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9D02" w14:textId="77777777" w:rsidR="00000000" w:rsidRDefault="00303977">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陆来娣与姚卫平、龚永菊民间借贷纠纷一审民事判决书</w:t>
      </w:r>
    </w:p>
    <w:p w14:paraId="341B1604" w14:textId="77777777" w:rsidR="00000000" w:rsidRDefault="00303977">
      <w:pPr>
        <w:ind w:left="375" w:right="375"/>
        <w:rPr>
          <w:rFonts w:ascii="Arial" w:eastAsia="Arial" w:hAnsi="Arial" w:cs="Arial"/>
          <w:lang w:val="en-US" w:eastAsia="zh-CN" w:bidi="ar-SA"/>
        </w:rPr>
      </w:pPr>
      <w:r>
        <w:rPr>
          <w:rFonts w:ascii="Arial" w:eastAsia="Arial" w:hAnsi="Arial" w:cs="Arial"/>
          <w:lang w:val="en-US" w:eastAsia="zh-CN" w:bidi="ar-SA"/>
        </w:rPr>
        <w:br/>
      </w:r>
    </w:p>
    <w:p w14:paraId="0E286B74" w14:textId="77777777" w:rsidR="00000000" w:rsidRDefault="00303977">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陆来娣与姚卫平、龚永菊民间借贷纠纷一审民事判决书</w:t>
      </w:r>
    </w:p>
    <w:p w14:paraId="3FAEF182" w14:textId="77777777" w:rsidR="00000000" w:rsidRDefault="00303977">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573D870" w14:textId="77777777" w:rsidR="00000000" w:rsidRDefault="00303977">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0112</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6558</w:t>
      </w:r>
      <w:r>
        <w:rPr>
          <w:rStyle w:val="span"/>
          <w:rFonts w:ascii="宋体" w:eastAsia="宋体" w:hAnsi="宋体" w:cs="宋体"/>
          <w:color w:val="000000"/>
          <w:sz w:val="27"/>
          <w:szCs w:val="27"/>
          <w:lang w:val="en-US" w:eastAsia="zh-CN" w:bidi="ar-SA"/>
        </w:rPr>
        <w:t>号</w:t>
      </w:r>
    </w:p>
    <w:p w14:paraId="38431881" w14:textId="77777777" w:rsidR="00000000" w:rsidRDefault="00303977">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原告：陆来娣。</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委托诉讼代理人：张凯，</w:t>
      </w:r>
      <w:hyperlink r:id="rId7" w:history="1">
        <w:r>
          <w:rPr>
            <w:rStyle w:val="fulltext-wrapfulltexta"/>
            <w:rFonts w:ascii="宋体" w:eastAsia="宋体" w:hAnsi="宋体" w:cs="宋体"/>
            <w:sz w:val="27"/>
            <w:szCs w:val="27"/>
            <w:lang w:val="en-US" w:eastAsia="zh-CN" w:bidi="ar-SA"/>
          </w:rPr>
          <w:t>上海百战律师事务所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被告：姚卫平。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被告：龚永菊。</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委托诉讼代理人：黄俊贤，</w:t>
      </w:r>
      <w:hyperlink r:id="rId8" w:history="1">
        <w:r>
          <w:rPr>
            <w:rStyle w:val="fulltext-wrapfulltexta"/>
            <w:rFonts w:ascii="宋体" w:eastAsia="宋体" w:hAnsi="宋体" w:cs="宋体"/>
            <w:sz w:val="27"/>
            <w:szCs w:val="27"/>
            <w:lang w:val="en-US" w:eastAsia="zh-CN" w:bidi="ar-SA"/>
          </w:rPr>
          <w:t>上海森岳律师事务所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委托诉讼代理人：官国琴，</w:t>
      </w:r>
      <w:hyperlink r:id="rId9" w:history="1">
        <w:r>
          <w:rPr>
            <w:rStyle w:val="fulltext-wrapfulltexta"/>
            <w:rFonts w:ascii="宋体" w:eastAsia="宋体" w:hAnsi="宋体" w:cs="宋体"/>
            <w:sz w:val="27"/>
            <w:szCs w:val="27"/>
            <w:lang w:val="en-US" w:eastAsia="zh-CN" w:bidi="ar-SA"/>
          </w:rPr>
          <w:t>上海森岳律师事务所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原告陆来娣与被告姚卫平、龚永菊民间借贷纠纷一案，本院于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立案受理后，先适用简易程序审理，后因被告姚卫平公告送达，本院依法组成合议庭适用普通程序公开开庭进行了审理。原告陆来娣及其委托诉讼代理人张凯，被告龚永菊的委托诉讼代理人黄俊贤到庭参加诉讼，被告姚卫平经本院公告</w:t>
      </w:r>
      <w:r>
        <w:rPr>
          <w:rFonts w:ascii="宋体" w:eastAsia="宋体" w:hAnsi="宋体" w:cs="宋体"/>
          <w:color w:val="000000"/>
          <w:sz w:val="27"/>
          <w:szCs w:val="27"/>
          <w:lang w:val="en-US" w:eastAsia="zh-CN" w:bidi="ar-SA"/>
        </w:rPr>
        <w:t>传唤，无正当理由拒不到庭，本院依法缺席审判。本案现已审理终结。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原告陆来娣向本院提出诉讼请求：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判令两被告偿还原告借款本金</w:t>
      </w:r>
      <w:r>
        <w:rPr>
          <w:rFonts w:ascii="宋体" w:eastAsia="宋体" w:hAnsi="宋体" w:cs="宋体"/>
          <w:color w:val="000000"/>
          <w:sz w:val="27"/>
          <w:szCs w:val="27"/>
          <w:lang w:val="en-US" w:eastAsia="zh-CN" w:bidi="ar-SA"/>
        </w:rPr>
        <w:t>13.46</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人民币，下同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，并支付以</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万元为基数自诉讼之日起至实际偿还之日止按年利率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计算的利息以及以</w:t>
      </w:r>
      <w:r>
        <w:rPr>
          <w:rFonts w:ascii="宋体" w:eastAsia="宋体" w:hAnsi="宋体" w:cs="宋体"/>
          <w:color w:val="000000"/>
          <w:sz w:val="27"/>
          <w:szCs w:val="27"/>
          <w:lang w:val="en-US" w:eastAsia="zh-CN" w:bidi="ar-SA"/>
        </w:rPr>
        <w:t>7.46</w:t>
      </w:r>
      <w:r>
        <w:rPr>
          <w:rFonts w:ascii="宋体" w:eastAsia="宋体" w:hAnsi="宋体" w:cs="宋体"/>
          <w:color w:val="000000"/>
          <w:sz w:val="27"/>
          <w:szCs w:val="27"/>
          <w:lang w:val="en-US" w:eastAsia="zh-CN" w:bidi="ar-SA"/>
        </w:rPr>
        <w:t>万元为基数，从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日起至实际清偿之日止按年利率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计算的利息；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本案诉讼费用由两被告承担。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事实和理由：原告陆来娣与被告姚卫平系崇明老乡，住同一小区，为朋友关</w:t>
      </w:r>
      <w:r>
        <w:rPr>
          <w:rFonts w:ascii="宋体" w:eastAsia="宋体" w:hAnsi="宋体" w:cs="宋体"/>
          <w:color w:val="000000"/>
          <w:sz w:val="27"/>
          <w:szCs w:val="27"/>
          <w:lang w:val="en-US" w:eastAsia="zh-CN" w:bidi="ar-SA"/>
        </w:rPr>
        <w:lastRenderedPageBreak/>
        <w:t>系，两被告系夫妻关系。</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日，被告姚卫平每天都向原告借款</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万元，共计</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万元，并给原告出具了收条。</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日，被告姚卫平分两次向原告借款</w:t>
      </w:r>
      <w:r>
        <w:rPr>
          <w:rFonts w:ascii="宋体" w:eastAsia="宋体" w:hAnsi="宋体" w:cs="宋体"/>
          <w:color w:val="000000"/>
          <w:sz w:val="27"/>
          <w:szCs w:val="27"/>
          <w:lang w:val="en-US" w:eastAsia="zh-CN" w:bidi="ar-SA"/>
        </w:rPr>
        <w:t>7.8</w:t>
      </w:r>
      <w:r>
        <w:rPr>
          <w:rFonts w:ascii="宋体" w:eastAsia="宋体" w:hAnsi="宋体" w:cs="宋体"/>
          <w:color w:val="000000"/>
          <w:sz w:val="27"/>
          <w:szCs w:val="27"/>
          <w:lang w:val="en-US" w:eastAsia="zh-CN" w:bidi="ar-SA"/>
        </w:rPr>
        <w:t>万元并出具了借条；</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月，案外人马春山替姚卫平交来</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万元，并取走了该借条。</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日，被告姚卫平又以装修莲花南路</w:t>
      </w:r>
      <w:r>
        <w:rPr>
          <w:rFonts w:ascii="宋体" w:eastAsia="宋体" w:hAnsi="宋体" w:cs="宋体"/>
          <w:color w:val="000000"/>
          <w:sz w:val="27"/>
          <w:szCs w:val="27"/>
          <w:lang w:val="en-US" w:eastAsia="zh-CN" w:bidi="ar-SA"/>
        </w:rPr>
        <w:t>XXX</w:t>
      </w:r>
      <w:r>
        <w:rPr>
          <w:rFonts w:ascii="宋体" w:eastAsia="宋体" w:hAnsi="宋体" w:cs="宋体"/>
          <w:color w:val="000000"/>
          <w:sz w:val="27"/>
          <w:szCs w:val="27"/>
          <w:lang w:val="en-US" w:eastAsia="zh-CN" w:bidi="ar-SA"/>
        </w:rPr>
        <w:t>号</w:t>
      </w:r>
      <w:r>
        <w:rPr>
          <w:rFonts w:ascii="宋体" w:eastAsia="宋体" w:hAnsi="宋体" w:cs="宋体"/>
          <w:color w:val="000000"/>
          <w:sz w:val="27"/>
          <w:szCs w:val="27"/>
          <w:lang w:val="en-US" w:eastAsia="zh-CN" w:bidi="ar-SA"/>
        </w:rPr>
        <w:t>XXX</w:t>
      </w:r>
      <w:r>
        <w:rPr>
          <w:rFonts w:ascii="宋体" w:eastAsia="宋体" w:hAnsi="宋体" w:cs="宋体"/>
          <w:color w:val="000000"/>
          <w:sz w:val="27"/>
          <w:szCs w:val="27"/>
          <w:lang w:val="en-US" w:eastAsia="zh-CN" w:bidi="ar-SA"/>
        </w:rPr>
        <w:t>室房屋急需资金为由向原告借款</w:t>
      </w:r>
      <w:r>
        <w:rPr>
          <w:rFonts w:ascii="宋体" w:eastAsia="宋体" w:hAnsi="宋体" w:cs="宋体"/>
          <w:color w:val="000000"/>
          <w:sz w:val="27"/>
          <w:szCs w:val="27"/>
          <w:lang w:val="en-US" w:eastAsia="zh-CN" w:bidi="ar-SA"/>
        </w:rPr>
        <w:t>7.46</w:t>
      </w:r>
      <w:r>
        <w:rPr>
          <w:rFonts w:ascii="宋体" w:eastAsia="宋体" w:hAnsi="宋体" w:cs="宋体"/>
          <w:color w:val="000000"/>
          <w:sz w:val="27"/>
          <w:szCs w:val="27"/>
          <w:lang w:val="en-US" w:eastAsia="zh-CN" w:bidi="ar-SA"/>
        </w:rPr>
        <w:t>万元，并承诺</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日就归还该笔借款。此后，被告姚卫平未按约还款。原告认为，上述借贷事实发生在两被告夫妻关系存续期间，属于夫妻共同债务，两被告理应共同偿还。原告故诉来本院要求判如所请。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被告龚永菊辩称，被告姚卫平长期赌博，据其</w:t>
      </w:r>
      <w:r>
        <w:rPr>
          <w:rFonts w:ascii="宋体" w:eastAsia="宋体" w:hAnsi="宋体" w:cs="宋体"/>
          <w:color w:val="000000"/>
          <w:sz w:val="27"/>
          <w:szCs w:val="27"/>
          <w:lang w:val="en-US" w:eastAsia="zh-CN" w:bidi="ar-SA"/>
        </w:rPr>
        <w:t>与被告姚卫平核实，原告与被告姚卫平之间不存在真实的借贷关系，事实上都是赌债，而且已经全部结清了。被告龚永菊对于借款事实之前都不知情，所借款项也没有用于夫妻共同生活。两被告已经于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日离婚，离婚协议约定各自债务各自承担。因此被告龚永菊不同意承担还款责任。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被告姚卫平未作答辩。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本院经审理认定事实如下：原告与被告姚卫平系朋友关系，被告姚卫平与被告龚永菊原系夫妻关系，后于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日协议离婚。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日，被告姚卫平连续三天向原告出具收条，均称收到</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，共计</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日，被告姚卫平向原告出具借条一张，称向原告借得</w:t>
      </w:r>
      <w:r>
        <w:rPr>
          <w:rFonts w:ascii="宋体" w:eastAsia="宋体" w:hAnsi="宋体" w:cs="宋体"/>
          <w:color w:val="000000"/>
          <w:sz w:val="27"/>
          <w:szCs w:val="27"/>
          <w:lang w:val="en-US" w:eastAsia="zh-CN" w:bidi="ar-SA"/>
        </w:rPr>
        <w:t>7.46</w:t>
      </w:r>
      <w:r>
        <w:rPr>
          <w:rFonts w:ascii="宋体" w:eastAsia="宋体" w:hAnsi="宋体" w:cs="宋体"/>
          <w:color w:val="000000"/>
          <w:sz w:val="27"/>
          <w:szCs w:val="27"/>
          <w:lang w:val="en-US" w:eastAsia="zh-CN" w:bidi="ar-SA"/>
        </w:rPr>
        <w:t>万元，归还日期为</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本院认为，合法的借贷关系受法律保护。本案中，原告主张的借贷关系主要发生在两个时间段，</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月和</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月，本院分别认定如下：一、关于发生在</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的借贷，本院认为，原告提供的收条不能证明双方存在借款的合意，而如原告庭审所述，原告参与烟草专卖店的经营，应具有较强的风险意识，不可能不清楚借条和收条的区别，且与双方此后的借贷习惯不一致，因此该借贷关系，本院难以确认。二、</w:t>
      </w:r>
      <w:r>
        <w:rPr>
          <w:rFonts w:ascii="宋体" w:eastAsia="宋体" w:hAnsi="宋体" w:cs="宋体"/>
          <w:color w:val="000000"/>
          <w:sz w:val="27"/>
          <w:szCs w:val="27"/>
          <w:lang w:val="en-US" w:eastAsia="zh-CN" w:bidi="ar-SA"/>
        </w:rPr>
        <w:t>关于发生在</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的借贷，原告提供了被告姚卫平出具的借条，可以证明双方存在借贷的合意，且原告也已经说明了出借款项的来源，故该借贷关系本院予以确认。被告龚永菊认为该债务系赌债且已经清偿，并无充分证据予以证实，本院难以采信。借条中被告姚卫平虽然承诺了还款期限，但是并未明确还款的具体年份，属于约定不明，应视为未作约定，原告可以随时要求被告姚卫平还款，现原告通过诉讼方式要求被告归还借款，应予以支持，但原告主张逾期还款利息，依据不足，本院难以支持。关于被告龚永菊是否需要承担还款责任，本院认为，借款虽然发生在两</w:t>
      </w:r>
      <w:r>
        <w:rPr>
          <w:rFonts w:ascii="宋体" w:eastAsia="宋体" w:hAnsi="宋体" w:cs="宋体"/>
          <w:color w:val="000000"/>
          <w:sz w:val="27"/>
          <w:szCs w:val="27"/>
          <w:lang w:val="en-US" w:eastAsia="zh-CN" w:bidi="ar-SA"/>
        </w:rPr>
        <w:t>被告婚姻存续期间，但原告没有证据证明借款用于夫妻共同生活或夫妻共同生产经营，且借款金额也超出了家庭日常生活所需，不能认定为夫妻共同债务，故原告要求被告龚永菊偿还借款的请求，本院不予支持。被告姚卫平经本院传票传唤，无正当理由拒不到庭，系其放弃相应的诉讼权利，因此产生的法律后果由其自行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w:t>
      </w:r>
      <w:bookmarkStart w:id="6" w:name="anchor-9"/>
      <w:bookmarkEnd w:id="6"/>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196" w:history="1">
        <w:r>
          <w:rPr>
            <w:rStyle w:val="fulltext-wrapfulltexta"/>
            <w:rFonts w:ascii="宋体" w:eastAsia="宋体" w:hAnsi="宋体" w:cs="宋体"/>
            <w:sz w:val="27"/>
            <w:szCs w:val="27"/>
            <w:lang w:val="en-US" w:eastAsia="zh-CN" w:bidi="ar-SA"/>
          </w:rPr>
          <w:t>一百九十六条</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最高人民法院关于审理涉及夫妻债务纠纷案件适用法律有关问题的解释</w:t>
        </w:r>
      </w:hyperlink>
      <w:r>
        <w:rPr>
          <w:rFonts w:ascii="宋体" w:eastAsia="宋体" w:hAnsi="宋体" w:cs="宋体"/>
          <w:color w:val="000000"/>
          <w:sz w:val="27"/>
          <w:szCs w:val="27"/>
          <w:lang w:val="en-US" w:eastAsia="zh-CN" w:bidi="ar-SA"/>
        </w:rPr>
        <w:t>》第</w:t>
      </w:r>
      <w:hyperlink r:id="rId15" w:anchor="tiao_3" w:history="1">
        <w:r>
          <w:rPr>
            <w:rStyle w:val="fulltext-wrapfulltexta"/>
            <w:rFonts w:ascii="宋体" w:eastAsia="宋体" w:hAnsi="宋体" w:cs="宋体"/>
            <w:sz w:val="27"/>
            <w:szCs w:val="27"/>
            <w:lang w:val="en-US" w:eastAsia="zh-CN" w:bidi="ar-SA"/>
          </w:rPr>
          <w:t>三条</w:t>
        </w:r>
      </w:hyperlink>
      <w:r>
        <w:rPr>
          <w:rFonts w:ascii="宋体" w:eastAsia="宋体" w:hAnsi="宋体" w:cs="宋体"/>
          <w:color w:val="000000"/>
          <w:sz w:val="27"/>
          <w:szCs w:val="27"/>
          <w:lang w:val="en-US" w:eastAsia="zh-CN" w:bidi="ar-SA"/>
        </w:rPr>
        <w:t>以及《</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一、被告姚卫平于本判决生效之日起十日内归还原告陆来娣借款本金</w:t>
      </w:r>
      <w:r>
        <w:rPr>
          <w:rFonts w:ascii="宋体" w:eastAsia="宋体" w:hAnsi="宋体" w:cs="宋体"/>
          <w:color w:val="000000"/>
          <w:sz w:val="27"/>
          <w:szCs w:val="27"/>
          <w:lang w:val="en-US" w:eastAsia="zh-CN" w:bidi="ar-SA"/>
        </w:rPr>
        <w:t>7.46</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二、驳回原告陆来娣的其余诉讼请求。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w:t>
      </w:r>
      <w:r>
        <w:rPr>
          <w:rFonts w:ascii="宋体" w:eastAsia="宋体" w:hAnsi="宋体" w:cs="宋体"/>
          <w:color w:val="000000"/>
          <w:sz w:val="27"/>
          <w:szCs w:val="27"/>
          <w:lang w:val="en-US" w:eastAsia="zh-CN" w:bidi="ar-SA"/>
        </w:rPr>
        <w:t>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2,992</w:t>
      </w:r>
      <w:r>
        <w:rPr>
          <w:rFonts w:ascii="宋体" w:eastAsia="宋体" w:hAnsi="宋体" w:cs="宋体"/>
          <w:color w:val="000000"/>
          <w:sz w:val="27"/>
          <w:szCs w:val="27"/>
          <w:lang w:val="en-US" w:eastAsia="zh-CN" w:bidi="ar-SA"/>
        </w:rPr>
        <w:t>元，由原告陆来娣负担</w:t>
      </w:r>
      <w:r>
        <w:rPr>
          <w:rFonts w:ascii="宋体" w:eastAsia="宋体" w:hAnsi="宋体" w:cs="宋体"/>
          <w:color w:val="000000"/>
          <w:sz w:val="27"/>
          <w:szCs w:val="27"/>
          <w:lang w:val="en-US" w:eastAsia="zh-CN" w:bidi="ar-SA"/>
        </w:rPr>
        <w:t>1,327</w:t>
      </w:r>
      <w:r>
        <w:rPr>
          <w:rFonts w:ascii="宋体" w:eastAsia="宋体" w:hAnsi="宋体" w:cs="宋体"/>
          <w:color w:val="000000"/>
          <w:sz w:val="27"/>
          <w:szCs w:val="27"/>
          <w:lang w:val="en-US" w:eastAsia="zh-CN" w:bidi="ar-SA"/>
        </w:rPr>
        <w:t>元，由被告姚卫平负担</w:t>
      </w:r>
      <w:r>
        <w:rPr>
          <w:rFonts w:ascii="宋体" w:eastAsia="宋体" w:hAnsi="宋体" w:cs="宋体"/>
          <w:color w:val="000000"/>
          <w:sz w:val="27"/>
          <w:szCs w:val="27"/>
          <w:lang w:val="en-US" w:eastAsia="zh-CN" w:bidi="ar-SA"/>
        </w:rPr>
        <w:t>1,665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立案庭</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010FE236" w14:textId="77777777" w:rsidR="00000000" w:rsidRDefault="00303977">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沈会川</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黄讚美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毛秀清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二〇一八年七月三十日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夏颖芸</w:t>
      </w:r>
    </w:p>
    <w:p w14:paraId="5965E0D2" w14:textId="77777777" w:rsidR="00000000" w:rsidRDefault="00303977">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第一百九十六条借款合同是借款人向贷款人借款，到期返还借款并支付利息的合同。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21" w:history="1">
        <w:r>
          <w:rPr>
            <w:rStyle w:val="fulltext-wrapfulltexta"/>
            <w:rFonts w:ascii="宋体" w:eastAsia="宋体" w:hAnsi="宋体" w:cs="宋体"/>
            <w:sz w:val="27"/>
            <w:szCs w:val="27"/>
            <w:lang w:val="en-US" w:eastAsia="zh-CN" w:bidi="ar-SA"/>
          </w:rPr>
          <w:t>最高人民法院关于审理涉及夫妻债务纠纷案件适用法律有关问题的解释</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w:t>
      </w:r>
      <w:hyperlink r:id="rId22" w:history="1">
        <w:r>
          <w:rPr>
            <w:rStyle w:val="fulltext-wrapfulltexta"/>
            <w:rFonts w:ascii="宋体" w:eastAsia="宋体" w:hAnsi="宋体" w:cs="宋体"/>
            <w:sz w:val="27"/>
            <w:szCs w:val="27"/>
            <w:lang w:val="en-US" w:eastAsia="zh-CN" w:bidi="ar-SA"/>
          </w:rPr>
          <w:t>中华人</w:t>
        </w:r>
        <w:r>
          <w:rPr>
            <w:rStyle w:val="fulltext-wrapfulltexta"/>
            <w:rFonts w:ascii="宋体" w:eastAsia="宋体" w:hAnsi="宋体" w:cs="宋体"/>
            <w:sz w:val="27"/>
            <w:szCs w:val="27"/>
            <w:lang w:val="en-US" w:eastAsia="zh-CN" w:bidi="ar-SA"/>
          </w:rPr>
          <w:t>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346EC2C4" w14:textId="77777777" w:rsidR="00000000" w:rsidRDefault="00303977">
      <w:pPr>
        <w:ind w:left="375" w:right="375"/>
        <w:rPr>
          <w:rFonts w:ascii="Arial" w:eastAsia="Arial" w:hAnsi="Arial" w:cs="Arial"/>
          <w:lang w:val="en-US" w:eastAsia="zh-CN" w:bidi="ar-SA"/>
        </w:rPr>
      </w:pPr>
      <w:r>
        <w:rPr>
          <w:rFonts w:ascii="Arial" w:eastAsia="Arial" w:hAnsi="Arial" w:cs="Arial"/>
          <w:lang w:val="en-US" w:eastAsia="zh-CN" w:bidi="ar-SA"/>
        </w:rPr>
        <w:br/>
      </w:r>
    </w:p>
    <w:p w14:paraId="18329C6B" w14:textId="77777777" w:rsidR="00000000" w:rsidRDefault="00A77B3E">
      <w:pPr>
        <w:spacing w:line="630" w:lineRule="atLeast"/>
        <w:rPr>
          <w:rFonts w:eastAsia="Times New Roman"/>
          <w:sz w:val="26"/>
          <w:szCs w:val="26"/>
          <w:lang w:val="en-US" w:eastAsia="zh-CN" w:bidi="ar-SA"/>
        </w:rPr>
      </w:pPr>
      <w:r>
        <w:br w:type="page"/>
      </w:r>
      <w:r w:rsidR="00303977">
        <w:rPr>
          <w:rFonts w:eastAsia="Times New Roman"/>
          <w:sz w:val="26"/>
          <w:szCs w:val="26"/>
          <w:lang w:val="en-US" w:eastAsia="zh-CN" w:bidi="ar-SA"/>
        </w:rPr>
        <w:t>©北大法宝：（</w:t>
      </w:r>
      <w:hyperlink r:id="rId23" w:history="1">
        <w:r w:rsidR="00303977">
          <w:rPr>
            <w:rFonts w:eastAsia="Times New Roman"/>
            <w:color w:val="218FC4"/>
            <w:sz w:val="26"/>
            <w:szCs w:val="26"/>
            <w:u w:val="single" w:color="218FC4"/>
            <w:lang w:val="en-US" w:eastAsia="zh-CN" w:bidi="ar-SA"/>
          </w:rPr>
          <w:t>www.pkulaw.com</w:t>
        </w:r>
      </w:hyperlink>
      <w:r w:rsidR="00303977">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303977">
          <w:rPr>
            <w:rFonts w:eastAsia="Times New Roman"/>
            <w:color w:val="218FC4"/>
            <w:sz w:val="26"/>
            <w:szCs w:val="26"/>
            <w:u w:val="single" w:color="218FC4"/>
            <w:lang w:val="en-US" w:eastAsia="zh-CN" w:bidi="ar-SA"/>
          </w:rPr>
          <w:t>产品和服务</w:t>
        </w:r>
      </w:hyperlink>
      <w:r w:rsidR="00303977">
        <w:rPr>
          <w:rFonts w:eastAsia="Times New Roman"/>
          <w:sz w:val="26"/>
          <w:szCs w:val="26"/>
          <w:lang w:val="en-US" w:eastAsia="zh-CN" w:bidi="ar-SA"/>
        </w:rPr>
        <w:t>。</w:t>
      </w:r>
      <w:r w:rsidR="00303977">
        <w:rPr>
          <w:rFonts w:eastAsia="Times New Roman"/>
          <w:sz w:val="26"/>
          <w:szCs w:val="26"/>
          <w:lang w:val="en-US" w:eastAsia="zh-CN" w:bidi="ar-SA"/>
        </w:rPr>
        <w:br/>
      </w:r>
      <w:hyperlink r:id="rId25" w:tgtFrame="_blank" w:history="1">
        <w:r w:rsidR="00303977">
          <w:rPr>
            <w:rFonts w:eastAsia="Times New Roman"/>
            <w:color w:val="218FC4"/>
            <w:sz w:val="26"/>
            <w:szCs w:val="26"/>
            <w:u w:val="single" w:color="218FC4"/>
            <w:lang w:val="en-US" w:eastAsia="zh-CN" w:bidi="ar-SA"/>
          </w:rPr>
          <w:t>法宝快讯： 如何快速找到您需要的检索结果？ 法宝 V6 有何新特色？</w:t>
        </w:r>
      </w:hyperlink>
    </w:p>
    <w:p w14:paraId="68A765B9" w14:textId="77777777" w:rsidR="00000000" w:rsidRDefault="00303977">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78F65487" w14:textId="77777777" w:rsidR="00000000" w:rsidRDefault="00303977">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D15B595" w14:textId="77777777" w:rsidR="00000000" w:rsidRDefault="00303977">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https://www.pkulaw.com/pfnl</w:t>
        </w:r>
        <w:r>
          <w:rPr>
            <w:rFonts w:eastAsia="Times New Roman"/>
            <w:color w:val="000000"/>
            <w:sz w:val="26"/>
            <w:szCs w:val="26"/>
            <w:u w:val="single" w:color="000000"/>
            <w:lang w:val="en-US" w:eastAsia="zh-CN" w:bidi="ar-SA"/>
          </w:rPr>
          <w:t xml:space="preserve">/a6bdb3332ec0adc45421f7a7c5030738fd2a58563375bb4bbdfb.html </w:t>
        </w:r>
      </w:hyperlink>
    </w:p>
    <w:p w14:paraId="64E3D664"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9749" w14:textId="77777777" w:rsidR="00000000" w:rsidRDefault="00303977">
      <w:r>
        <w:separator/>
      </w:r>
    </w:p>
  </w:endnote>
  <w:endnote w:type="continuationSeparator" w:id="0">
    <w:p w14:paraId="7F4BC0F8" w14:textId="77777777" w:rsidR="00000000" w:rsidRDefault="003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352C4C3" w14:textId="77777777">
      <w:trPr>
        <w:tblCellSpacing w:w="15" w:type="dxa"/>
      </w:trPr>
      <w:tc>
        <w:tcPr>
          <w:tcW w:w="1530" w:type="dxa"/>
          <w:tcMar>
            <w:top w:w="15" w:type="dxa"/>
            <w:left w:w="15" w:type="dxa"/>
            <w:bottom w:w="15" w:type="dxa"/>
            <w:right w:w="15" w:type="dxa"/>
          </w:tcMar>
          <w:vAlign w:val="center"/>
          <w:hideMark/>
        </w:tcPr>
        <w:p w14:paraId="2F0FD8CE" w14:textId="77777777" w:rsidR="00000000" w:rsidRDefault="00303977">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DFD23CA" w14:textId="77777777" w:rsidR="00000000" w:rsidRDefault="0030397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59535883" w14:textId="77777777" w:rsidR="00000000" w:rsidRDefault="003039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9C30" w14:textId="77777777" w:rsidR="00000000" w:rsidRDefault="00303977">
      <w:r>
        <w:separator/>
      </w:r>
    </w:p>
  </w:footnote>
  <w:footnote w:type="continuationSeparator" w:id="0">
    <w:p w14:paraId="3DF3E3F0" w14:textId="77777777" w:rsidR="00000000" w:rsidRDefault="003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B0D7F06" w14:textId="77777777">
      <w:trPr>
        <w:tblCellSpacing w:w="15" w:type="dxa"/>
      </w:trPr>
      <w:tc>
        <w:tcPr>
          <w:tcW w:w="0" w:type="auto"/>
          <w:tcMar>
            <w:top w:w="15" w:type="dxa"/>
            <w:left w:w="15" w:type="dxa"/>
            <w:bottom w:w="15" w:type="dxa"/>
            <w:right w:w="15" w:type="dxa"/>
          </w:tcMar>
          <w:vAlign w:val="center"/>
          <w:hideMark/>
        </w:tcPr>
        <w:p w14:paraId="0C5747EA" w14:textId="77777777" w:rsidR="00000000" w:rsidRDefault="00303977">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B6E8C6A" w14:textId="77777777" w:rsidR="00000000" w:rsidRDefault="00303977">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CLI.C.86433172</w:t>
          </w:r>
        </w:p>
      </w:tc>
    </w:tr>
  </w:tbl>
  <w:p w14:paraId="3FCECBB7" w14:textId="77777777" w:rsidR="00000000" w:rsidRDefault="003039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03977"/>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0C1E72"/>
  <w15:chartTrackingRefBased/>
  <w15:docId w15:val="{47627C50-D8E2-4AB9-9C21-7310288E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039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03977"/>
    <w:rPr>
      <w:sz w:val="18"/>
      <w:szCs w:val="18"/>
    </w:rPr>
  </w:style>
  <w:style w:type="paragraph" w:styleId="a5">
    <w:name w:val="footer"/>
    <w:basedOn w:val="a"/>
    <w:link w:val="a6"/>
    <w:rsid w:val="00303977"/>
    <w:pPr>
      <w:tabs>
        <w:tab w:val="center" w:pos="4153"/>
        <w:tab w:val="right" w:pos="8306"/>
      </w:tabs>
      <w:snapToGrid w:val="0"/>
    </w:pPr>
    <w:rPr>
      <w:sz w:val="18"/>
      <w:szCs w:val="18"/>
    </w:rPr>
  </w:style>
  <w:style w:type="character" w:customStyle="1" w:styleId="a6">
    <w:name w:val="页脚 字符"/>
    <w:basedOn w:val="a0"/>
    <w:link w:val="a5"/>
    <w:rsid w:val="003039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19978;&#28023;&#26862;&#23731;&#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d8fdc8920e2dbbf8bdfb.html?way=textSlc" TargetMode="External"/><Relationship Id="rId7" Type="http://schemas.openxmlformats.org/officeDocument/2006/relationships/hyperlink" Target="javascript:LawFirmSearch('&#19978;&#28023;&#30334;&#25112;&#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d8fdc8920e2dbbf8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LawFirmSearch('&#19978;&#28023;&#26862;&#23731;&#24459;&#24072;&#20107;&#21153;&#25152;')" TargetMode="External"/><Relationship Id="rId14" Type="http://schemas.openxmlformats.org/officeDocument/2006/relationships/hyperlink" Target="https://www.pkulaw.com/chl/d8fdc8920e2dbbf8bdfb.html?way=textSlc" TargetMode="External"/><Relationship Id="rId22" Type="http://schemas.openxmlformats.org/officeDocument/2006/relationships/hyperlink" Target="https://www.pkulaw.com/chl/d33df017c784876fbdfb.html?way=textSlc" TargetMode="External"/><Relationship Id="rId27" Type="http://schemas.openxmlformats.org/officeDocument/2006/relationships/hyperlink" Target="https://www.pkulaw.com/pfnl/a6bdb3332ec0adc45421f7a7c5030738fd2a58563375bb4b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2024-05-11T15:32:00Z</dcterms:created>
  <dcterms:modified xsi:type="dcterms:W3CDTF">2024-05-11T15:32:00Z</dcterms:modified>
</cp:coreProperties>
</file>