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F44C3" w14:textId="77777777" w:rsidR="00000000" w:rsidRDefault="00585F2A">
      <w:pPr>
        <w:pStyle w:val="fulltext-wraptitle"/>
        <w:spacing w:after="225"/>
        <w:ind w:left="375" w:right="375"/>
        <w:textAlignment w:val="baseline"/>
        <w:rPr>
          <w:rFonts w:ascii="Arial" w:eastAsia="Arial" w:hAnsi="Arial" w:cs="Arial"/>
          <w:b/>
          <w:bCs/>
          <w:lang w:val="en-US" w:eastAsia="zh-CN" w:bidi="ar-SA"/>
        </w:rPr>
      </w:pPr>
      <w:r>
        <w:rPr>
          <w:rFonts w:ascii="Arial" w:eastAsia="Arial" w:hAnsi="Arial" w:cs="Arial"/>
          <w:b/>
          <w:bCs/>
          <w:lang w:val="en-US" w:eastAsia="zh-CN" w:bidi="ar-SA"/>
        </w:rPr>
        <w:t>梁丽芳诉沈燕枫民间借贷纠纷案</w:t>
      </w:r>
    </w:p>
    <w:p w14:paraId="42DDCA93" w14:textId="77777777" w:rsidR="00000000" w:rsidRDefault="00585F2A">
      <w:pPr>
        <w:ind w:left="375" w:right="375"/>
        <w:rPr>
          <w:rFonts w:ascii="Arial" w:eastAsia="Arial" w:hAnsi="Arial" w:cs="Arial"/>
          <w:lang w:val="en-US" w:eastAsia="zh-CN" w:bidi="ar-SA"/>
        </w:rPr>
      </w:pPr>
      <w:r>
        <w:rPr>
          <w:rFonts w:ascii="Arial" w:eastAsia="Arial" w:hAnsi="Arial" w:cs="Arial"/>
          <w:lang w:val="en-US" w:eastAsia="zh-CN" w:bidi="ar-SA"/>
        </w:rPr>
        <w:br/>
      </w:r>
    </w:p>
    <w:p w14:paraId="51B14C28" w14:textId="77777777" w:rsidR="00000000" w:rsidRDefault="00585F2A">
      <w:pPr>
        <w:pStyle w:val="p"/>
        <w:spacing w:line="600" w:lineRule="atLeast"/>
        <w:ind w:left="375" w:right="375"/>
        <w:jc w:val="center"/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</w:pP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梁丽芳诉沈燕枫民间借贷纠纷案</w:t>
      </w:r>
    </w:p>
    <w:p w14:paraId="19C383CF" w14:textId="77777777" w:rsidR="00000000" w:rsidRDefault="00585F2A">
      <w:pPr>
        <w:pStyle w:val="div"/>
        <w:spacing w:line="600" w:lineRule="atLeast"/>
        <w:ind w:left="375" w:right="375"/>
        <w:jc w:val="center"/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</w:pP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上海市闵行区人民法院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民事判决书</w:t>
      </w:r>
    </w:p>
    <w:p w14:paraId="7CA4578A" w14:textId="77777777" w:rsidR="00000000" w:rsidRDefault="00585F2A">
      <w:pPr>
        <w:pStyle w:val="div"/>
        <w:spacing w:line="600" w:lineRule="atLeast"/>
        <w:ind w:left="375" w:right="375"/>
        <w:jc w:val="right"/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</w:pPr>
      <w:r>
        <w:rPr>
          <w:rStyle w:val="span"/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(2015)</w:t>
      </w:r>
      <w:r>
        <w:rPr>
          <w:rStyle w:val="span"/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闵民一</w:t>
      </w:r>
      <w:r>
        <w:rPr>
          <w:rStyle w:val="span"/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(</w:t>
      </w:r>
      <w:r>
        <w:rPr>
          <w:rStyle w:val="span"/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民</w:t>
      </w:r>
      <w:r>
        <w:rPr>
          <w:rStyle w:val="span"/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)</w:t>
      </w:r>
      <w:r>
        <w:rPr>
          <w:rStyle w:val="span"/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初字第</w:t>
      </w:r>
      <w:r>
        <w:rPr>
          <w:rStyle w:val="span"/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7116</w:t>
      </w:r>
      <w:r>
        <w:rPr>
          <w:rStyle w:val="span"/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号</w:t>
      </w:r>
    </w:p>
    <w:p w14:paraId="47BF43F1" w14:textId="77777777" w:rsidR="00000000" w:rsidRDefault="00585F2A">
      <w:pPr>
        <w:spacing w:line="600" w:lineRule="atLeast"/>
        <w:ind w:left="375" w:right="375"/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</w:pP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Style w:val="span"/>
          <w:rFonts w:ascii="宋体" w:eastAsia="宋体" w:hAnsi="宋体" w:cs="宋体"/>
          <w:vanish/>
          <w:color w:val="000000"/>
          <w:sz w:val="27"/>
          <w:szCs w:val="27"/>
          <w:lang w:val="en-US" w:eastAsia="zh-CN" w:bidi="ar-SA"/>
        </w:rPr>
        <w:t>当事人</w:t>
      </w:r>
      <w:bookmarkStart w:id="0" w:name="anchor-0"/>
      <w:bookmarkEnd w:id="0"/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 xml:space="preserve">　　原告梁丽芳。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 xml:space="preserve">　　委托代理人许斌。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 xml:space="preserve">　　委托代理人毛维赫，</w:t>
      </w:r>
      <w:hyperlink r:id="rId7" w:history="1">
        <w:r>
          <w:rPr>
            <w:rStyle w:val="fulltext-wrapfulltexta"/>
            <w:rFonts w:ascii="宋体" w:eastAsia="宋体" w:hAnsi="宋体" w:cs="宋体"/>
            <w:sz w:val="27"/>
            <w:szCs w:val="27"/>
            <w:lang w:val="en-US" w:eastAsia="zh-CN" w:bidi="ar-SA"/>
          </w:rPr>
          <w:t>上海富石律师事务所</w:t>
        </w:r>
      </w:hyperlink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律师。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 xml:space="preserve">　　被告沈燕枫。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Style w:val="span"/>
          <w:rFonts w:ascii="宋体" w:eastAsia="宋体" w:hAnsi="宋体" w:cs="宋体"/>
          <w:vanish/>
          <w:color w:val="000000"/>
          <w:sz w:val="27"/>
          <w:szCs w:val="27"/>
          <w:lang w:val="en-US" w:eastAsia="zh-CN" w:bidi="ar-SA"/>
        </w:rPr>
        <w:t>审理经过</w:t>
      </w:r>
      <w:bookmarkStart w:id="1" w:name="anchor-1"/>
      <w:bookmarkEnd w:id="1"/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 xml:space="preserve">　　原告梁丽芳与被告沈燕枫民间借贷纠纷一案，本院于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2015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年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4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月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10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日立案受理。依法由审判员魏伟适用简易程序公开开庭进行了审理。原告梁丽芳及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其委托代理人许斌、毛维赫，被告沈燕枫到庭参加了诉讼。本案现已审理终结。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Style w:val="span"/>
          <w:rFonts w:ascii="宋体" w:eastAsia="宋体" w:hAnsi="宋体" w:cs="宋体"/>
          <w:vanish/>
          <w:color w:val="000000"/>
          <w:sz w:val="27"/>
          <w:szCs w:val="27"/>
          <w:lang w:val="en-US" w:eastAsia="zh-CN" w:bidi="ar-SA"/>
        </w:rPr>
        <w:t>原告诉称</w:t>
      </w:r>
      <w:bookmarkStart w:id="2" w:name="anchor-3"/>
      <w:bookmarkEnd w:id="2"/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 xml:space="preserve">　　原告梁丽芳诉称，其与被告沈燕枫原先是男女朋友关系。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2013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年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7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月中旬至同年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10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月底，被告沈燕枫以做生意为由先后五次向原告借款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66,000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元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(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人民币，下同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)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，期间在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2013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年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9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月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26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日和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2014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年下半年分二次归还原告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13,000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元，尚欠原告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53,000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元，并于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2015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年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1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月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29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日向原告出具承诺书一份，约定还款期限为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2015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年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2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月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16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日和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2015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年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8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月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1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日。后原告多次催讨未果，故原告现诉至本院，请求判令：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1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、判令被告返还借款人民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币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53,000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元及借款期间的利息；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2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、诉讼费由被告承担。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Style w:val="span"/>
          <w:rFonts w:ascii="宋体" w:eastAsia="宋体" w:hAnsi="宋体" w:cs="宋体"/>
          <w:vanish/>
          <w:color w:val="000000"/>
          <w:sz w:val="27"/>
          <w:szCs w:val="27"/>
          <w:lang w:val="en-US" w:eastAsia="zh-CN" w:bidi="ar-SA"/>
        </w:rPr>
        <w:t>被告辩称</w:t>
      </w:r>
      <w:bookmarkStart w:id="3" w:name="anchor-4"/>
      <w:bookmarkEnd w:id="3"/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 xml:space="preserve">　　被告沈燕枫辩称，其与原告梁丽芳原先是男女朋友关系，原告主张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lastRenderedPageBreak/>
        <w:t>的借款是俩人共同游玩所用，这份承诺书是在原告及其代理人的威胁下所写，原被告之间不存在借贷关系。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Style w:val="span"/>
          <w:rFonts w:ascii="宋体" w:eastAsia="宋体" w:hAnsi="宋体" w:cs="宋体"/>
          <w:vanish/>
          <w:color w:val="000000"/>
          <w:sz w:val="27"/>
          <w:szCs w:val="27"/>
          <w:lang w:val="en-US" w:eastAsia="zh-CN" w:bidi="ar-SA"/>
        </w:rPr>
        <w:t>本院查明</w:t>
      </w:r>
      <w:bookmarkStart w:id="4" w:name="anchor-5"/>
      <w:bookmarkEnd w:id="4"/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 xml:space="preserve">　　经审理查明：原告梁丽芳与被告沈燕枫原先是男女朋友关系。被告沈燕枫以做生意为由先后五次向原告借款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66,000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元，具体为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2013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年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7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月中旬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10,000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元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(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现金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)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；同年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7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月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28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日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20,000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元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(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转账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)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；同年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9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月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24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日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30,000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元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(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现金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)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；同年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10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月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5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日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3,000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元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(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转账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)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；同年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1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0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月底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3,000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元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(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现金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)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，期间被告沈燕枫分二次归还原告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13,000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元，具体为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2013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年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9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月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26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日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10,000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元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(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转账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)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；和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2014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年下半年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3,000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元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(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现金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)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，尚欠原告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53,000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元，并于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2015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年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1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月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29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日向原告出具承诺书一份，承诺书确认借款金额为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53,000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元，约定还款期限为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2015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年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2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月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16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日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10,000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元和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2015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年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8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月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1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日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43,000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元。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 xml:space="preserve">　　以上事实，由承诺书、银行明细清单、银行客户回单、银行客户凭条及当事人的庭审陈述所证实，并均经庭审质证。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Style w:val="span"/>
          <w:rFonts w:ascii="宋体" w:eastAsia="宋体" w:hAnsi="宋体" w:cs="宋体"/>
          <w:vanish/>
          <w:color w:val="000000"/>
          <w:sz w:val="27"/>
          <w:szCs w:val="27"/>
          <w:lang w:val="en-US" w:eastAsia="zh-CN" w:bidi="ar-SA"/>
        </w:rPr>
        <w:t>本院认为</w:t>
      </w:r>
      <w:bookmarkStart w:id="5" w:name="anchor-6"/>
      <w:bookmarkEnd w:id="5"/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 xml:space="preserve">　　本院认为，合法的借贷关系受法律的保护。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原告为证明其主张的借款事实，提供了被告出具的承诺书和银行相关凭证，被告亦承认收到过借款，但称借款是用于俩人共同游玩，承诺书是在原告及其代理人的威胁下所写，而又无证据证实自己的主张。故原、被告之间的借款关系和原告主张的借款金额本院予以确认，但其中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43,000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元因未到履行期限，在本案中不予处理。被告在收到借款之后，理应及时归还，然经原告催讨，被告至今未能归还。故原告现要求被告归还到期借款和支付逾期还款利息的诉讼请求，于法有据，本院予以支持。据此，依照</w:t>
      </w:r>
      <w:bookmarkStart w:id="6" w:name="anchor-8"/>
      <w:bookmarkEnd w:id="6"/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《</w:t>
      </w:r>
      <w:hyperlink r:id="rId8" w:history="1">
        <w:r>
          <w:rPr>
            <w:rStyle w:val="fulltext-wrapfulltexta"/>
            <w:rFonts w:ascii="宋体" w:eastAsia="宋体" w:hAnsi="宋体" w:cs="宋体"/>
            <w:sz w:val="27"/>
            <w:szCs w:val="27"/>
            <w:lang w:val="en-US" w:eastAsia="zh-CN" w:bidi="ar-SA"/>
          </w:rPr>
          <w:t>中华人民共和国合同法</w:t>
        </w:r>
      </w:hyperlink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》第</w:t>
      </w:r>
      <w:hyperlink r:id="rId9" w:anchor="tiao_196" w:history="1">
        <w:r>
          <w:rPr>
            <w:rStyle w:val="fulltext-wrapfulltexta"/>
            <w:rFonts w:ascii="宋体" w:eastAsia="宋体" w:hAnsi="宋体" w:cs="宋体"/>
            <w:sz w:val="27"/>
            <w:szCs w:val="27"/>
            <w:lang w:val="en-US" w:eastAsia="zh-CN" w:bidi="ar-SA"/>
          </w:rPr>
          <w:t>一百九十六条</w:t>
        </w:r>
      </w:hyperlink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、第</w:t>
      </w:r>
      <w:hyperlink r:id="rId10" w:anchor="tiao_206" w:history="1">
        <w:r>
          <w:rPr>
            <w:rStyle w:val="fulltext-wrapfulltexta"/>
            <w:rFonts w:ascii="宋体" w:eastAsia="宋体" w:hAnsi="宋体" w:cs="宋体"/>
            <w:sz w:val="27"/>
            <w:szCs w:val="27"/>
            <w:lang w:val="en-US" w:eastAsia="zh-CN" w:bidi="ar-SA"/>
          </w:rPr>
          <w:t>二百零六条</w:t>
        </w:r>
      </w:hyperlink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、第</w:t>
      </w:r>
      <w:hyperlink r:id="rId11" w:anchor="tiao_207" w:history="1">
        <w:r>
          <w:rPr>
            <w:rStyle w:val="fulltext-wrapfulltexta"/>
            <w:rFonts w:ascii="宋体" w:eastAsia="宋体" w:hAnsi="宋体" w:cs="宋体"/>
            <w:sz w:val="27"/>
            <w:szCs w:val="27"/>
            <w:lang w:val="en-US" w:eastAsia="zh-CN" w:bidi="ar-SA"/>
          </w:rPr>
          <w:t>二百零七条</w:t>
        </w:r>
      </w:hyperlink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之规定，判决如下：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Style w:val="span"/>
          <w:rFonts w:ascii="宋体" w:eastAsia="宋体" w:hAnsi="宋体" w:cs="宋体"/>
          <w:vanish/>
          <w:color w:val="000000"/>
          <w:sz w:val="27"/>
          <w:szCs w:val="27"/>
          <w:lang w:val="en-US" w:eastAsia="zh-CN" w:bidi="ar-SA"/>
        </w:rPr>
        <w:t>裁判结果</w:t>
      </w:r>
      <w:bookmarkStart w:id="7" w:name="anchor-2"/>
      <w:bookmarkEnd w:id="7"/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 xml:space="preserve">　　一、被告沈燕枫于本判决生效之日起十日内归还原告梁丽芳借款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10,000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元；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 xml:space="preserve">　　二、被告沈燕枫于本判决生效之日起十日内偿付原告梁丽芳以上述借款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10,000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元为本金，从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2015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年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2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月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16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日起至判决生效之日止，按中国人民银行同期贷款基准利率计算的逾期利息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。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 xml:space="preserve">　　如果未按本判决指定的期间履行给付金钱义务，应当依照《</w:t>
      </w:r>
      <w:hyperlink r:id="rId12" w:history="1">
        <w:r>
          <w:rPr>
            <w:rStyle w:val="fulltext-wrapfulltexta"/>
            <w:rFonts w:ascii="宋体" w:eastAsia="宋体" w:hAnsi="宋体" w:cs="宋体"/>
            <w:sz w:val="27"/>
            <w:szCs w:val="27"/>
            <w:lang w:val="en-US" w:eastAsia="zh-CN" w:bidi="ar-SA"/>
          </w:rPr>
          <w:t>中华人民共和国民事诉讼法</w:t>
        </w:r>
      </w:hyperlink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》第</w:t>
      </w:r>
      <w:hyperlink r:id="rId13" w:anchor="tiao_253" w:history="1">
        <w:r>
          <w:rPr>
            <w:rStyle w:val="fulltext-wrapfulltexta"/>
            <w:rFonts w:ascii="宋体" w:eastAsia="宋体" w:hAnsi="宋体" w:cs="宋体"/>
            <w:sz w:val="27"/>
            <w:szCs w:val="27"/>
            <w:lang w:val="en-US" w:eastAsia="zh-CN" w:bidi="ar-SA"/>
          </w:rPr>
          <w:t>二百五十三条</w:t>
        </w:r>
      </w:hyperlink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之规定，加倍支付迟延履行期间的债务利息。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 xml:space="preserve">　　案件受理费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减半收取计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587.50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元，由原告梁丽芳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476.65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元，被告沈燕枫负担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110.85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元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(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于判决生效之日起十日内向原告直接支付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)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。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 xml:space="preserve">　　如不服本判决，可以在判决书送达之日起十五日内，向本院递交上诉状，并按对方当事人的人数或者代表人的人数提出副本，上诉于上海市第一中级人民法院。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 xml:space="preserve"> 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Style w:val="span"/>
          <w:rFonts w:ascii="宋体" w:eastAsia="宋体" w:hAnsi="宋体" w:cs="宋体"/>
          <w:vanish/>
          <w:color w:val="000000"/>
          <w:sz w:val="27"/>
          <w:szCs w:val="27"/>
          <w:lang w:val="en-US" w:eastAsia="zh-CN" w:bidi="ar-SA"/>
        </w:rPr>
        <w:t>落款</w:t>
      </w:r>
      <w:bookmarkStart w:id="8" w:name="anchor-7"/>
      <w:bookmarkEnd w:id="8"/>
    </w:p>
    <w:p w14:paraId="0F9E434E" w14:textId="77777777" w:rsidR="00000000" w:rsidRDefault="00585F2A">
      <w:pPr>
        <w:pStyle w:val="div"/>
        <w:spacing w:after="300" w:line="600" w:lineRule="atLeast"/>
        <w:ind w:left="375" w:right="375"/>
        <w:jc w:val="right"/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</w:pP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审　判　员魏　伟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二〇一五年五月十九日</w:t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br/>
      </w:r>
      <w:r>
        <w:rPr>
          <w:rFonts w:ascii="宋体" w:eastAsia="宋体" w:hAnsi="宋体" w:cs="宋体"/>
          <w:color w:val="000000"/>
          <w:sz w:val="27"/>
          <w:szCs w:val="27"/>
          <w:lang w:val="en-US" w:eastAsia="zh-CN" w:bidi="ar-SA"/>
        </w:rPr>
        <w:t>书　记　员韩颖琪</w:t>
      </w:r>
    </w:p>
    <w:p w14:paraId="4588B724" w14:textId="77777777" w:rsidR="00000000" w:rsidRDefault="00585F2A">
      <w:pPr>
        <w:ind w:left="375" w:right="375"/>
        <w:rPr>
          <w:rFonts w:ascii="Arial" w:eastAsia="Arial" w:hAnsi="Arial" w:cs="Arial"/>
          <w:lang w:val="en-US" w:eastAsia="zh-CN" w:bidi="ar-SA"/>
        </w:rPr>
      </w:pPr>
      <w:r>
        <w:rPr>
          <w:rFonts w:ascii="Arial" w:eastAsia="Arial" w:hAnsi="Arial" w:cs="Arial"/>
          <w:lang w:val="en-US" w:eastAsia="zh-CN" w:bidi="ar-SA"/>
        </w:rPr>
        <w:br/>
      </w:r>
    </w:p>
    <w:p w14:paraId="28E6B593" w14:textId="77777777" w:rsidR="00000000" w:rsidRDefault="00A77B3E">
      <w:pPr>
        <w:spacing w:line="630" w:lineRule="atLeast"/>
        <w:rPr>
          <w:rFonts w:eastAsia="Times New Roman"/>
          <w:sz w:val="26"/>
          <w:szCs w:val="26"/>
          <w:lang w:val="en-US" w:eastAsia="zh-CN" w:bidi="ar-SA"/>
        </w:rPr>
      </w:pPr>
      <w:r>
        <w:br w:type="page"/>
      </w:r>
      <w:r w:rsidR="00585F2A">
        <w:rPr>
          <w:rFonts w:eastAsia="Times New Roman"/>
          <w:sz w:val="26"/>
          <w:szCs w:val="26"/>
          <w:lang w:val="en-US" w:eastAsia="zh-CN" w:bidi="ar-SA"/>
        </w:rPr>
        <w:t>©北大法宝：（</w:t>
      </w:r>
      <w:hyperlink r:id="rId14" w:history="1">
        <w:r w:rsidR="00585F2A">
          <w:rPr>
            <w:rFonts w:eastAsia="Times New Roman"/>
            <w:color w:val="218FC4"/>
            <w:sz w:val="26"/>
            <w:szCs w:val="26"/>
            <w:u w:val="single" w:color="218FC4"/>
            <w:lang w:val="en-US" w:eastAsia="zh-CN" w:bidi="ar-SA"/>
          </w:rPr>
          <w:t>www.pkulaw.com</w:t>
        </w:r>
      </w:hyperlink>
      <w:r w:rsidR="00585F2A">
        <w:rPr>
          <w:rFonts w:eastAsia="Times New Roman"/>
          <w:sz w:val="26"/>
          <w:szCs w:val="26"/>
          <w:lang w:val="en-US" w:eastAsia="zh-CN" w:bidi="ar-SA"/>
        </w:rPr>
        <w:t>）专业提供法律信息、法学知识和法律软件领域各</w:t>
      </w:r>
      <w:r w:rsidR="00585F2A">
        <w:rPr>
          <w:rFonts w:eastAsia="Times New Roman"/>
          <w:sz w:val="26"/>
          <w:szCs w:val="26"/>
          <w:lang w:val="en-US" w:eastAsia="zh-CN" w:bidi="ar-SA"/>
        </w:rPr>
        <w:t>类解决方案。北大法宝为您提供丰富的参考资料，正式引用法规条文时请与标准文本核对。 欢迎查看所有</w:t>
      </w:r>
      <w:hyperlink r:id="rId15" w:tgtFrame="_blank" w:history="1">
        <w:r w:rsidR="00585F2A">
          <w:rPr>
            <w:rFonts w:eastAsia="Times New Roman"/>
            <w:color w:val="218FC4"/>
            <w:sz w:val="26"/>
            <w:szCs w:val="26"/>
            <w:u w:val="single" w:color="218FC4"/>
            <w:lang w:val="en-US" w:eastAsia="zh-CN" w:bidi="ar-SA"/>
          </w:rPr>
          <w:t>产品和服务</w:t>
        </w:r>
      </w:hyperlink>
      <w:r w:rsidR="00585F2A">
        <w:rPr>
          <w:rFonts w:eastAsia="Times New Roman"/>
          <w:sz w:val="26"/>
          <w:szCs w:val="26"/>
          <w:lang w:val="en-US" w:eastAsia="zh-CN" w:bidi="ar-SA"/>
        </w:rPr>
        <w:t>。</w:t>
      </w:r>
      <w:r w:rsidR="00585F2A">
        <w:rPr>
          <w:rFonts w:eastAsia="Times New Roman"/>
          <w:sz w:val="26"/>
          <w:szCs w:val="26"/>
          <w:lang w:val="en-US" w:eastAsia="zh-CN" w:bidi="ar-SA"/>
        </w:rPr>
        <w:br/>
      </w:r>
      <w:hyperlink r:id="rId16" w:tgtFrame="_blank" w:history="1">
        <w:r w:rsidR="00585F2A">
          <w:rPr>
            <w:rFonts w:eastAsia="Times New Roman"/>
            <w:color w:val="218FC4"/>
            <w:sz w:val="26"/>
            <w:szCs w:val="26"/>
            <w:u w:val="single" w:color="218FC4"/>
            <w:lang w:val="en-US" w:eastAsia="zh-CN" w:bidi="ar-SA"/>
          </w:rPr>
          <w:t>法宝快讯： 如何快速找到您需要的检索结果？ 法宝 V6 有何新特色？</w:t>
        </w:r>
      </w:hyperlink>
    </w:p>
    <w:p w14:paraId="35D0858B" w14:textId="77777777" w:rsidR="00000000" w:rsidRDefault="00585F2A">
      <w:pPr>
        <w:spacing w:before="900"/>
        <w:ind w:left="900" w:right="900"/>
        <w:jc w:val="center"/>
        <w:rPr>
          <w:rFonts w:eastAsia="Times New Roman"/>
          <w:lang w:val="en-US" w:eastAsia="zh-CN" w:bidi="ar-SA"/>
        </w:rPr>
      </w:pPr>
      <w:r>
        <w:rPr>
          <w:rFonts w:eastAsia="Times New Roman"/>
          <w:lang w:val="en-US" w:eastAsia="zh-CN" w:bidi="ar-S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2pt;height:192pt;mso-position-horizontal-relative:text;mso-position-vertical-relative:text">
            <v:imagedata r:id="rId17" o:title=""/>
          </v:shape>
        </w:pict>
      </w:r>
    </w:p>
    <w:p w14:paraId="1BA007BB" w14:textId="77777777" w:rsidR="00000000" w:rsidRDefault="00585F2A">
      <w:pPr>
        <w:spacing w:after="900" w:line="630" w:lineRule="atLeast"/>
        <w:ind w:left="900" w:right="900"/>
        <w:jc w:val="center"/>
        <w:rPr>
          <w:rFonts w:eastAsia="Times New Roman"/>
          <w:sz w:val="26"/>
          <w:szCs w:val="26"/>
          <w:lang w:val="en-US" w:eastAsia="zh-CN" w:bidi="ar-SA"/>
        </w:rPr>
      </w:pPr>
      <w:r>
        <w:rPr>
          <w:rFonts w:eastAsia="Times New Roman"/>
          <w:sz w:val="26"/>
          <w:szCs w:val="26"/>
          <w:lang w:val="en-US" w:eastAsia="zh-CN" w:bidi="ar-SA"/>
        </w:rPr>
        <w:t xml:space="preserve">扫描二维码阅读原文 </w:t>
      </w:r>
    </w:p>
    <w:p w14:paraId="6555496D" w14:textId="77777777" w:rsidR="00000000" w:rsidRDefault="00585F2A">
      <w:pPr>
        <w:spacing w:line="630" w:lineRule="atLeast"/>
        <w:jc w:val="center"/>
        <w:rPr>
          <w:rFonts w:eastAsia="Times New Roman"/>
          <w:sz w:val="26"/>
          <w:szCs w:val="26"/>
          <w:lang w:val="en-US" w:eastAsia="zh-CN" w:bidi="ar-SA"/>
        </w:rPr>
      </w:pPr>
      <w:r>
        <w:rPr>
          <w:rFonts w:eastAsia="Times New Roman"/>
          <w:sz w:val="26"/>
          <w:szCs w:val="26"/>
          <w:lang w:val="en-US" w:eastAsia="zh-CN" w:bidi="ar-SA"/>
        </w:rPr>
        <w:t>原文链接：</w:t>
      </w:r>
      <w:hyperlink r:id="rId18" w:tgtFrame="_blank" w:history="1">
        <w:r>
          <w:rPr>
            <w:rFonts w:eastAsia="Times New Roman"/>
            <w:color w:val="000000"/>
            <w:sz w:val="26"/>
            <w:szCs w:val="26"/>
            <w:u w:val="single" w:color="000000"/>
            <w:lang w:val="en-US" w:eastAsia="zh-CN" w:bidi="ar-SA"/>
          </w:rPr>
          <w:t xml:space="preserve">https://www.pkulaw.com/pfnl/a25051f3312b07f35a18f203847dbd25421732c40ccd93a2bdfb.html </w:t>
        </w:r>
      </w:hyperlink>
    </w:p>
    <w:p w14:paraId="13EED928" w14:textId="77777777" w:rsidR="00A77B3E" w:rsidRDefault="00A77B3E"/>
    <w:sectPr w:rsidR="00A77B3E">
      <w:headerReference w:type="default" r:id="rId19"/>
      <w:footerReference w:type="default" r:id="rId20"/>
      <w:pgSz w:w="11906" w:h="16838"/>
      <w:pgMar w:top="1440" w:right="720" w:bottom="144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B750EC" w14:textId="77777777" w:rsidR="00000000" w:rsidRDefault="00585F2A">
      <w:r>
        <w:separator/>
      </w:r>
    </w:p>
  </w:endnote>
  <w:endnote w:type="continuationSeparator" w:id="0">
    <w:p w14:paraId="687AF0CD" w14:textId="77777777" w:rsidR="00000000" w:rsidRDefault="00585F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Spacing w:w="15" w:type="dxa"/>
      <w:tblInd w:w="15" w:type="dxa"/>
      <w:tblCellMar>
        <w:top w:w="15" w:type="dxa"/>
        <w:left w:w="15" w:type="dxa"/>
        <w:bottom w:w="15" w:type="dxa"/>
        <w:right w:w="15" w:type="dxa"/>
      </w:tblCellMar>
      <w:tblLook w:val="04A0" w:firstRow="1" w:lastRow="0" w:firstColumn="1" w:lastColumn="0" w:noHBand="0" w:noVBand="1"/>
    </w:tblPr>
    <w:tblGrid>
      <w:gridCol w:w="1575"/>
      <w:gridCol w:w="8981"/>
    </w:tblGrid>
    <w:tr w:rsidR="00000000" w14:paraId="7BA30756" w14:textId="77777777">
      <w:trPr>
        <w:tblCellSpacing w:w="15" w:type="dxa"/>
      </w:trPr>
      <w:tc>
        <w:tcPr>
          <w:tcW w:w="1530" w:type="dxa"/>
          <w:tcMar>
            <w:top w:w="15" w:type="dxa"/>
            <w:left w:w="15" w:type="dxa"/>
            <w:bottom w:w="15" w:type="dxa"/>
            <w:right w:w="15" w:type="dxa"/>
          </w:tcMar>
          <w:vAlign w:val="center"/>
          <w:hideMark/>
        </w:tcPr>
        <w:p w14:paraId="55764F91" w14:textId="77777777" w:rsidR="00000000" w:rsidRDefault="00585F2A">
          <w:pPr>
            <w:rPr>
              <w:rFonts w:eastAsia="Times New Roman"/>
              <w:color w:val="000000"/>
              <w:sz w:val="23"/>
              <w:szCs w:val="23"/>
              <w:lang w:val="en-US" w:eastAsia="zh-CN" w:bidi="ar-SA"/>
            </w:rPr>
          </w:pPr>
          <w:r>
            <w:rPr>
              <w:rFonts w:eastAsia="Times New Roman"/>
              <w:color w:val="000000"/>
              <w:sz w:val="23"/>
              <w:szCs w:val="23"/>
              <w:lang w:val="en-US" w:eastAsia="zh-CN" w:bidi="ar-SA"/>
            </w:rPr>
            <w:fldChar w:fldCharType="begin"/>
          </w:r>
          <w:r>
            <w:rPr>
              <w:rFonts w:eastAsia="Times New Roman"/>
              <w:color w:val="000000"/>
              <w:sz w:val="23"/>
              <w:szCs w:val="23"/>
              <w:lang w:val="en-US" w:eastAsia="zh-CN" w:bidi="ar-SA"/>
            </w:rPr>
            <w:instrText xml:space="preserve"> PAGE  </w:instrText>
          </w:r>
          <w:r>
            <w:rPr>
              <w:rFonts w:eastAsia="Times New Roman"/>
              <w:color w:val="000000"/>
              <w:sz w:val="23"/>
              <w:szCs w:val="23"/>
              <w:lang w:val="en-US" w:eastAsia="zh-CN" w:bidi="ar-SA"/>
            </w:rPr>
            <w:fldChar w:fldCharType="separate"/>
          </w:r>
          <w:r>
            <w:rPr>
              <w:rFonts w:eastAsia="Times New Roman"/>
              <w:noProof/>
              <w:color w:val="000000"/>
              <w:sz w:val="23"/>
              <w:szCs w:val="23"/>
              <w:lang w:val="en-US" w:eastAsia="zh-CN" w:bidi="ar-SA"/>
            </w:rPr>
            <w:t>1</w:t>
          </w:r>
          <w:r>
            <w:rPr>
              <w:rFonts w:eastAsia="Times New Roman"/>
              <w:color w:val="000000"/>
              <w:sz w:val="23"/>
              <w:szCs w:val="23"/>
              <w:lang w:val="en-US" w:eastAsia="zh-CN" w:bidi="ar-SA"/>
            </w:rPr>
            <w:fldChar w:fldCharType="end"/>
          </w:r>
          <w:r>
            <w:rPr>
              <w:rFonts w:eastAsia="Times New Roman"/>
              <w:color w:val="000000"/>
              <w:sz w:val="23"/>
              <w:szCs w:val="23"/>
              <w:lang w:val="en-US" w:eastAsia="zh-CN" w:bidi="ar-SA"/>
            </w:rPr>
            <w:t>/</w:t>
          </w:r>
          <w:r>
            <w:rPr>
              <w:rFonts w:eastAsia="Times New Roman"/>
              <w:color w:val="000000"/>
              <w:sz w:val="23"/>
              <w:szCs w:val="23"/>
              <w:lang w:val="en-US" w:eastAsia="zh-CN" w:bidi="ar-SA"/>
            </w:rPr>
            <w:fldChar w:fldCharType="begin"/>
          </w:r>
          <w:r>
            <w:rPr>
              <w:rFonts w:eastAsia="Times New Roman"/>
              <w:color w:val="000000"/>
              <w:sz w:val="23"/>
              <w:szCs w:val="23"/>
              <w:lang w:val="en-US" w:eastAsia="zh-CN" w:bidi="ar-SA"/>
            </w:rPr>
            <w:instrText xml:space="preserve"> NUMPAGES  </w:instrText>
          </w:r>
          <w:r>
            <w:rPr>
              <w:rFonts w:eastAsia="Times New Roman"/>
              <w:color w:val="000000"/>
              <w:sz w:val="23"/>
              <w:szCs w:val="23"/>
              <w:lang w:val="en-US" w:eastAsia="zh-CN" w:bidi="ar-SA"/>
            </w:rPr>
            <w:fldChar w:fldCharType="separate"/>
          </w:r>
          <w:r>
            <w:rPr>
              <w:rFonts w:eastAsia="Times New Roman"/>
              <w:noProof/>
              <w:color w:val="000000"/>
              <w:sz w:val="23"/>
              <w:szCs w:val="23"/>
              <w:lang w:val="en-US" w:eastAsia="zh-CN" w:bidi="ar-SA"/>
            </w:rPr>
            <w:t>2</w:t>
          </w:r>
          <w:r>
            <w:rPr>
              <w:rFonts w:eastAsia="Times New Roman"/>
              <w:color w:val="000000"/>
              <w:sz w:val="23"/>
              <w:szCs w:val="23"/>
              <w:lang w:val="en-US" w:eastAsia="zh-CN" w:bidi="ar-SA"/>
            </w:rPr>
            <w:fldChar w:fldCharType="end"/>
          </w:r>
        </w:p>
      </w:tc>
      <w:tc>
        <w:tcPr>
          <w:tcW w:w="0" w:type="auto"/>
          <w:tcMar>
            <w:top w:w="15" w:type="dxa"/>
            <w:left w:w="15" w:type="dxa"/>
            <w:bottom w:w="15" w:type="dxa"/>
            <w:right w:w="15" w:type="dxa"/>
          </w:tcMar>
          <w:vAlign w:val="center"/>
          <w:hideMark/>
        </w:tcPr>
        <w:p w14:paraId="36D745F1" w14:textId="77777777" w:rsidR="00000000" w:rsidRDefault="00585F2A">
          <w:pPr>
            <w:jc w:val="right"/>
            <w:rPr>
              <w:rFonts w:ascii="宋体" w:eastAsia="宋体" w:hAnsi="宋体" w:cs="宋体"/>
              <w:color w:val="000000"/>
              <w:sz w:val="23"/>
              <w:szCs w:val="23"/>
              <w:lang w:val="en-US" w:eastAsia="zh-CN" w:bidi="ar-SA"/>
            </w:rPr>
          </w:pPr>
          <w:r>
            <w:rPr>
              <w:rFonts w:ascii="宋体" w:eastAsia="宋体" w:hAnsi="宋体" w:cs="宋体"/>
              <w:color w:val="000000"/>
              <w:sz w:val="23"/>
              <w:szCs w:val="23"/>
              <w:lang w:val="en-US" w:eastAsia="zh-CN" w:bidi="ar-SA"/>
            </w:rPr>
            <w:t>下载日期：</w:t>
          </w:r>
          <w:r>
            <w:rPr>
              <w:rFonts w:ascii="宋体" w:eastAsia="宋体" w:hAnsi="宋体" w:cs="宋体"/>
              <w:color w:val="000000"/>
              <w:sz w:val="23"/>
              <w:szCs w:val="23"/>
              <w:lang w:val="en-US" w:eastAsia="zh-CN" w:bidi="ar-SA"/>
            </w:rPr>
            <w:t>2023-11-21</w:t>
          </w:r>
        </w:p>
      </w:tc>
    </w:tr>
  </w:tbl>
  <w:p w14:paraId="385D77D0" w14:textId="77777777" w:rsidR="00000000" w:rsidRDefault="00585F2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0D7EFD" w14:textId="77777777" w:rsidR="00000000" w:rsidRDefault="00585F2A">
      <w:r>
        <w:separator/>
      </w:r>
    </w:p>
  </w:footnote>
  <w:footnote w:type="continuationSeparator" w:id="0">
    <w:p w14:paraId="7F2FC524" w14:textId="77777777" w:rsidR="00000000" w:rsidRDefault="00585F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Spacing w:w="15" w:type="dxa"/>
      <w:tblInd w:w="15" w:type="dxa"/>
      <w:tblCellMar>
        <w:top w:w="15" w:type="dxa"/>
        <w:left w:w="15" w:type="dxa"/>
        <w:bottom w:w="15" w:type="dxa"/>
        <w:right w:w="15" w:type="dxa"/>
      </w:tblCellMar>
      <w:tblLook w:val="04A0" w:firstRow="1" w:lastRow="0" w:firstColumn="1" w:lastColumn="0" w:noHBand="0" w:noVBand="1"/>
    </w:tblPr>
    <w:tblGrid>
      <w:gridCol w:w="4945"/>
      <w:gridCol w:w="5611"/>
    </w:tblGrid>
    <w:tr w:rsidR="00000000" w14:paraId="7E251D27" w14:textId="77777777">
      <w:trPr>
        <w:tblCellSpacing w:w="15" w:type="dxa"/>
      </w:trPr>
      <w:tc>
        <w:tcPr>
          <w:tcW w:w="0" w:type="auto"/>
          <w:tcMar>
            <w:top w:w="15" w:type="dxa"/>
            <w:left w:w="15" w:type="dxa"/>
            <w:bottom w:w="15" w:type="dxa"/>
            <w:right w:w="15" w:type="dxa"/>
          </w:tcMar>
          <w:vAlign w:val="center"/>
          <w:hideMark/>
        </w:tcPr>
        <w:p w14:paraId="52F527AF" w14:textId="77777777" w:rsidR="00000000" w:rsidRDefault="00585F2A">
          <w:pPr>
            <w:rPr>
              <w:rFonts w:eastAsia="Times New Roman"/>
              <w:color w:val="000000"/>
              <w:lang w:val="en-US" w:eastAsia="zh-CN" w:bidi="ar-SA"/>
            </w:rPr>
          </w:pPr>
          <w:r>
            <w:rPr>
              <w:rFonts w:eastAsia="Times New Roman"/>
              <w:color w:val="000000"/>
              <w:lang w:val="en-US" w:eastAsia="zh-CN" w:bidi="ar-SA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136.5pt;height:24pt;mso-position-horizontal-relative:text;mso-position-vertical-relative:text">
                <v:imagedata r:id="rId1" o:title=""/>
              </v:shape>
            </w:pict>
          </w:r>
        </w:p>
      </w:tc>
      <w:tc>
        <w:tcPr>
          <w:tcW w:w="0" w:type="auto"/>
          <w:tcMar>
            <w:top w:w="15" w:type="dxa"/>
            <w:left w:w="15" w:type="dxa"/>
            <w:bottom w:w="15" w:type="dxa"/>
            <w:right w:w="15" w:type="dxa"/>
          </w:tcMar>
          <w:vAlign w:val="center"/>
          <w:hideMark/>
        </w:tcPr>
        <w:p w14:paraId="22003CB1" w14:textId="77777777" w:rsidR="00000000" w:rsidRDefault="00585F2A">
          <w:pPr>
            <w:jc w:val="right"/>
            <w:rPr>
              <w:rFonts w:ascii="宋体" w:eastAsia="宋体" w:hAnsi="宋体" w:cs="宋体"/>
              <w:color w:val="000000"/>
              <w:sz w:val="23"/>
              <w:szCs w:val="23"/>
              <w:lang w:val="en-US" w:eastAsia="zh-CN" w:bidi="ar-SA"/>
            </w:rPr>
          </w:pPr>
          <w:r>
            <w:rPr>
              <w:rFonts w:ascii="宋体" w:eastAsia="宋体" w:hAnsi="宋体" w:cs="宋体"/>
              <w:color w:val="000000"/>
              <w:sz w:val="23"/>
              <w:szCs w:val="23"/>
              <w:lang w:val="en-US" w:eastAsia="zh-CN" w:bidi="ar-SA"/>
            </w:rPr>
            <w:t>【法宝引证码】</w:t>
          </w:r>
          <w:r>
            <w:rPr>
              <w:rFonts w:ascii="宋体" w:eastAsia="宋体" w:hAnsi="宋体" w:cs="宋体"/>
              <w:color w:val="000000"/>
              <w:sz w:val="23"/>
              <w:szCs w:val="23"/>
              <w:lang w:val="en-US" w:eastAsia="zh-CN" w:bidi="ar-SA"/>
            </w:rPr>
            <w:t>CLI.C.6173482</w:t>
          </w:r>
        </w:p>
      </w:tc>
    </w:tr>
  </w:tbl>
  <w:p w14:paraId="70DC4C9D" w14:textId="77777777" w:rsidR="00000000" w:rsidRDefault="00585F2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77B3E"/>
    <w:rsid w:val="00585F2A"/>
    <w:rsid w:val="00A77B3E"/>
    <w:rsid w:val="00CA2A5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FDA40A3"/>
  <w15:chartTrackingRefBased/>
  <w15:docId w15:val="{81A35CCD-A601-4E63-87A7-09699447A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fulltext-wrap">
    <w:name w:val="fulltext-wrap"/>
    <w:basedOn w:val="a"/>
    <w:pPr>
      <w:pBdr>
        <w:top w:val="none" w:sz="0" w:space="18" w:color="auto"/>
        <w:left w:val="none" w:sz="0" w:space="18" w:color="auto"/>
        <w:bottom w:val="none" w:sz="0" w:space="18" w:color="auto"/>
        <w:right w:val="none" w:sz="0" w:space="18" w:color="auto"/>
      </w:pBdr>
    </w:pPr>
  </w:style>
  <w:style w:type="paragraph" w:customStyle="1" w:styleId="fulltext-wraptitle">
    <w:name w:val="fulltext-wrap_title"/>
    <w:basedOn w:val="a"/>
    <w:pPr>
      <w:jc w:val="center"/>
    </w:pPr>
    <w:rPr>
      <w:sz w:val="30"/>
      <w:szCs w:val="30"/>
    </w:rPr>
  </w:style>
  <w:style w:type="paragraph" w:customStyle="1" w:styleId="div">
    <w:name w:val="div"/>
    <w:basedOn w:val="a"/>
    <w:pPr>
      <w:textAlignment w:val="baseline"/>
    </w:pPr>
  </w:style>
  <w:style w:type="paragraph" w:customStyle="1" w:styleId="divFullText">
    <w:name w:val="divFullText"/>
    <w:basedOn w:val="a"/>
    <w:pPr>
      <w:spacing w:line="600" w:lineRule="atLeast"/>
    </w:pPr>
    <w:rPr>
      <w:rFonts w:ascii="宋体" w:eastAsia="宋体" w:hAnsi="宋体" w:cs="宋体"/>
      <w:color w:val="000000"/>
      <w:sz w:val="27"/>
      <w:szCs w:val="27"/>
    </w:rPr>
  </w:style>
  <w:style w:type="paragraph" w:customStyle="1" w:styleId="p">
    <w:name w:val="p"/>
    <w:basedOn w:val="a"/>
    <w:pPr>
      <w:textAlignment w:val="baseline"/>
    </w:pPr>
  </w:style>
  <w:style w:type="character" w:customStyle="1" w:styleId="span">
    <w:name w:val="span"/>
    <w:basedOn w:val="a0"/>
    <w:rPr>
      <w:sz w:val="24"/>
      <w:szCs w:val="24"/>
      <w:bdr w:val="none" w:sz="0" w:space="0" w:color="auto"/>
      <w:vertAlign w:val="baseline"/>
    </w:rPr>
  </w:style>
  <w:style w:type="character" w:customStyle="1" w:styleId="fulltext-wrapnavtiao">
    <w:name w:val="fulltext-wrap_navtiao"/>
    <w:basedOn w:val="a0"/>
    <w:rPr>
      <w:b/>
      <w:bCs/>
    </w:rPr>
  </w:style>
  <w:style w:type="character" w:customStyle="1" w:styleId="fulltext-wrapfulltexta">
    <w:name w:val="fulltext-wrap_fulltext_a"/>
    <w:basedOn w:val="a0"/>
    <w:rPr>
      <w:color w:val="218FC4"/>
    </w:rPr>
  </w:style>
  <w:style w:type="paragraph" w:styleId="a3">
    <w:name w:val="header"/>
    <w:basedOn w:val="a"/>
    <w:link w:val="a4"/>
    <w:rsid w:val="00585F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585F2A"/>
    <w:rPr>
      <w:sz w:val="18"/>
      <w:szCs w:val="18"/>
    </w:rPr>
  </w:style>
  <w:style w:type="paragraph" w:styleId="a5">
    <w:name w:val="footer"/>
    <w:basedOn w:val="a"/>
    <w:link w:val="a6"/>
    <w:rsid w:val="00585F2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585F2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kulaw.com/chl/2367b1767194112cbdfb.html?way=textSlc" TargetMode="External"/><Relationship Id="rId13" Type="http://schemas.openxmlformats.org/officeDocument/2006/relationships/hyperlink" Target="https://www.pkulaw.com/chl/68957aaf4c3a793dbdfb.html?way=textSlc" TargetMode="External"/><Relationship Id="rId18" Type="http://schemas.openxmlformats.org/officeDocument/2006/relationships/hyperlink" Target="https://www.pkulaw.com/pfnl/a25051f3312b07f35a18f203847dbd25421732c40ccd93a2bdfb.html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javascript:LawFirmSearch('&#19978;&#28023;&#23500;&#30707;&#24459;&#24072;&#20107;&#21153;&#25152;')" TargetMode="External"/><Relationship Id="rId12" Type="http://schemas.openxmlformats.org/officeDocument/2006/relationships/hyperlink" Target="https://www.pkulaw.com/chl/68957aaf4c3a793dbdfb.html?way=textSlc" TargetMode="External"/><Relationship Id="rId1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yperlink" Target="http://www.pkulaw.com/helps/69.html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pkulaw.com/chl/2367b1767194112cbdfb.html?way=textSlc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pkulaw.net/" TargetMode="External"/><Relationship Id="rId10" Type="http://schemas.openxmlformats.org/officeDocument/2006/relationships/hyperlink" Target="https://www.pkulaw.com/chl/2367b1767194112cbdfb.html?way=textSlc" TargetMode="Externa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pkulaw.com/chl/2367b1767194112cbdfb.html?way=textSlc" TargetMode="External"/><Relationship Id="rId14" Type="http://schemas.openxmlformats.org/officeDocument/2006/relationships/hyperlink" Target="https://www.pkulaw.com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407</Words>
  <Characters>2324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蒋 沛文</dc:creator>
  <cp:keywords/>
  <cp:lastModifiedBy>蒋 沛文</cp:lastModifiedBy>
  <cp:revision>2</cp:revision>
  <cp:lastPrinted>1601-01-01T00:00:00Z</cp:lastPrinted>
  <dcterms:created xsi:type="dcterms:W3CDTF">2024-05-11T15:32:00Z</dcterms:created>
  <dcterms:modified xsi:type="dcterms:W3CDTF">2024-05-11T15:32:00Z</dcterms:modified>
</cp:coreProperties>
</file>