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739F" w14:textId="77777777" w:rsidR="00000000" w:rsidRDefault="00F06CFC">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安平与汕尾市和信实业有限公司、孙新民民间借贷纠纷一审民事判决书</w:t>
      </w:r>
    </w:p>
    <w:p w14:paraId="449180BD" w14:textId="77777777" w:rsidR="00000000" w:rsidRDefault="00F06CFC">
      <w:pPr>
        <w:ind w:left="375" w:right="375"/>
        <w:rPr>
          <w:rFonts w:ascii="Arial" w:eastAsia="Arial" w:hAnsi="Arial" w:cs="Arial"/>
          <w:lang w:val="en-US" w:eastAsia="zh-CN" w:bidi="ar-SA"/>
        </w:rPr>
      </w:pPr>
      <w:r>
        <w:rPr>
          <w:rFonts w:ascii="Arial" w:eastAsia="Arial" w:hAnsi="Arial" w:cs="Arial"/>
          <w:lang w:val="en-US" w:eastAsia="zh-CN" w:bidi="ar-SA"/>
        </w:rPr>
        <w:br/>
      </w:r>
    </w:p>
    <w:p w14:paraId="1D04B4BE" w14:textId="77777777" w:rsidR="00000000" w:rsidRDefault="00F06CFC">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安平与汕尾市和信实业有限公司、孙新民民间借贷纠纷一审民事判决书</w:t>
      </w:r>
    </w:p>
    <w:p w14:paraId="5896ADF2" w14:textId="77777777" w:rsidR="00000000" w:rsidRDefault="00F06CFC">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79BFD59" w14:textId="77777777" w:rsidR="00000000" w:rsidRDefault="00F06CFC">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12192</w:t>
      </w:r>
      <w:r>
        <w:rPr>
          <w:rStyle w:val="span"/>
          <w:rFonts w:ascii="宋体" w:eastAsia="宋体" w:hAnsi="宋体" w:cs="宋体"/>
          <w:color w:val="000000"/>
          <w:sz w:val="27"/>
          <w:szCs w:val="27"/>
          <w:lang w:val="en-US" w:eastAsia="zh-CN" w:bidi="ar-SA"/>
        </w:rPr>
        <w:t>号</w:t>
      </w:r>
    </w:p>
    <w:p w14:paraId="26531068" w14:textId="77777777" w:rsidR="00000000" w:rsidRDefault="00F06CFC">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原告：安平。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委托诉讼代理人：马骁，</w:t>
      </w:r>
      <w:hyperlink r:id="rId7" w:history="1">
        <w:r>
          <w:rPr>
            <w:rStyle w:val="fulltext-wrapfulltexta"/>
            <w:rFonts w:ascii="宋体" w:eastAsia="宋体" w:hAnsi="宋体" w:cs="宋体"/>
            <w:sz w:val="27"/>
            <w:szCs w:val="27"/>
            <w:lang w:val="en-US" w:eastAsia="zh-CN" w:bidi="ar-SA"/>
          </w:rPr>
          <w:t>上海芮德渱齐律师事务所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被告：汕尾市和信实业有限公司，住所地广东省汕尾市。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法定代表人：林伟锋，总经理。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w:t>
      </w:r>
      <w:r>
        <w:rPr>
          <w:rFonts w:ascii="宋体" w:eastAsia="宋体" w:hAnsi="宋体" w:cs="宋体"/>
          <w:color w:val="000000"/>
          <w:sz w:val="27"/>
          <w:szCs w:val="27"/>
          <w:lang w:val="en-US" w:eastAsia="zh-CN" w:bidi="ar-SA"/>
        </w:rPr>
        <w:t>彭荣烈，</w:t>
      </w:r>
      <w:hyperlink r:id="rId8" w:history="1">
        <w:r>
          <w:rPr>
            <w:rStyle w:val="fulltext-wrapfulltexta"/>
            <w:rFonts w:ascii="宋体" w:eastAsia="宋体" w:hAnsi="宋体" w:cs="宋体"/>
            <w:sz w:val="27"/>
            <w:szCs w:val="27"/>
            <w:lang w:val="en-US" w:eastAsia="zh-CN" w:bidi="ar-SA"/>
          </w:rPr>
          <w:t>广东真鹰律师事务所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被告：孙新民。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委托诉讼代理人：彭荣烈，</w:t>
      </w:r>
      <w:hyperlink r:id="rId9" w:history="1">
        <w:r>
          <w:rPr>
            <w:rStyle w:val="fulltext-wrapfulltexta"/>
            <w:rFonts w:ascii="宋体" w:eastAsia="宋体" w:hAnsi="宋体" w:cs="宋体"/>
            <w:sz w:val="27"/>
            <w:szCs w:val="27"/>
            <w:lang w:val="en-US" w:eastAsia="zh-CN" w:bidi="ar-SA"/>
          </w:rPr>
          <w:t>广东真鹰律师事务所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原告安平与被告汕尾市和信实业有限公司</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以下简称汕尾和信公司</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、孙新民民间借贷纠纷一案，本院于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日立案后，依法适用简易程序，于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日组织各方当事</w:t>
      </w:r>
      <w:r>
        <w:rPr>
          <w:rFonts w:ascii="宋体" w:eastAsia="宋体" w:hAnsi="宋体" w:cs="宋体"/>
          <w:color w:val="000000"/>
          <w:sz w:val="27"/>
          <w:szCs w:val="27"/>
          <w:lang w:val="en-US" w:eastAsia="zh-CN" w:bidi="ar-SA"/>
        </w:rPr>
        <w:t>人进行证据交换，原告安平的委托诉讼代理人马骁，被告孙新民及其委托诉讼代理人彭荣烈到庭参加诉讼。被告汕尾和信公司未到庭。后因案情复杂，本案依法转为普通程序，于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日公开开庭进行了审理，原告安平的委托诉讼代理人马骁，被告汕尾和信公司及孙新民的共同委托诉讼代理人彭荣烈到庭参加诉讼。本案现已审理终结。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安平诉称，请求法院判令：</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汕尾和信公司、孙新民向安平返还借款本金</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万元及截止</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日的占用费</w:t>
      </w:r>
      <w:r>
        <w:rPr>
          <w:rFonts w:ascii="宋体" w:eastAsia="宋体" w:hAnsi="宋体" w:cs="宋体"/>
          <w:color w:val="000000"/>
          <w:sz w:val="27"/>
          <w:szCs w:val="27"/>
          <w:lang w:val="en-US" w:eastAsia="zh-CN" w:bidi="ar-SA"/>
        </w:rPr>
        <w:t>110</w:t>
      </w:r>
      <w:r>
        <w:rPr>
          <w:rFonts w:ascii="宋体" w:eastAsia="宋体" w:hAnsi="宋体" w:cs="宋体"/>
          <w:color w:val="000000"/>
          <w:sz w:val="27"/>
          <w:szCs w:val="27"/>
          <w:lang w:val="en-US" w:eastAsia="zh-CN" w:bidi="ar-SA"/>
        </w:rPr>
        <w:t>万元，并支付自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lastRenderedPageBreak/>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日起至实际清偿之日止，按年利率</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计算资</w:t>
      </w:r>
      <w:r>
        <w:rPr>
          <w:rFonts w:ascii="宋体" w:eastAsia="宋体" w:hAnsi="宋体" w:cs="宋体"/>
          <w:color w:val="000000"/>
          <w:sz w:val="27"/>
          <w:szCs w:val="27"/>
          <w:lang w:val="en-US" w:eastAsia="zh-CN" w:bidi="ar-SA"/>
        </w:rPr>
        <w:t>金占用费；</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汕尾和信公司、孙新民承担本案诉讼费用。</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事实和理由：汕尾和信公司及其原法定代表人孙新民欠安平</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万元，为此安平与汕尾和信公司、孙新民于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日签订《还款协议书》，约定汕尾和信公司、孙新民共欠安平本金及本金占用费</w:t>
      </w:r>
      <w:r>
        <w:rPr>
          <w:rFonts w:ascii="宋体" w:eastAsia="宋体" w:hAnsi="宋体" w:cs="宋体"/>
          <w:color w:val="000000"/>
          <w:sz w:val="27"/>
          <w:szCs w:val="27"/>
          <w:lang w:val="en-US" w:eastAsia="zh-CN" w:bidi="ar-SA"/>
        </w:rPr>
        <w:t>250</w:t>
      </w:r>
      <w:r>
        <w:rPr>
          <w:rFonts w:ascii="宋体" w:eastAsia="宋体" w:hAnsi="宋体" w:cs="宋体"/>
          <w:color w:val="000000"/>
          <w:sz w:val="27"/>
          <w:szCs w:val="27"/>
          <w:lang w:val="en-US" w:eastAsia="zh-CN" w:bidi="ar-SA"/>
        </w:rPr>
        <w:t>万元，自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日，每月分期还款，若汕尾和信公司、孙新民任有一期未能足额还款，则视为违约，安平有权要求汕尾和信公司、孙新民立即归还。时至今日，安平仅收到</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万元占用费，其余款项经多次催讨，未果，故安平诉至法院，要求判如所请。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w:t>
      </w:r>
      <w:r>
        <w:rPr>
          <w:rStyle w:val="span"/>
          <w:rFonts w:ascii="宋体" w:eastAsia="宋体" w:hAnsi="宋体" w:cs="宋体"/>
          <w:vanish/>
          <w:color w:val="000000"/>
          <w:sz w:val="27"/>
          <w:szCs w:val="27"/>
          <w:lang w:val="en-US" w:eastAsia="zh-CN" w:bidi="ar-SA"/>
        </w:rPr>
        <w:t>称</w:t>
      </w:r>
      <w:bookmarkStart w:id="3" w:name="anchor-4"/>
      <w:bookmarkEnd w:id="3"/>
      <w:r>
        <w:rPr>
          <w:rFonts w:ascii="宋体" w:eastAsia="宋体" w:hAnsi="宋体" w:cs="宋体"/>
          <w:color w:val="000000"/>
          <w:sz w:val="27"/>
          <w:szCs w:val="27"/>
          <w:lang w:val="en-US" w:eastAsia="zh-CN" w:bidi="ar-SA"/>
        </w:rPr>
        <w:t xml:space="preserve">　　汕尾和信公司辩称，本案涉及的款项系安平出借给孙新民，涉案款也是打给孙新民的，故应由孙新民个人承担还款责任；安平主张的利息超过法定利率，要求按照银行同期贷款利率计算。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孙新民辩称，认可与安平之间存在借款关系，借款金额为</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万元，但对</w:t>
      </w:r>
      <w:r>
        <w:rPr>
          <w:rFonts w:ascii="宋体" w:eastAsia="宋体" w:hAnsi="宋体" w:cs="宋体"/>
          <w:color w:val="000000"/>
          <w:sz w:val="27"/>
          <w:szCs w:val="27"/>
          <w:lang w:val="en-US" w:eastAsia="zh-CN" w:bidi="ar-SA"/>
        </w:rPr>
        <w:t>110</w:t>
      </w:r>
      <w:r>
        <w:rPr>
          <w:rFonts w:ascii="宋体" w:eastAsia="宋体" w:hAnsi="宋体" w:cs="宋体"/>
          <w:color w:val="000000"/>
          <w:sz w:val="27"/>
          <w:szCs w:val="27"/>
          <w:lang w:val="en-US" w:eastAsia="zh-CN" w:bidi="ar-SA"/>
        </w:rPr>
        <w:t>万元占用费有异议，认为计算方式过高，其曾归还过</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万元，应当予以扣除。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针对孙新民的抗辩意见，安平补充意见为，孙新民归还的</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万元明确约定为利息，而非本金。</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日，安平电汇</w:t>
      </w:r>
      <w:r>
        <w:rPr>
          <w:rFonts w:ascii="宋体" w:eastAsia="宋体" w:hAnsi="宋体" w:cs="宋体"/>
          <w:color w:val="000000"/>
          <w:sz w:val="27"/>
          <w:szCs w:val="27"/>
          <w:lang w:val="en-US" w:eastAsia="zh-CN" w:bidi="ar-SA"/>
        </w:rPr>
        <w:t>80</w:t>
      </w:r>
      <w:r>
        <w:rPr>
          <w:rFonts w:ascii="宋体" w:eastAsia="宋体" w:hAnsi="宋体" w:cs="宋体"/>
          <w:color w:val="000000"/>
          <w:sz w:val="27"/>
          <w:szCs w:val="27"/>
          <w:lang w:val="en-US" w:eastAsia="zh-CN" w:bidi="ar-SA"/>
        </w:rPr>
        <w:t>万元给孙新民；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日，安平电汇</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万元给被告孙新民；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日，安平收到孙新民支付利息</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日，安平</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丙方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、汕尾和信公司</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甲方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、孙新民</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乙方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签订《还款协议书》，内容为：关于丙方安平与甲、乙方汕尾和信公司及其法定代表人孙新民于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日所签订的第一期金湖泰豪世纪花园</w:t>
      </w:r>
      <w:r>
        <w:rPr>
          <w:rFonts w:ascii="宋体" w:eastAsia="宋体" w:hAnsi="宋体" w:cs="宋体"/>
          <w:color w:val="000000"/>
          <w:sz w:val="27"/>
          <w:szCs w:val="27"/>
          <w:lang w:val="en-US" w:eastAsia="zh-CN" w:bidi="ar-SA"/>
        </w:rPr>
        <w:t>X</w:t>
      </w:r>
      <w:r>
        <w:rPr>
          <w:rFonts w:ascii="宋体" w:eastAsia="宋体" w:hAnsi="宋体" w:cs="宋体"/>
          <w:color w:val="000000"/>
          <w:sz w:val="27"/>
          <w:szCs w:val="27"/>
          <w:lang w:val="en-US" w:eastAsia="zh-CN" w:bidi="ar-SA"/>
        </w:rPr>
        <w:t>栋</w:t>
      </w:r>
      <w:r>
        <w:rPr>
          <w:rFonts w:ascii="宋体" w:eastAsia="宋体" w:hAnsi="宋体" w:cs="宋体"/>
          <w:color w:val="000000"/>
          <w:sz w:val="27"/>
          <w:szCs w:val="27"/>
          <w:lang w:val="en-US" w:eastAsia="zh-CN" w:bidi="ar-SA"/>
        </w:rPr>
        <w:t>X</w:t>
      </w:r>
      <w:r>
        <w:rPr>
          <w:rFonts w:ascii="宋体" w:eastAsia="宋体" w:hAnsi="宋体" w:cs="宋体"/>
          <w:color w:val="000000"/>
          <w:sz w:val="27"/>
          <w:szCs w:val="27"/>
          <w:lang w:val="en-US" w:eastAsia="zh-CN" w:bidi="ar-SA"/>
        </w:rPr>
        <w:t>户型</w:t>
      </w:r>
      <w:r>
        <w:rPr>
          <w:rFonts w:ascii="宋体" w:eastAsia="宋体" w:hAnsi="宋体" w:cs="宋体"/>
          <w:color w:val="000000"/>
          <w:sz w:val="27"/>
          <w:szCs w:val="27"/>
          <w:lang w:val="en-US" w:eastAsia="zh-CN" w:bidi="ar-SA"/>
        </w:rPr>
        <w:t>XXXX</w:t>
      </w:r>
      <w:r>
        <w:rPr>
          <w:rFonts w:ascii="宋体" w:eastAsia="宋体" w:hAnsi="宋体" w:cs="宋体"/>
          <w:color w:val="000000"/>
          <w:sz w:val="27"/>
          <w:szCs w:val="27"/>
          <w:lang w:val="en-US" w:eastAsia="zh-CN" w:bidi="ar-SA"/>
        </w:rPr>
        <w:t>室商品房购房协议，安平已向上述项目于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日通过银行汇款向孙新民打款，合计</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万元。甲乙方对该付款事实予以确认，款项也已收到。</w:t>
      </w:r>
      <w:r>
        <w:rPr>
          <w:rFonts w:ascii="宋体" w:eastAsia="宋体" w:hAnsi="宋体" w:cs="宋体"/>
          <w:color w:val="000000"/>
          <w:sz w:val="27"/>
          <w:szCs w:val="27"/>
          <w:lang w:val="en-US" w:eastAsia="zh-CN" w:bidi="ar-SA"/>
        </w:rPr>
        <w:t>甲乙方收到账款后至今未履行合同义务，现经协商，甲方和乙方共同承诺：</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甲乙方与丙方于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月所签订的第一期金湖泰豪世纪花园</w:t>
      </w:r>
      <w:r>
        <w:rPr>
          <w:rFonts w:ascii="宋体" w:eastAsia="宋体" w:hAnsi="宋体" w:cs="宋体"/>
          <w:color w:val="000000"/>
          <w:sz w:val="27"/>
          <w:szCs w:val="27"/>
          <w:lang w:val="en-US" w:eastAsia="zh-CN" w:bidi="ar-SA"/>
        </w:rPr>
        <w:t>X</w:t>
      </w:r>
      <w:r>
        <w:rPr>
          <w:rFonts w:ascii="宋体" w:eastAsia="宋体" w:hAnsi="宋体" w:cs="宋体"/>
          <w:color w:val="000000"/>
          <w:sz w:val="27"/>
          <w:szCs w:val="27"/>
          <w:lang w:val="en-US" w:eastAsia="zh-CN" w:bidi="ar-SA"/>
        </w:rPr>
        <w:t>栋</w:t>
      </w:r>
      <w:r>
        <w:rPr>
          <w:rFonts w:ascii="宋体" w:eastAsia="宋体" w:hAnsi="宋体" w:cs="宋体"/>
          <w:color w:val="000000"/>
          <w:sz w:val="27"/>
          <w:szCs w:val="27"/>
          <w:lang w:val="en-US" w:eastAsia="zh-CN" w:bidi="ar-SA"/>
        </w:rPr>
        <w:t>X</w:t>
      </w:r>
      <w:r>
        <w:rPr>
          <w:rFonts w:ascii="宋体" w:eastAsia="宋体" w:hAnsi="宋体" w:cs="宋体"/>
          <w:color w:val="000000"/>
          <w:sz w:val="27"/>
          <w:szCs w:val="27"/>
          <w:lang w:val="en-US" w:eastAsia="zh-CN" w:bidi="ar-SA"/>
        </w:rPr>
        <w:t>户型</w:t>
      </w:r>
      <w:r>
        <w:rPr>
          <w:rFonts w:ascii="宋体" w:eastAsia="宋体" w:hAnsi="宋体" w:cs="宋体"/>
          <w:color w:val="000000"/>
          <w:sz w:val="27"/>
          <w:szCs w:val="27"/>
          <w:lang w:val="en-US" w:eastAsia="zh-CN" w:bidi="ar-SA"/>
        </w:rPr>
        <w:t>XXXX</w:t>
      </w:r>
      <w:r>
        <w:rPr>
          <w:rFonts w:ascii="宋体" w:eastAsia="宋体" w:hAnsi="宋体" w:cs="宋体"/>
          <w:color w:val="000000"/>
          <w:sz w:val="27"/>
          <w:szCs w:val="27"/>
          <w:lang w:val="en-US" w:eastAsia="zh-CN" w:bidi="ar-SA"/>
        </w:rPr>
        <w:t>室商品房《购房协议》予以解除，甲乙方共同在</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日前还清安平购房款本金</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按照当初商品房认购协议之约定，在</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日前承担支付安平</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万元购房资金的占用费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计算方式按照认购款总额的</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每年计算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，截至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日合计</w:t>
      </w:r>
      <w:r>
        <w:rPr>
          <w:rFonts w:ascii="宋体" w:eastAsia="宋体" w:hAnsi="宋体" w:cs="宋体"/>
          <w:color w:val="000000"/>
          <w:sz w:val="27"/>
          <w:szCs w:val="27"/>
          <w:lang w:val="en-US" w:eastAsia="zh-CN" w:bidi="ar-SA"/>
        </w:rPr>
        <w:t>1,125,000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还款时间如下：于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日返还第一笔欠款</w:t>
      </w:r>
      <w:r>
        <w:rPr>
          <w:rFonts w:ascii="宋体" w:eastAsia="宋体" w:hAnsi="宋体" w:cs="宋体"/>
          <w:color w:val="000000"/>
          <w:sz w:val="27"/>
          <w:szCs w:val="27"/>
          <w:lang w:val="en-US" w:eastAsia="zh-CN" w:bidi="ar-SA"/>
        </w:rPr>
        <w:t>150,000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于</w:t>
      </w:r>
      <w:r>
        <w:rPr>
          <w:rFonts w:ascii="宋体" w:eastAsia="宋体" w:hAnsi="宋体" w:cs="宋体"/>
          <w:color w:val="000000"/>
          <w:sz w:val="27"/>
          <w:szCs w:val="27"/>
          <w:lang w:val="en-US" w:eastAsia="zh-CN" w:bidi="ar-SA"/>
        </w:rPr>
        <w:t>201</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月底前还清所欠安平所有的本金及占用费用；</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甲方乙方所欠安平本金及本金占用费用共计</w:t>
      </w:r>
      <w:r>
        <w:rPr>
          <w:rFonts w:ascii="宋体" w:eastAsia="宋体" w:hAnsi="宋体" w:cs="宋体"/>
          <w:color w:val="000000"/>
          <w:sz w:val="27"/>
          <w:szCs w:val="27"/>
          <w:lang w:val="en-US" w:eastAsia="zh-CN" w:bidi="ar-SA"/>
        </w:rPr>
        <w:t>250</w:t>
      </w:r>
      <w:r>
        <w:rPr>
          <w:rFonts w:ascii="宋体" w:eastAsia="宋体" w:hAnsi="宋体" w:cs="宋体"/>
          <w:color w:val="000000"/>
          <w:sz w:val="27"/>
          <w:szCs w:val="27"/>
          <w:lang w:val="en-US" w:eastAsia="zh-CN" w:bidi="ar-SA"/>
        </w:rPr>
        <w:t>万元，在</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日还款期间，若甲方乙方按照还款协议按时返还，则安平按照银行最低贷款利息计算本金占用费用，若甲方乙方任一月份未能按照还款协议按时足额还款，则视为违约，安平有权就所有欠付款项一半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应为并</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要求甲乙立即归还，并有权按照当初所签订商品房认购协议之约定，按照认购款总额的</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每年计算占用费；</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乙方孙新民承诺对上述债务本人承担共同还款责任及法律责任，直至该债务还清为止。该协议手</w:t>
      </w:r>
      <w:r>
        <w:rPr>
          <w:rFonts w:ascii="宋体" w:eastAsia="宋体" w:hAnsi="宋体" w:cs="宋体"/>
          <w:color w:val="000000"/>
          <w:sz w:val="27"/>
          <w:szCs w:val="27"/>
          <w:lang w:val="en-US" w:eastAsia="zh-CN" w:bidi="ar-SA"/>
        </w:rPr>
        <w:t>写备注：已收到</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万元利息款。协议末端甲方为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汕尾市和信实业有限公司</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，并在右下方加盖公章，孙新民在</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乙方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处签字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附身份证号码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，安平在</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丙方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处签字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附身份证号码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、汕尾和信公司成立于</w:t>
      </w:r>
      <w:r>
        <w:rPr>
          <w:rFonts w:ascii="宋体" w:eastAsia="宋体" w:hAnsi="宋体" w:cs="宋体"/>
          <w:color w:val="000000"/>
          <w:sz w:val="27"/>
          <w:szCs w:val="27"/>
          <w:lang w:val="en-US" w:eastAsia="zh-CN" w:bidi="ar-SA"/>
        </w:rPr>
        <w:t>1997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法定代表人为孙新民</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日公司的法定代表人变更为林伟锋。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上述事实，除双方当事人一致陈述外，另有《还款协议书》、银行电子回单、交易清单等证据证明。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本院认为，当事人对自己诉讼请求所依据的事实或者反驳对方诉讼请求所依据的事实有责任提供证据加以证明。没有证据或者证</w:t>
      </w:r>
      <w:r>
        <w:rPr>
          <w:rFonts w:ascii="宋体" w:eastAsia="宋体" w:hAnsi="宋体" w:cs="宋体"/>
          <w:color w:val="000000"/>
          <w:sz w:val="27"/>
          <w:szCs w:val="27"/>
          <w:lang w:val="en-US" w:eastAsia="zh-CN" w:bidi="ar-SA"/>
        </w:rPr>
        <w:t>据不足以证明当事人的事实主张的，由负有举证责任的当事人承担不利后果。本案中，根据安平提供的《还款协议书》、银行回单、交易明细等证据均能证明，安平与汕尾和信公司、孙新民之间的房屋买卖关系已变更为民间借贷关系，汕尾和信公司、孙新民对该事实予以认可，并作出共同还款的意思表示，该民事行为合法有效。故安平要求汕尾和信公司、孙新民共同归还本金</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万元，于法有据；根据还款协议之约定，截止至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万元的资金占用费，合计为</w:t>
      </w:r>
      <w:r>
        <w:rPr>
          <w:rFonts w:ascii="宋体" w:eastAsia="宋体" w:hAnsi="宋体" w:cs="宋体"/>
          <w:color w:val="000000"/>
          <w:sz w:val="27"/>
          <w:szCs w:val="27"/>
          <w:lang w:val="en-US" w:eastAsia="zh-CN" w:bidi="ar-SA"/>
        </w:rPr>
        <w:t>1,125,000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按认购款总额的</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每年计算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，得出占用期间为</w:t>
      </w:r>
      <w:r>
        <w:rPr>
          <w:rFonts w:ascii="宋体" w:eastAsia="宋体" w:hAnsi="宋体" w:cs="宋体"/>
          <w:color w:val="000000"/>
          <w:sz w:val="27"/>
          <w:szCs w:val="27"/>
          <w:lang w:val="en-US" w:eastAsia="zh-CN" w:bidi="ar-SA"/>
        </w:rPr>
        <w:t>4.5</w:t>
      </w:r>
      <w:r>
        <w:rPr>
          <w:rFonts w:ascii="宋体" w:eastAsia="宋体" w:hAnsi="宋体" w:cs="宋体"/>
          <w:color w:val="000000"/>
          <w:sz w:val="27"/>
          <w:szCs w:val="27"/>
          <w:lang w:val="en-US" w:eastAsia="zh-CN" w:bidi="ar-SA"/>
        </w:rPr>
        <w:t>年，即资金</w:t>
      </w:r>
      <w:r>
        <w:rPr>
          <w:rFonts w:ascii="宋体" w:eastAsia="宋体" w:hAnsi="宋体" w:cs="宋体"/>
          <w:color w:val="000000"/>
          <w:sz w:val="27"/>
          <w:szCs w:val="27"/>
          <w:lang w:val="en-US" w:eastAsia="zh-CN" w:bidi="ar-SA"/>
        </w:rPr>
        <w:t>占用费自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日起算；又因，汕尾和信公司、孙新民未按照还款协议约定的期限按时足额还款，已构成违约，应当承担违约责任，但，双方约定的占用费计算标准已超过法律规定，故本院依法按照年利率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标准予以调整，其中，应当扣减安平已收</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万元利息款。依照</w:t>
      </w:r>
      <w:bookmarkStart w:id="6" w:name="anchor-9"/>
      <w:bookmarkEnd w:id="6"/>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中华人民共和国民法总则</w:t>
        </w:r>
      </w:hyperlink>
      <w:r>
        <w:rPr>
          <w:rFonts w:ascii="宋体" w:eastAsia="宋体" w:hAnsi="宋体" w:cs="宋体"/>
          <w:color w:val="000000"/>
          <w:sz w:val="27"/>
          <w:szCs w:val="27"/>
          <w:lang w:val="en-US" w:eastAsia="zh-CN" w:bidi="ar-SA"/>
        </w:rPr>
        <w:t>》第</w:t>
      </w:r>
      <w:hyperlink r:id="rId11" w:anchor="tiao_134" w:history="1">
        <w:r>
          <w:rPr>
            <w:rStyle w:val="fulltext-wrapfulltexta"/>
            <w:rFonts w:ascii="宋体" w:eastAsia="宋体" w:hAnsi="宋体" w:cs="宋体"/>
            <w:sz w:val="27"/>
            <w:szCs w:val="27"/>
            <w:lang w:val="en-US" w:eastAsia="zh-CN" w:bidi="ar-SA"/>
          </w:rPr>
          <w:t>一百三十四条</w:t>
        </w:r>
      </w:hyperlink>
      <w:r>
        <w:rPr>
          <w:rFonts w:ascii="宋体" w:eastAsia="宋体" w:hAnsi="宋体" w:cs="宋体"/>
          <w:color w:val="000000"/>
          <w:sz w:val="27"/>
          <w:szCs w:val="27"/>
          <w:lang w:val="en-US" w:eastAsia="zh-CN" w:bidi="ar-SA"/>
        </w:rPr>
        <w:t>、第</w:t>
      </w:r>
      <w:hyperlink r:id="rId12" w:anchor="tiao_143" w:history="1">
        <w:r>
          <w:rPr>
            <w:rStyle w:val="fulltext-wrapfulltexta"/>
            <w:rFonts w:ascii="宋体" w:eastAsia="宋体" w:hAnsi="宋体" w:cs="宋体"/>
            <w:sz w:val="27"/>
            <w:szCs w:val="27"/>
            <w:lang w:val="en-US" w:eastAsia="zh-CN" w:bidi="ar-SA"/>
          </w:rPr>
          <w:t>一百四十三条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最</w:t>
        </w:r>
        <w:r>
          <w:rPr>
            <w:rStyle w:val="fulltext-wrapfulltexta"/>
            <w:rFonts w:ascii="宋体" w:eastAsia="宋体" w:hAnsi="宋体" w:cs="宋体"/>
            <w:sz w:val="27"/>
            <w:szCs w:val="27"/>
            <w:lang w:val="en-US" w:eastAsia="zh-CN" w:bidi="ar-SA"/>
          </w:rPr>
          <w:t>高人民法院关于审理民间借贷案件适用法律若干问题的规定</w:t>
        </w:r>
      </w:hyperlink>
      <w:r>
        <w:rPr>
          <w:rFonts w:ascii="宋体" w:eastAsia="宋体" w:hAnsi="宋体" w:cs="宋体"/>
          <w:color w:val="000000"/>
          <w:sz w:val="27"/>
          <w:szCs w:val="27"/>
          <w:lang w:val="en-US" w:eastAsia="zh-CN" w:bidi="ar-SA"/>
        </w:rPr>
        <w:t>》第</w:t>
      </w:r>
      <w:hyperlink r:id="rId14"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最高人民法院关于适用〈中华人民共和国民事诉讼法〉的解释</w:t>
        </w:r>
      </w:hyperlink>
      <w:r>
        <w:rPr>
          <w:rFonts w:ascii="宋体" w:eastAsia="宋体" w:hAnsi="宋体" w:cs="宋体"/>
          <w:color w:val="000000"/>
          <w:sz w:val="27"/>
          <w:szCs w:val="27"/>
          <w:lang w:val="en-US" w:eastAsia="zh-CN" w:bidi="ar-SA"/>
        </w:rPr>
        <w:t>》第</w:t>
      </w:r>
      <w:hyperlink r:id="rId16"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一、汕尾市和信实业有限公司、孙新民于本判决生效之日起十日内归还安平本金</w:t>
      </w:r>
      <w:r>
        <w:rPr>
          <w:rFonts w:ascii="宋体" w:eastAsia="宋体" w:hAnsi="宋体" w:cs="宋体"/>
          <w:color w:val="000000"/>
          <w:sz w:val="27"/>
          <w:szCs w:val="27"/>
          <w:lang w:val="en-US" w:eastAsia="zh-CN" w:bidi="ar-SA"/>
        </w:rPr>
        <w:t>1,000,000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二、汕尾市和信实业有限公司、孙新民于本判决生效之日起十日内支付安平资金占用费，以</w:t>
      </w:r>
      <w:r>
        <w:rPr>
          <w:rFonts w:ascii="宋体" w:eastAsia="宋体" w:hAnsi="宋体" w:cs="宋体"/>
          <w:color w:val="000000"/>
          <w:sz w:val="27"/>
          <w:szCs w:val="27"/>
          <w:lang w:val="en-US" w:eastAsia="zh-CN" w:bidi="ar-SA"/>
        </w:rPr>
        <w:t>1,000,000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日起算至实际支付之日止，按年利率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计算，其中，应扣减已付</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,600</w:t>
      </w:r>
      <w:r>
        <w:rPr>
          <w:rFonts w:ascii="宋体" w:eastAsia="宋体" w:hAnsi="宋体" w:cs="宋体"/>
          <w:color w:val="000000"/>
          <w:sz w:val="27"/>
          <w:szCs w:val="27"/>
          <w:lang w:val="en-US" w:eastAsia="zh-CN" w:bidi="ar-SA"/>
        </w:rPr>
        <w:t>元，财产保全费</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28,600</w:t>
      </w:r>
      <w:r>
        <w:rPr>
          <w:rFonts w:ascii="宋体" w:eastAsia="宋体" w:hAnsi="宋体" w:cs="宋体"/>
          <w:color w:val="000000"/>
          <w:sz w:val="27"/>
          <w:szCs w:val="27"/>
          <w:lang w:val="en-US" w:eastAsia="zh-CN" w:bidi="ar-SA"/>
        </w:rPr>
        <w:t>元，由汕尾市和信实业有限公司、孙新民共同负担。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如不服本判决，可在判决书送达之日起十五日内，通过本院向上海市第一中级人民法院递交上诉状，并按对方当事人的人数提出副本，上诉于上海市第一中级人民法院。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5BA92DC9" w14:textId="77777777" w:rsidR="00000000" w:rsidRDefault="00F06CFC">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刘　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陆新星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梁　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二〇一九年五月二十七日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万冯沁</w:t>
      </w:r>
    </w:p>
    <w:p w14:paraId="044E6738" w14:textId="77777777" w:rsidR="00000000" w:rsidRDefault="00F06CFC">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7" w:history="1">
        <w:r>
          <w:rPr>
            <w:rStyle w:val="fulltext-wrapfulltexta"/>
            <w:rFonts w:ascii="宋体" w:eastAsia="宋体" w:hAnsi="宋体" w:cs="宋体"/>
            <w:sz w:val="27"/>
            <w:szCs w:val="27"/>
            <w:lang w:val="en-US" w:eastAsia="zh-CN" w:bidi="ar-SA"/>
          </w:rPr>
          <w:t>中华人民共和国民法总则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第一百三十四条民事法律行为可以基于双方或者多方的意思表示一致成立，也可以基于单方的意思表示成立。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法人、非法人组织依照法律或者章程规定的议事方式和表决程序作出决议的，该决议行为成立。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第一百四十三条具备下列条件的民事法律行为有效：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（一）行为人具有相应的民事行为能力；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（二）意思表示真实；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（三）不违反法律、行政法规的强制性规定，不违背公序良俗。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18"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w:t>
      </w:r>
      <w:hyperlink r:id="rId19" w:history="1">
        <w:r>
          <w:rPr>
            <w:rStyle w:val="fulltext-wrapfulltexta"/>
            <w:rFonts w:ascii="宋体" w:eastAsia="宋体" w:hAnsi="宋体" w:cs="宋体"/>
            <w:sz w:val="27"/>
            <w:szCs w:val="27"/>
            <w:lang w:val="en-US" w:eastAsia="zh-CN" w:bidi="ar-SA"/>
          </w:rPr>
          <w:t>最高人民法院关于适用〈中华人民共和国民事诉讼法〉的解释</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第九十条当事人对自己提出的诉讼请求所依据的事实或者反驳对方诉讼请求所依据的事实，应当提供证据加以证明，但法律另有规定的除外。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在作出判决前，当事人未能提供证据或者证据不足以证明其事实主张的，由负有举证证明责任的当事人承担不利的后果。</w:t>
      </w:r>
      <w:r>
        <w:rPr>
          <w:rFonts w:ascii="宋体" w:eastAsia="宋体" w:hAnsi="宋体" w:cs="宋体"/>
          <w:color w:val="000000"/>
          <w:sz w:val="27"/>
          <w:szCs w:val="27"/>
          <w:lang w:val="en-US" w:eastAsia="zh-CN" w:bidi="ar-SA"/>
        </w:rPr>
        <w:t xml:space="preserve"> </w:t>
      </w:r>
    </w:p>
    <w:p w14:paraId="4EDA71BC" w14:textId="77777777" w:rsidR="00000000" w:rsidRDefault="00F06CFC">
      <w:pPr>
        <w:ind w:left="375" w:right="375"/>
        <w:rPr>
          <w:rFonts w:ascii="Arial" w:eastAsia="Arial" w:hAnsi="Arial" w:cs="Arial"/>
          <w:lang w:val="en-US" w:eastAsia="zh-CN" w:bidi="ar-SA"/>
        </w:rPr>
      </w:pPr>
      <w:r>
        <w:rPr>
          <w:rFonts w:ascii="Arial" w:eastAsia="Arial" w:hAnsi="Arial" w:cs="Arial"/>
          <w:lang w:val="en-US" w:eastAsia="zh-CN" w:bidi="ar-SA"/>
        </w:rPr>
        <w:br/>
      </w:r>
    </w:p>
    <w:p w14:paraId="2D4A2173" w14:textId="77777777" w:rsidR="00000000" w:rsidRDefault="00A77B3E">
      <w:pPr>
        <w:spacing w:line="630" w:lineRule="atLeast"/>
        <w:rPr>
          <w:rFonts w:eastAsia="Times New Roman"/>
          <w:sz w:val="26"/>
          <w:szCs w:val="26"/>
          <w:lang w:val="en-US" w:eastAsia="zh-CN" w:bidi="ar-SA"/>
        </w:rPr>
      </w:pPr>
      <w:r>
        <w:br w:type="page"/>
      </w:r>
      <w:r w:rsidR="00F06CFC">
        <w:rPr>
          <w:rFonts w:eastAsia="Times New Roman"/>
          <w:sz w:val="26"/>
          <w:szCs w:val="26"/>
          <w:lang w:val="en-US" w:eastAsia="zh-CN" w:bidi="ar-SA"/>
        </w:rPr>
        <w:t>©北大法宝：（</w:t>
      </w:r>
      <w:hyperlink r:id="rId20" w:history="1">
        <w:r w:rsidR="00F06CFC">
          <w:rPr>
            <w:rFonts w:eastAsia="Times New Roman"/>
            <w:color w:val="218FC4"/>
            <w:sz w:val="26"/>
            <w:szCs w:val="26"/>
            <w:u w:val="single" w:color="218FC4"/>
            <w:lang w:val="en-US" w:eastAsia="zh-CN" w:bidi="ar-SA"/>
          </w:rPr>
          <w:t>www.pkulaw.com</w:t>
        </w:r>
      </w:hyperlink>
      <w:r w:rsidR="00F06CFC">
        <w:rPr>
          <w:rFonts w:eastAsia="Times New Roman"/>
          <w:sz w:val="26"/>
          <w:szCs w:val="26"/>
          <w:lang w:val="en-US" w:eastAsia="zh-CN" w:bidi="ar-SA"/>
        </w:rPr>
        <w:t>）专业提供法律信息、法学知识和</w:t>
      </w:r>
      <w:r w:rsidR="00F06CFC">
        <w:rPr>
          <w:rFonts w:eastAsia="Times New Roman"/>
          <w:sz w:val="26"/>
          <w:szCs w:val="26"/>
          <w:lang w:val="en-US" w:eastAsia="zh-CN" w:bidi="ar-SA"/>
        </w:rPr>
        <w:t>法律软件领域各类解决方案。北大法宝为您提供丰富的参考资料，正式引用法规条文时请与标准文本核对。 欢迎查看所有</w:t>
      </w:r>
      <w:hyperlink r:id="rId21" w:tgtFrame="_blank" w:history="1">
        <w:r w:rsidR="00F06CFC">
          <w:rPr>
            <w:rFonts w:eastAsia="Times New Roman"/>
            <w:color w:val="218FC4"/>
            <w:sz w:val="26"/>
            <w:szCs w:val="26"/>
            <w:u w:val="single" w:color="218FC4"/>
            <w:lang w:val="en-US" w:eastAsia="zh-CN" w:bidi="ar-SA"/>
          </w:rPr>
          <w:t>产品和服务</w:t>
        </w:r>
      </w:hyperlink>
      <w:r w:rsidR="00F06CFC">
        <w:rPr>
          <w:rFonts w:eastAsia="Times New Roman"/>
          <w:sz w:val="26"/>
          <w:szCs w:val="26"/>
          <w:lang w:val="en-US" w:eastAsia="zh-CN" w:bidi="ar-SA"/>
        </w:rPr>
        <w:t>。</w:t>
      </w:r>
      <w:r w:rsidR="00F06CFC">
        <w:rPr>
          <w:rFonts w:eastAsia="Times New Roman"/>
          <w:sz w:val="26"/>
          <w:szCs w:val="26"/>
          <w:lang w:val="en-US" w:eastAsia="zh-CN" w:bidi="ar-SA"/>
        </w:rPr>
        <w:br/>
      </w:r>
      <w:hyperlink r:id="rId22" w:tgtFrame="_blank" w:history="1">
        <w:r w:rsidR="00F06CFC">
          <w:rPr>
            <w:rFonts w:eastAsia="Times New Roman"/>
            <w:color w:val="218FC4"/>
            <w:sz w:val="26"/>
            <w:szCs w:val="26"/>
            <w:u w:val="single" w:color="218FC4"/>
            <w:lang w:val="en-US" w:eastAsia="zh-CN" w:bidi="ar-SA"/>
          </w:rPr>
          <w:t>法宝快讯： 如何快速找到您需要的检索结果？ 法宝 V6 有何新特色？</w:t>
        </w:r>
      </w:hyperlink>
    </w:p>
    <w:p w14:paraId="0FF1FEB0" w14:textId="77777777" w:rsidR="00000000" w:rsidRDefault="00F06CFC">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3" o:title=""/>
          </v:shape>
        </w:pict>
      </w:r>
    </w:p>
    <w:p w14:paraId="51C46B78" w14:textId="77777777" w:rsidR="00000000" w:rsidRDefault="00F06CFC">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75BCA02" w14:textId="77777777" w:rsidR="00000000" w:rsidRDefault="00F06CFC">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4" w:tgtFrame="_blank" w:history="1">
        <w:r>
          <w:rPr>
            <w:rFonts w:eastAsia="Times New Roman"/>
            <w:color w:val="000000"/>
            <w:sz w:val="26"/>
            <w:szCs w:val="26"/>
            <w:u w:val="single" w:color="000000"/>
            <w:lang w:val="en-US" w:eastAsia="zh-CN" w:bidi="ar-SA"/>
          </w:rPr>
          <w:t xml:space="preserve">https://www.pkulaw.com/pfnl/a6bdb3332ec0adc47f60bb7518346546a0b5a7a5f41b7b03bdfb.html </w:t>
        </w:r>
      </w:hyperlink>
    </w:p>
    <w:p w14:paraId="1761B2C1" w14:textId="77777777" w:rsidR="00A77B3E" w:rsidRDefault="00A77B3E"/>
    <w:sectPr w:rsidR="00A77B3E">
      <w:headerReference w:type="default" r:id="rId25"/>
      <w:footerReference w:type="default" r:id="rId26"/>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9242" w14:textId="77777777" w:rsidR="00000000" w:rsidRDefault="00F06CFC">
      <w:r>
        <w:separator/>
      </w:r>
    </w:p>
  </w:endnote>
  <w:endnote w:type="continuationSeparator" w:id="0">
    <w:p w14:paraId="5ACABD67" w14:textId="77777777" w:rsidR="00000000" w:rsidRDefault="00F0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C601787" w14:textId="77777777">
      <w:trPr>
        <w:tblCellSpacing w:w="15" w:type="dxa"/>
      </w:trPr>
      <w:tc>
        <w:tcPr>
          <w:tcW w:w="1530" w:type="dxa"/>
          <w:tcMar>
            <w:top w:w="15" w:type="dxa"/>
            <w:left w:w="15" w:type="dxa"/>
            <w:bottom w:w="15" w:type="dxa"/>
            <w:right w:w="15" w:type="dxa"/>
          </w:tcMar>
          <w:vAlign w:val="center"/>
          <w:hideMark/>
        </w:tcPr>
        <w:p w14:paraId="173C23F9" w14:textId="77777777" w:rsidR="00000000" w:rsidRDefault="00F06CFC">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93CCBB7" w14:textId="77777777" w:rsidR="00000000" w:rsidRDefault="00F06CFC">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7D736D2E" w14:textId="77777777" w:rsidR="00000000" w:rsidRDefault="00F06C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34BB1" w14:textId="77777777" w:rsidR="00000000" w:rsidRDefault="00F06CFC">
      <w:r>
        <w:separator/>
      </w:r>
    </w:p>
  </w:footnote>
  <w:footnote w:type="continuationSeparator" w:id="0">
    <w:p w14:paraId="76AA645E" w14:textId="77777777" w:rsidR="00000000" w:rsidRDefault="00F06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0A2854E" w14:textId="77777777">
      <w:trPr>
        <w:tblCellSpacing w:w="15" w:type="dxa"/>
      </w:trPr>
      <w:tc>
        <w:tcPr>
          <w:tcW w:w="0" w:type="auto"/>
          <w:tcMar>
            <w:top w:w="15" w:type="dxa"/>
            <w:left w:w="15" w:type="dxa"/>
            <w:bottom w:w="15" w:type="dxa"/>
            <w:right w:w="15" w:type="dxa"/>
          </w:tcMar>
          <w:vAlign w:val="center"/>
          <w:hideMark/>
        </w:tcPr>
        <w:p w14:paraId="2299CC40" w14:textId="77777777" w:rsidR="00000000" w:rsidRDefault="00F06CFC">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13D884C" w14:textId="77777777" w:rsidR="00000000" w:rsidRDefault="00F06CFC">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CLI.C.84682696</w:t>
          </w:r>
        </w:p>
      </w:tc>
    </w:tr>
  </w:tbl>
  <w:p w14:paraId="65E0D5EE" w14:textId="77777777" w:rsidR="00000000" w:rsidRDefault="00F06C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F06CF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C51EDB"/>
  <w15:chartTrackingRefBased/>
  <w15:docId w15:val="{C2150809-7C2D-4CD1-AD8E-A0F2D4DB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F06C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06CFC"/>
    <w:rPr>
      <w:sz w:val="18"/>
      <w:szCs w:val="18"/>
    </w:rPr>
  </w:style>
  <w:style w:type="paragraph" w:styleId="a5">
    <w:name w:val="footer"/>
    <w:basedOn w:val="a"/>
    <w:link w:val="a6"/>
    <w:rsid w:val="00F06CFC"/>
    <w:pPr>
      <w:tabs>
        <w:tab w:val="center" w:pos="4153"/>
        <w:tab w:val="right" w:pos="8306"/>
      </w:tabs>
      <w:snapToGrid w:val="0"/>
    </w:pPr>
    <w:rPr>
      <w:sz w:val="18"/>
      <w:szCs w:val="18"/>
    </w:rPr>
  </w:style>
  <w:style w:type="character" w:customStyle="1" w:styleId="a6">
    <w:name w:val="页脚 字符"/>
    <w:basedOn w:val="a0"/>
    <w:link w:val="a5"/>
    <w:rsid w:val="00F06C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4191;&#19996;&#30495;&#40560;&#24459;&#24072;&#20107;&#21153;&#25152;')"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a2f720580aa7c0cbdfb.html?way=textSl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pkulaw.net/" TargetMode="External"/><Relationship Id="rId7" Type="http://schemas.openxmlformats.org/officeDocument/2006/relationships/hyperlink" Target="javascript:LawFirmSearch('&#19978;&#28023;&#33454;&#24503;&#28209;&#40784;&#24459;&#24072;&#20107;&#21153;&#25152;')" TargetMode="External"/><Relationship Id="rId12" Type="http://schemas.openxmlformats.org/officeDocument/2006/relationships/hyperlink" Target="https://www.pkulaw.com/chl/c6f2d80ee8c0c709bdfb.html?way=textSlc" TargetMode="External"/><Relationship Id="rId17" Type="http://schemas.openxmlformats.org/officeDocument/2006/relationships/hyperlink" Target="https://www.pkulaw.com/chl/c6f2d80ee8c0c709bdfb.html?way=textSl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chl/82f91c0394dcdc28bdfb.html?way=textSlc" TargetMode="External"/><Relationship Id="rId20" Type="http://schemas.openxmlformats.org/officeDocument/2006/relationships/hyperlink" Target="https://www.pkula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c6f2d80ee8c0c709bdfb.html?way=textSlc" TargetMode="External"/><Relationship Id="rId24" Type="http://schemas.openxmlformats.org/officeDocument/2006/relationships/hyperlink" Target="https://www.pkulaw.com/pfnl/a6bdb3332ec0adc47f60bb7518346546a0b5a7a5f41b7b03bdfb.html" TargetMode="External"/><Relationship Id="rId5" Type="http://schemas.openxmlformats.org/officeDocument/2006/relationships/footnotes" Target="footnotes.xml"/><Relationship Id="rId15" Type="http://schemas.openxmlformats.org/officeDocument/2006/relationships/hyperlink" Target="https://www.pkulaw.com/chl/82f91c0394dcdc28bdfb.html?way=textSlc"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pkulaw.com/chl/c6f2d80ee8c0c709bdfb.html?way=textSlc" TargetMode="External"/><Relationship Id="rId19" Type="http://schemas.openxmlformats.org/officeDocument/2006/relationships/hyperlink" Target="https://www.pkulaw.com/chl/82f91c0394dcdc28bdfb.html?way=textSlc" TargetMode="External"/><Relationship Id="rId4" Type="http://schemas.openxmlformats.org/officeDocument/2006/relationships/webSettings" Target="webSettings.xml"/><Relationship Id="rId9" Type="http://schemas.openxmlformats.org/officeDocument/2006/relationships/hyperlink" Target="javascript:LawFirmSearch('&#24191;&#19996;&#30495;&#40560;&#24459;&#24072;&#20107;&#21153;&#25152;')"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www.pkulaw.com/helps/69.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2024-05-11T15:32:00Z</dcterms:created>
  <dcterms:modified xsi:type="dcterms:W3CDTF">2024-05-11T15:32:00Z</dcterms:modified>
</cp:coreProperties>
</file>