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632F" w14:textId="77777777" w:rsidR="00000000" w:rsidRDefault="00B64FCF">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王荻与江苏萨逸机械制造有限公司、严黎明等民间借贷纠纷一审民事判决书</w:t>
      </w:r>
    </w:p>
    <w:p w14:paraId="46CEF8B0" w14:textId="77777777" w:rsidR="00000000" w:rsidRDefault="00B64FCF">
      <w:pPr>
        <w:ind w:left="375" w:right="375"/>
        <w:rPr>
          <w:rFonts w:ascii="Arial" w:eastAsia="Arial" w:hAnsi="Arial" w:cs="Arial"/>
          <w:lang w:val="en-US" w:eastAsia="zh-CN" w:bidi="ar-SA"/>
        </w:rPr>
      </w:pPr>
      <w:r>
        <w:rPr>
          <w:rFonts w:ascii="Arial" w:eastAsia="Arial" w:hAnsi="Arial" w:cs="Arial"/>
          <w:lang w:val="en-US" w:eastAsia="zh-CN" w:bidi="ar-SA"/>
        </w:rPr>
        <w:br/>
      </w:r>
    </w:p>
    <w:p w14:paraId="0D274006" w14:textId="77777777" w:rsidR="00000000" w:rsidRDefault="00B64FCF">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王荻与江苏萨逸机械制造有限公司、严黎明等民间借贷纠纷一审民事判决书</w:t>
      </w:r>
    </w:p>
    <w:p w14:paraId="35CFCF9E" w14:textId="77777777" w:rsidR="00000000" w:rsidRDefault="00B64FCF">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05CA509" w14:textId="77777777" w:rsidR="00000000" w:rsidRDefault="00B64FCF">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(2018)</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5796</w:t>
      </w:r>
      <w:r>
        <w:rPr>
          <w:rStyle w:val="span"/>
          <w:rFonts w:ascii="宋体" w:eastAsia="宋体" w:hAnsi="宋体" w:cs="宋体"/>
          <w:color w:val="000000"/>
          <w:sz w:val="27"/>
          <w:szCs w:val="27"/>
          <w:lang w:val="en-US" w:eastAsia="zh-CN" w:bidi="ar-SA"/>
        </w:rPr>
        <w:t>号</w:t>
      </w:r>
    </w:p>
    <w:p w14:paraId="7D340C6E" w14:textId="77777777" w:rsidR="00000000" w:rsidRDefault="00B64FCF">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原告：王荻。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被告：严黎明。</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被告：严能。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w:t>
      </w:r>
      <w:hyperlink r:id="rId7" w:history="1">
        <w:r>
          <w:rPr>
            <w:rStyle w:val="fulltext-wrapfulltexta"/>
            <w:rFonts w:ascii="宋体" w:eastAsia="宋体" w:hAnsi="宋体" w:cs="宋体"/>
            <w:sz w:val="27"/>
            <w:szCs w:val="27"/>
            <w:lang w:val="en-US" w:eastAsia="zh-CN" w:bidi="ar-SA"/>
          </w:rPr>
          <w:t>江苏萨逸机械制造有限公司</w:t>
        </w:r>
      </w:hyperlink>
      <w:r>
        <w:rPr>
          <w:rFonts w:ascii="宋体" w:eastAsia="宋体" w:hAnsi="宋体" w:cs="宋体"/>
          <w:color w:val="000000"/>
          <w:sz w:val="27"/>
          <w:szCs w:val="27"/>
          <w:lang w:val="en-US" w:eastAsia="zh-CN" w:bidi="ar-SA"/>
        </w:rPr>
        <w:t>，住所。地江苏省。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法定代表人：严能，总经理。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委托诉讼代理人：陈强。</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w:t>
      </w:r>
      <w:r>
        <w:rPr>
          <w:rStyle w:val="span"/>
          <w:rFonts w:ascii="宋体" w:eastAsia="宋体" w:hAnsi="宋体" w:cs="宋体"/>
          <w:vanish/>
          <w:color w:val="000000"/>
          <w:sz w:val="27"/>
          <w:szCs w:val="27"/>
          <w:lang w:val="en-US" w:eastAsia="zh-CN" w:bidi="ar-SA"/>
        </w:rPr>
        <w:t>过</w:t>
      </w:r>
      <w:bookmarkStart w:id="1" w:name="anchor-1"/>
      <w:bookmarkEnd w:id="1"/>
      <w:r>
        <w:rPr>
          <w:rFonts w:ascii="宋体" w:eastAsia="宋体" w:hAnsi="宋体" w:cs="宋体"/>
          <w:color w:val="000000"/>
          <w:sz w:val="27"/>
          <w:szCs w:val="27"/>
          <w:lang w:val="en-US" w:eastAsia="zh-CN" w:bidi="ar-SA"/>
        </w:rPr>
        <w:t xml:space="preserve">　　原告王荻与被告严黎明、严能、江苏萨逸机械制造有限公司民间借贷纠纷一案，本院于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日立案受理后，依法适用简易程序，于</w:t>
      </w:r>
      <w:r>
        <w:rPr>
          <w:rFonts w:ascii="宋体" w:eastAsia="宋体" w:hAnsi="宋体" w:cs="宋体"/>
          <w:color w:val="000000"/>
          <w:sz w:val="27"/>
          <w:szCs w:val="27"/>
          <w:lang w:val="en-US" w:eastAsia="zh-CN" w:bidi="ar-SA"/>
        </w:rPr>
        <w:t>2018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日公开开庭审理。原告王荻、江苏萨逸机械制造有限公司的委托诉讼代理人陈强到庭参加诉讼，被告严黎明、严能经本院依法传票传唤无正当理由拒不到庭参加诉讼，本院依法缺席审理。本案现已审理终结。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王荻向本院提出诉讼请求：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要求严黎明归还借款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要求严黎明以</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万元为基数，按年利率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的标准，支付原告自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日起至实际清偿日止的借</w:t>
      </w:r>
      <w:r>
        <w:rPr>
          <w:rFonts w:ascii="宋体" w:eastAsia="宋体" w:hAnsi="宋体" w:cs="宋体"/>
          <w:color w:val="000000"/>
          <w:sz w:val="27"/>
          <w:szCs w:val="27"/>
          <w:lang w:val="en-US" w:eastAsia="zh-CN" w:bidi="ar-SA"/>
        </w:rPr>
        <w:t>款利息；</w:t>
      </w:r>
      <w:r>
        <w:rPr>
          <w:rFonts w:ascii="宋体" w:eastAsia="宋体" w:hAnsi="宋体" w:cs="宋体"/>
          <w:color w:val="000000"/>
          <w:sz w:val="27"/>
          <w:szCs w:val="27"/>
          <w:lang w:val="en-US" w:eastAsia="zh-CN" w:bidi="ar-SA"/>
        </w:rPr>
        <w:t>3.</w:t>
      </w:r>
      <w:r>
        <w:rPr>
          <w:rFonts w:ascii="宋体" w:eastAsia="宋体" w:hAnsi="宋体" w:cs="宋体"/>
          <w:color w:val="000000"/>
          <w:sz w:val="27"/>
          <w:szCs w:val="27"/>
          <w:lang w:val="en-US" w:eastAsia="zh-CN" w:bidi="ar-SA"/>
        </w:rPr>
        <w:t>严能、江苏萨逸机械制造有限公司对上述严黎明的还款责任承担连带保证责任。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事实和理由：被告严黎明系江苏萨逸机械制造有限公司的实际经营者，被告严能系江苏萨逸机械制造有限公司的法定代表人，严黎明系严能父亲，严黎明因生意资金周转为由通过原告的朋友钱某某向原告借款，原告基于对朋友的信任同意出借。</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日，原告作为出借人，严黎明作为借款人，严能与江苏萨逸机械制造有限公司作为担保人四方共同签订借款及担保协议一份，协议中约定，严黎明向王荻借款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万元，借款期限三个月自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日止，借款利率为年利率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，协议另约定，如严黎明到期未能还款，应支付每日千分之一的违约金。</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日，原告分两笔向被告严黎明各转账</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万元，合计</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万元。之后严黎明共归还了原告借期内利息</w:t>
      </w:r>
      <w:r>
        <w:rPr>
          <w:rFonts w:ascii="宋体" w:eastAsia="宋体" w:hAnsi="宋体" w:cs="宋体"/>
          <w:color w:val="000000"/>
          <w:sz w:val="27"/>
          <w:szCs w:val="27"/>
          <w:lang w:val="en-US" w:eastAsia="zh-CN" w:bidi="ar-SA"/>
        </w:rPr>
        <w:t>7.05</w:t>
      </w:r>
      <w:r>
        <w:rPr>
          <w:rFonts w:ascii="宋体" w:eastAsia="宋体" w:hAnsi="宋体" w:cs="宋体"/>
          <w:color w:val="000000"/>
          <w:sz w:val="27"/>
          <w:szCs w:val="27"/>
          <w:lang w:val="en-US" w:eastAsia="zh-CN" w:bidi="ar-SA"/>
        </w:rPr>
        <w:t>万元。借款到期后，被告再未归还过钱款。现原告诉至法院，请求判如所请。</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严黎明、严能未答辩。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江苏萨逸机械制造有限公司答辩称，原告诉称情况属实，对严黎明向原告借款的情况确认，被告严能与江苏萨逸机械制造有限公司也确实作为担保人在合同上签字。对于原告陈述的被告</w:t>
      </w:r>
      <w:r>
        <w:rPr>
          <w:rFonts w:ascii="宋体" w:eastAsia="宋体" w:hAnsi="宋体" w:cs="宋体"/>
          <w:color w:val="000000"/>
          <w:sz w:val="27"/>
          <w:szCs w:val="27"/>
          <w:lang w:val="en-US" w:eastAsia="zh-CN" w:bidi="ar-SA"/>
        </w:rPr>
        <w:t>的归还利息情况也确认。现同意原告的诉讼请求。</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本院认定事实如下：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日，原告作为出借人，严黎明作为借款人，严能与江苏萨逸机械制造有限公司作为担保人四方共同签订借款及担保协议一份，协议中约定，严黎明向王荻借款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万元，借款期限三个月自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日起至</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日止，借款利率为年利率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。协议另约定，如严黎明到期未能还款，应支付每日千分之一的违约金。王荻、严黎明、严能分别在合同中签名，江苏萨逸机械制造有限公司在合同中印章。</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日，原告分两笔向被告严黎明尾号为</w:t>
      </w:r>
      <w:r>
        <w:rPr>
          <w:rFonts w:ascii="宋体" w:eastAsia="宋体" w:hAnsi="宋体" w:cs="宋体"/>
          <w:color w:val="000000"/>
          <w:sz w:val="27"/>
          <w:szCs w:val="27"/>
          <w:lang w:val="en-US" w:eastAsia="zh-CN" w:bidi="ar-SA"/>
        </w:rPr>
        <w:t>4765</w:t>
      </w:r>
      <w:r>
        <w:rPr>
          <w:rFonts w:ascii="宋体" w:eastAsia="宋体" w:hAnsi="宋体" w:cs="宋体"/>
          <w:color w:val="000000"/>
          <w:sz w:val="27"/>
          <w:szCs w:val="27"/>
          <w:lang w:val="en-US" w:eastAsia="zh-CN" w:bidi="ar-SA"/>
        </w:rPr>
        <w:t>的银行账户各转账</w:t>
      </w:r>
      <w:r>
        <w:rPr>
          <w:rFonts w:ascii="宋体" w:eastAsia="宋体" w:hAnsi="宋体" w:cs="宋体"/>
          <w:color w:val="000000"/>
          <w:sz w:val="27"/>
          <w:szCs w:val="27"/>
          <w:lang w:val="en-US" w:eastAsia="zh-CN" w:bidi="ar-SA"/>
        </w:rPr>
        <w:t>100</w:t>
      </w:r>
      <w:r>
        <w:rPr>
          <w:rFonts w:ascii="宋体" w:eastAsia="宋体" w:hAnsi="宋体" w:cs="宋体"/>
          <w:color w:val="000000"/>
          <w:sz w:val="27"/>
          <w:szCs w:val="27"/>
          <w:lang w:val="en-US" w:eastAsia="zh-CN" w:bidi="ar-SA"/>
        </w:rPr>
        <w:t>万元，合计</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上述事实，除当事人陈述外，另有借款及担保协议、中国工商银行转账凭证、中国光大银行转账凭证等证据予以证明，本院予以确认。</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本院认为，合法的民间借贷关系受法律保护。原告提供的借款及担保协议能够证明原告与被告严黎明之间存在</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万元的借贷合意，原告提供的银行转账凭证能够证明原告实际交付了涉案</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万元，故本院认定原告与被告严黎明之间</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万元的民间借贷关系成立并生效，被告严黎明应归还该笔借款。借款协议中对借款利</w:t>
      </w:r>
      <w:r>
        <w:rPr>
          <w:rFonts w:ascii="宋体" w:eastAsia="宋体" w:hAnsi="宋体" w:cs="宋体"/>
          <w:color w:val="000000"/>
          <w:sz w:val="27"/>
          <w:szCs w:val="27"/>
          <w:lang w:val="en-US" w:eastAsia="zh-CN" w:bidi="ar-SA"/>
        </w:rPr>
        <w:t>息及违约金有明确约定，原告自认严黎明已经归还了该借款借期内的利息</w:t>
      </w:r>
      <w:r>
        <w:rPr>
          <w:rFonts w:ascii="宋体" w:eastAsia="宋体" w:hAnsi="宋体" w:cs="宋体"/>
          <w:color w:val="000000"/>
          <w:sz w:val="27"/>
          <w:szCs w:val="27"/>
          <w:lang w:val="en-US" w:eastAsia="zh-CN" w:bidi="ar-SA"/>
        </w:rPr>
        <w:t>7.05</w:t>
      </w:r>
      <w:r>
        <w:rPr>
          <w:rFonts w:ascii="宋体" w:eastAsia="宋体" w:hAnsi="宋体" w:cs="宋体"/>
          <w:color w:val="000000"/>
          <w:sz w:val="27"/>
          <w:szCs w:val="27"/>
          <w:lang w:val="en-US" w:eastAsia="zh-CN" w:bidi="ar-SA"/>
        </w:rPr>
        <w:t>万元，现要求被告支付该借款的逾期违约金，因合同中对违约金标准有明确约定，但该标准已超法定上限，现原告要求以年利率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计算，有相应法律依据，本院对此予以支持。严能、江苏萨逸机械制造有限公司作为担保人在合同中签名，原告起诉时保证期间尚未届满，故严能、江苏萨逸机械制造有限公司应对严黎明的债务承担保证责任。严黎明、严能经本院合法传唤，未出庭应诉，视为放弃诉讼权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综上所述，依照</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》第</w:t>
      </w:r>
      <w:hyperlink r:id="rId12" w:anchor="tiao_18" w:history="1">
        <w:r>
          <w:rPr>
            <w:rStyle w:val="fulltext-wrapfulltexta"/>
            <w:rFonts w:ascii="宋体" w:eastAsia="宋体" w:hAnsi="宋体" w:cs="宋体"/>
            <w:sz w:val="27"/>
            <w:szCs w:val="27"/>
            <w:lang w:val="en-US" w:eastAsia="zh-CN" w:bidi="ar-SA"/>
          </w:rPr>
          <w:t>十八条</w:t>
        </w:r>
      </w:hyperlink>
      <w:r>
        <w:rPr>
          <w:rFonts w:ascii="宋体" w:eastAsia="宋体" w:hAnsi="宋体" w:cs="宋体"/>
          <w:color w:val="000000"/>
          <w:sz w:val="27"/>
          <w:szCs w:val="27"/>
          <w:lang w:val="en-US" w:eastAsia="zh-CN" w:bidi="ar-SA"/>
        </w:rPr>
        <w:t>、第</w:t>
      </w:r>
      <w:hyperlink r:id="rId13"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、《中华人民共和国</w:t>
      </w:r>
      <w:hyperlink r:id="rId14"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5"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最高人民法院关于</w:t>
      </w:r>
      <w:hyperlink r:id="rId16"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》第</w:t>
      </w:r>
      <w:hyperlink r:id="rId17" w:anchor="tiao_29" w:history="1">
        <w:r>
          <w:rPr>
            <w:rStyle w:val="fulltext-wrapfulltexta"/>
            <w:rFonts w:ascii="宋体" w:eastAsia="宋体" w:hAnsi="宋体" w:cs="宋体"/>
            <w:sz w:val="27"/>
            <w:szCs w:val="27"/>
            <w:lang w:val="en-US" w:eastAsia="zh-CN" w:bidi="ar-SA"/>
          </w:rPr>
          <w:t>二十九条</w:t>
        </w:r>
      </w:hyperlink>
      <w:r>
        <w:rPr>
          <w:rFonts w:ascii="宋体" w:eastAsia="宋体" w:hAnsi="宋体" w:cs="宋体"/>
          <w:color w:val="000000"/>
          <w:sz w:val="27"/>
          <w:szCs w:val="27"/>
          <w:lang w:val="en-US" w:eastAsia="zh-CN" w:bidi="ar-SA"/>
        </w:rPr>
        <w:t>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一、严黎明应于本判决生效之日起十日内返还王荻借款</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二、严黎明应于本判决生效之日起十日内以</w:t>
      </w:r>
      <w:r>
        <w:rPr>
          <w:rFonts w:ascii="宋体" w:eastAsia="宋体" w:hAnsi="宋体" w:cs="宋体"/>
          <w:color w:val="000000"/>
          <w:sz w:val="27"/>
          <w:szCs w:val="27"/>
          <w:lang w:val="en-US" w:eastAsia="zh-CN" w:bidi="ar-SA"/>
        </w:rPr>
        <w:t>200</w:t>
      </w:r>
      <w:r>
        <w:rPr>
          <w:rFonts w:ascii="宋体" w:eastAsia="宋体" w:hAnsi="宋体" w:cs="宋体"/>
          <w:color w:val="000000"/>
          <w:sz w:val="27"/>
          <w:szCs w:val="27"/>
          <w:lang w:val="en-US" w:eastAsia="zh-CN" w:bidi="ar-SA"/>
        </w:rPr>
        <w:t>万元为基数，按年利率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的标准，支付王荻自</w:t>
      </w:r>
      <w:r>
        <w:rPr>
          <w:rFonts w:ascii="宋体" w:eastAsia="宋体" w:hAnsi="宋体" w:cs="宋体"/>
          <w:color w:val="000000"/>
          <w:sz w:val="27"/>
          <w:szCs w:val="27"/>
          <w:lang w:val="en-US" w:eastAsia="zh-CN" w:bidi="ar-SA"/>
        </w:rPr>
        <w:t>2017</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日起至实际清偿日止的违约金；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三、严能、江苏萨逸机械制造有限公司对上述判决主文第一项、第二项承担连带清偿责任。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如果未按本判决指定的期间履行给付金钱义务，应当依照《中华人民共和国</w:t>
      </w:r>
      <w:hyperlink r:id="rId18"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》第</w:t>
      </w:r>
      <w:hyperlink r:id="rId19"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24,240</w:t>
      </w:r>
      <w:r>
        <w:rPr>
          <w:rFonts w:ascii="宋体" w:eastAsia="宋体" w:hAnsi="宋体" w:cs="宋体"/>
          <w:color w:val="000000"/>
          <w:sz w:val="27"/>
          <w:szCs w:val="27"/>
          <w:lang w:val="en-US" w:eastAsia="zh-CN" w:bidi="ar-SA"/>
        </w:rPr>
        <w:t>元，减半收取计</w:t>
      </w:r>
      <w:r>
        <w:rPr>
          <w:rFonts w:ascii="宋体" w:eastAsia="宋体" w:hAnsi="宋体" w:cs="宋体"/>
          <w:color w:val="000000"/>
          <w:sz w:val="27"/>
          <w:szCs w:val="27"/>
          <w:lang w:val="en-US" w:eastAsia="zh-CN" w:bidi="ar-SA"/>
        </w:rPr>
        <w:t>12,120</w:t>
      </w:r>
      <w:r>
        <w:rPr>
          <w:rFonts w:ascii="宋体" w:eastAsia="宋体" w:hAnsi="宋体" w:cs="宋体"/>
          <w:color w:val="000000"/>
          <w:sz w:val="27"/>
          <w:szCs w:val="27"/>
          <w:lang w:val="en-US" w:eastAsia="zh-CN" w:bidi="ar-SA"/>
        </w:rPr>
        <w:t>元，由严黎明负担。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如不服本判决，可以在判决书送达之日起十五日内向本院递交上诉状，并按对方当事人的人数提出副本，上诉于上海市第一中级人民法院。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50CDC0B6" w14:textId="77777777" w:rsidR="00000000" w:rsidRDefault="00B64FCF">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徐燕菁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二〇一八年五月三十日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朱　磊</w:t>
      </w:r>
    </w:p>
    <w:p w14:paraId="0066EBCD" w14:textId="77777777" w:rsidR="00000000" w:rsidRDefault="00B64FCF">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20"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第二百零六条借款人应当按照约定的期限返还借款。对借款期限有约定或者约定不明确，依照本法第六十一条的规定仍不能确定的，借款人可以随时返还</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21" w:history="1">
        <w:r>
          <w:rPr>
            <w:rStyle w:val="fulltext-wrapfulltexta"/>
            <w:rFonts w:ascii="宋体" w:eastAsia="宋体" w:hAnsi="宋体" w:cs="宋体"/>
            <w:sz w:val="27"/>
            <w:szCs w:val="27"/>
            <w:lang w:val="en-US" w:eastAsia="zh-CN" w:bidi="ar-SA"/>
          </w:rPr>
          <w:t>中华人民共和国担保法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第十八条当事人在保证合同中约定保证人与债务人对债务承担连带责任的，为连带责任保证。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连带责任保证的债务人在主合同规定的债务履行期届满没有履行债务的，债权人可以要求债务人履行债务，也可以要求保证人在其保证范围内承担保证责任。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第十九条当事人对保证方式没有约定或者约定不明确的，按照连带责任保证承担保证责任。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三、《中华人民共和国</w:t>
      </w:r>
      <w:hyperlink r:id="rId22" w:history="1">
        <w:r>
          <w:rPr>
            <w:rStyle w:val="fulltext-wrapfulltexta"/>
            <w:rFonts w:ascii="宋体" w:eastAsia="宋体" w:hAnsi="宋体" w:cs="宋体"/>
            <w:sz w:val="27"/>
            <w:szCs w:val="27"/>
            <w:lang w:val="en-US" w:eastAsia="zh-CN" w:bidi="ar-SA"/>
          </w:rPr>
          <w:t>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四、《最高人民法院关于</w:t>
      </w:r>
      <w:hyperlink r:id="rId23" w:history="1">
        <w:r>
          <w:rPr>
            <w:rStyle w:val="fulltext-wrapfulltexta"/>
            <w:rFonts w:ascii="宋体" w:eastAsia="宋体" w:hAnsi="宋体" w:cs="宋体"/>
            <w:sz w:val="27"/>
            <w:szCs w:val="27"/>
            <w:lang w:val="en-US" w:eastAsia="zh-CN" w:bidi="ar-SA"/>
          </w:rPr>
          <w:t>审理民间借贷案件适用法律若干问题的规定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第二十九条借贷双方对逾期利率有约定的，从其约定，但以不超过年利率</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为限。</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未约定逾期利率或者约定不明的，人民法院可以区分不同情况处理：</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（一）既未约定借期内的利率，也未约定逾期利率，出借人主张借款人自逾期还款之日起按照年利率</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支付资金占用期间利息的，人民法院应予支持；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（二）约定了借期内的利率但未约定逾期利率，出借人主张借款人自逾期还款之日起按照借期内的利率支付资金</w:t>
      </w:r>
      <w:r>
        <w:rPr>
          <w:rFonts w:ascii="宋体" w:eastAsia="宋体" w:hAnsi="宋体" w:cs="宋体"/>
          <w:color w:val="000000"/>
          <w:sz w:val="27"/>
          <w:szCs w:val="27"/>
          <w:lang w:val="en-US" w:eastAsia="zh-CN" w:bidi="ar-SA"/>
        </w:rPr>
        <w:t>占用期间利息的，人民法院应予支持。</w:t>
      </w:r>
      <w:r>
        <w:rPr>
          <w:rFonts w:ascii="宋体" w:eastAsia="宋体" w:hAnsi="宋体" w:cs="宋体"/>
          <w:color w:val="000000"/>
          <w:sz w:val="27"/>
          <w:szCs w:val="27"/>
          <w:lang w:val="en-US" w:eastAsia="zh-CN" w:bidi="ar-SA"/>
        </w:rPr>
        <w:t xml:space="preserve"> </w:t>
      </w:r>
    </w:p>
    <w:p w14:paraId="0770B73F" w14:textId="77777777" w:rsidR="00000000" w:rsidRDefault="00B64FCF">
      <w:pPr>
        <w:ind w:left="375" w:right="375"/>
        <w:rPr>
          <w:rFonts w:ascii="Arial" w:eastAsia="Arial" w:hAnsi="Arial" w:cs="Arial"/>
          <w:lang w:val="en-US" w:eastAsia="zh-CN" w:bidi="ar-SA"/>
        </w:rPr>
      </w:pPr>
      <w:r>
        <w:rPr>
          <w:rFonts w:ascii="Arial" w:eastAsia="Arial" w:hAnsi="Arial" w:cs="Arial"/>
          <w:lang w:val="en-US" w:eastAsia="zh-CN" w:bidi="ar-SA"/>
        </w:rPr>
        <w:br/>
      </w:r>
    </w:p>
    <w:p w14:paraId="0A329FF8" w14:textId="77777777" w:rsidR="00000000" w:rsidRDefault="00A77B3E">
      <w:pPr>
        <w:spacing w:line="630" w:lineRule="atLeast"/>
        <w:rPr>
          <w:rFonts w:eastAsia="Times New Roman"/>
          <w:sz w:val="26"/>
          <w:szCs w:val="26"/>
          <w:lang w:val="en-US" w:eastAsia="zh-CN" w:bidi="ar-SA"/>
        </w:rPr>
      </w:pPr>
      <w:r>
        <w:br w:type="page"/>
      </w:r>
      <w:r w:rsidR="00B64FCF">
        <w:rPr>
          <w:rFonts w:eastAsia="Times New Roman"/>
          <w:sz w:val="26"/>
          <w:szCs w:val="26"/>
          <w:lang w:val="en-US" w:eastAsia="zh-CN" w:bidi="ar-SA"/>
        </w:rPr>
        <w:t>©北大法宝：（</w:t>
      </w:r>
      <w:hyperlink r:id="rId24" w:history="1">
        <w:r w:rsidR="00B64FCF">
          <w:rPr>
            <w:rFonts w:eastAsia="Times New Roman"/>
            <w:color w:val="218FC4"/>
            <w:sz w:val="26"/>
            <w:szCs w:val="26"/>
            <w:u w:val="single" w:color="218FC4"/>
            <w:lang w:val="en-US" w:eastAsia="zh-CN" w:bidi="ar-SA"/>
          </w:rPr>
          <w:t>www.pkulaw.com</w:t>
        </w:r>
      </w:hyperlink>
      <w:r w:rsidR="00B64FCF">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5" w:tgtFrame="_blank" w:history="1">
        <w:r w:rsidR="00B64FCF">
          <w:rPr>
            <w:rFonts w:eastAsia="Times New Roman"/>
            <w:color w:val="218FC4"/>
            <w:sz w:val="26"/>
            <w:szCs w:val="26"/>
            <w:u w:val="single" w:color="218FC4"/>
            <w:lang w:val="en-US" w:eastAsia="zh-CN" w:bidi="ar-SA"/>
          </w:rPr>
          <w:t>产品和服务</w:t>
        </w:r>
      </w:hyperlink>
      <w:r w:rsidR="00B64FCF">
        <w:rPr>
          <w:rFonts w:eastAsia="Times New Roman"/>
          <w:sz w:val="26"/>
          <w:szCs w:val="26"/>
          <w:lang w:val="en-US" w:eastAsia="zh-CN" w:bidi="ar-SA"/>
        </w:rPr>
        <w:t>。</w:t>
      </w:r>
      <w:r w:rsidR="00B64FCF">
        <w:rPr>
          <w:rFonts w:eastAsia="Times New Roman"/>
          <w:sz w:val="26"/>
          <w:szCs w:val="26"/>
          <w:lang w:val="en-US" w:eastAsia="zh-CN" w:bidi="ar-SA"/>
        </w:rPr>
        <w:br/>
      </w:r>
      <w:hyperlink r:id="rId26" w:tgtFrame="_blank" w:history="1">
        <w:r w:rsidR="00B64FCF">
          <w:rPr>
            <w:rFonts w:eastAsia="Times New Roman"/>
            <w:color w:val="218FC4"/>
            <w:sz w:val="26"/>
            <w:szCs w:val="26"/>
            <w:u w:val="single" w:color="218FC4"/>
            <w:lang w:val="en-US" w:eastAsia="zh-CN" w:bidi="ar-SA"/>
          </w:rPr>
          <w:t>法宝快讯： 如何快速找到您需要的检索结果？ 法宝 V6 有何新特色？</w:t>
        </w:r>
      </w:hyperlink>
    </w:p>
    <w:p w14:paraId="532F91CC" w14:textId="77777777" w:rsidR="00000000" w:rsidRDefault="00B64FCF">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7" o:title=""/>
          </v:shape>
        </w:pict>
      </w:r>
    </w:p>
    <w:p w14:paraId="62F93034" w14:textId="77777777" w:rsidR="00000000" w:rsidRDefault="00B64FCF">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CBB1FD3" w14:textId="77777777" w:rsidR="00000000" w:rsidRDefault="00B64FCF">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8" w:tgtFrame="_blank" w:history="1">
        <w:r>
          <w:rPr>
            <w:rFonts w:eastAsia="Times New Roman"/>
            <w:color w:val="000000"/>
            <w:sz w:val="26"/>
            <w:szCs w:val="26"/>
            <w:u w:val="single" w:color="000000"/>
            <w:lang w:val="en-US" w:eastAsia="zh-CN" w:bidi="ar-SA"/>
          </w:rPr>
          <w:t>https://www.pkulaw.com/pfnl/a6bdb3332ec0adc4014789c532d477b524374fc3a</w:t>
        </w:r>
        <w:r>
          <w:rPr>
            <w:rFonts w:eastAsia="Times New Roman"/>
            <w:color w:val="000000"/>
            <w:sz w:val="26"/>
            <w:szCs w:val="26"/>
            <w:u w:val="single" w:color="000000"/>
            <w:lang w:val="en-US" w:eastAsia="zh-CN" w:bidi="ar-SA"/>
          </w:rPr>
          <w:t xml:space="preserve">7f05957bdfb.html </w:t>
        </w:r>
      </w:hyperlink>
    </w:p>
    <w:p w14:paraId="01C08878" w14:textId="77777777" w:rsidR="00A77B3E" w:rsidRDefault="00A77B3E"/>
    <w:sectPr w:rsidR="00A77B3E">
      <w:headerReference w:type="default" r:id="rId29"/>
      <w:footerReference w:type="default" r:id="rId30"/>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72030" w14:textId="77777777" w:rsidR="00000000" w:rsidRDefault="00B64FCF">
      <w:r>
        <w:separator/>
      </w:r>
    </w:p>
  </w:endnote>
  <w:endnote w:type="continuationSeparator" w:id="0">
    <w:p w14:paraId="609A2165" w14:textId="77777777" w:rsidR="00000000" w:rsidRDefault="00B6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9D2DA15" w14:textId="77777777">
      <w:trPr>
        <w:tblCellSpacing w:w="15" w:type="dxa"/>
      </w:trPr>
      <w:tc>
        <w:tcPr>
          <w:tcW w:w="1530" w:type="dxa"/>
          <w:tcMar>
            <w:top w:w="15" w:type="dxa"/>
            <w:left w:w="15" w:type="dxa"/>
            <w:bottom w:w="15" w:type="dxa"/>
            <w:right w:w="15" w:type="dxa"/>
          </w:tcMar>
          <w:vAlign w:val="center"/>
          <w:hideMark/>
        </w:tcPr>
        <w:p w14:paraId="4B167413" w14:textId="77777777" w:rsidR="00000000" w:rsidRDefault="00B64FCF">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376FDF36" w14:textId="77777777" w:rsidR="00000000" w:rsidRDefault="00B64FC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09052BB4" w14:textId="77777777" w:rsidR="00000000" w:rsidRDefault="00B64F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01A84" w14:textId="77777777" w:rsidR="00000000" w:rsidRDefault="00B64FCF">
      <w:r>
        <w:separator/>
      </w:r>
    </w:p>
  </w:footnote>
  <w:footnote w:type="continuationSeparator" w:id="0">
    <w:p w14:paraId="1C4411FC" w14:textId="77777777" w:rsidR="00000000" w:rsidRDefault="00B64F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11B48718" w14:textId="77777777">
      <w:trPr>
        <w:tblCellSpacing w:w="15" w:type="dxa"/>
      </w:trPr>
      <w:tc>
        <w:tcPr>
          <w:tcW w:w="0" w:type="auto"/>
          <w:tcMar>
            <w:top w:w="15" w:type="dxa"/>
            <w:left w:w="15" w:type="dxa"/>
            <w:bottom w:w="15" w:type="dxa"/>
            <w:right w:w="15" w:type="dxa"/>
          </w:tcMar>
          <w:vAlign w:val="center"/>
          <w:hideMark/>
        </w:tcPr>
        <w:p w14:paraId="6247B7B5" w14:textId="77777777" w:rsidR="00000000" w:rsidRDefault="00B64FCF">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745F93C3" w14:textId="77777777" w:rsidR="00000000" w:rsidRDefault="00B64FC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CLI.C.70652097</w:t>
          </w:r>
        </w:p>
      </w:tc>
    </w:tr>
  </w:tbl>
  <w:p w14:paraId="55AF62E2" w14:textId="77777777" w:rsidR="00000000" w:rsidRDefault="00B64F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B64FCF"/>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83241"/>
  <w15:chartTrackingRefBased/>
  <w15:docId w15:val="{5360B528-AA38-4198-9D20-D99D08B77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B64F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64FCF"/>
    <w:rPr>
      <w:sz w:val="18"/>
      <w:szCs w:val="18"/>
    </w:rPr>
  </w:style>
  <w:style w:type="paragraph" w:styleId="a5">
    <w:name w:val="footer"/>
    <w:basedOn w:val="a"/>
    <w:link w:val="a6"/>
    <w:rsid w:val="00B64FCF"/>
    <w:pPr>
      <w:tabs>
        <w:tab w:val="center" w:pos="4153"/>
        <w:tab w:val="right" w:pos="8306"/>
      </w:tabs>
      <w:snapToGrid w:val="0"/>
    </w:pPr>
    <w:rPr>
      <w:sz w:val="18"/>
      <w:szCs w:val="18"/>
    </w:rPr>
  </w:style>
  <w:style w:type="character" w:customStyle="1" w:styleId="a6">
    <w:name w:val="页脚 字符"/>
    <w:basedOn w:val="a0"/>
    <w:link w:val="a5"/>
    <w:rsid w:val="00B64F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9be45428dc2a2777bdfb.html?way=textSlc" TargetMode="External"/><Relationship Id="rId18" Type="http://schemas.openxmlformats.org/officeDocument/2006/relationships/hyperlink" Target="https://www.pkulaw.com/chl/d33df017c784876fbdfb.html?way=textSlc" TargetMode="External"/><Relationship Id="rId26" Type="http://schemas.openxmlformats.org/officeDocument/2006/relationships/hyperlink" Target="http://www.pkulaw.com/helps/69.html" TargetMode="External"/><Relationship Id="rId3" Type="http://schemas.openxmlformats.org/officeDocument/2006/relationships/settings" Target="settings.xml"/><Relationship Id="rId21" Type="http://schemas.openxmlformats.org/officeDocument/2006/relationships/hyperlink" Target="https://www.pkulaw.com/chl/9be45428dc2a2777bdfb.html?way=textSlc" TargetMode="External"/><Relationship Id="rId7" Type="http://schemas.openxmlformats.org/officeDocument/2006/relationships/hyperlink" Target="javascript:CompanySearch('&#27743;&#33487;&#33832;&#36920;&#26426;&#26800;&#21046;&#36896;&#26377;&#38480;&#20844;&#21496;')" TargetMode="External"/><Relationship Id="rId12" Type="http://schemas.openxmlformats.org/officeDocument/2006/relationships/hyperlink" Target="https://www.pkulaw.com/chl/9be45428dc2a2777bdfb.html?way=textSlc" TargetMode="External"/><Relationship Id="rId17" Type="http://schemas.openxmlformats.org/officeDocument/2006/relationships/hyperlink" Target="https://www.pkulaw.com/chl/da2f720580aa7c0cbdfb.html?way=textSlc" TargetMode="External"/><Relationship Id="rId25" Type="http://schemas.openxmlformats.org/officeDocument/2006/relationships/hyperlink" Target="http://www.pkulaw.net/" TargetMode="External"/><Relationship Id="rId2" Type="http://schemas.openxmlformats.org/officeDocument/2006/relationships/styles" Target="styles.xml"/><Relationship Id="rId16" Type="http://schemas.openxmlformats.org/officeDocument/2006/relationships/hyperlink" Target="https://www.pkulaw.com/chl/da2f720580aa7c0cbdfb.html?way=textSlc" TargetMode="External"/><Relationship Id="rId20" Type="http://schemas.openxmlformats.org/officeDocument/2006/relationships/hyperlink" Target="https://www.pkulaw.com/chl/2367b1767194112cbdfb.html?way=textSlc"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9be45428dc2a2777bdfb.html?way=textSlc" TargetMode="External"/><Relationship Id="rId24" Type="http://schemas.openxmlformats.org/officeDocument/2006/relationships/hyperlink" Target="https://www.pkulaw.co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pkulaw.com/chl/d33df017c784876fbdfb.html?way=textSlc" TargetMode="External"/><Relationship Id="rId23" Type="http://schemas.openxmlformats.org/officeDocument/2006/relationships/hyperlink" Target="https://www.pkulaw.com/chl/da2f720580aa7c0cbdfb.html?way=textSlc" TargetMode="External"/><Relationship Id="rId28" Type="http://schemas.openxmlformats.org/officeDocument/2006/relationships/hyperlink" Target="https://www.pkulaw.com/pfnl/a6bdb3332ec0adc4014789c532d477b524374fc3a7f05957bdfb.html" TargetMode="Externa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d33df017c784876fbdfb.html?way=textSlc"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d33df017c784876fbdfb.html?way=textSlc" TargetMode="External"/><Relationship Id="rId22" Type="http://schemas.openxmlformats.org/officeDocument/2006/relationships/hyperlink" Target="https://www.pkulaw.com/chl/d33df017c784876fbdfb.html?way=textSlc" TargetMode="External"/><Relationship Id="rId27" Type="http://schemas.openxmlformats.org/officeDocument/2006/relationships/image" Target="media/image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2024-05-11T15:34:00Z</dcterms:created>
  <dcterms:modified xsi:type="dcterms:W3CDTF">2024-05-11T15:34:00Z</dcterms:modified>
</cp:coreProperties>
</file>