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15A0" w14:textId="77777777" w:rsidR="00000000" w:rsidRDefault="00AD255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张玉伟诉叶银斌民间借贷纠纷案</w:t>
      </w:r>
    </w:p>
    <w:p w14:paraId="1DC79137" w14:textId="77777777" w:rsidR="00000000" w:rsidRDefault="00AD255D">
      <w:pPr>
        <w:ind w:left="375" w:right="375"/>
        <w:rPr>
          <w:rFonts w:ascii="Arial" w:eastAsia="Arial" w:hAnsi="Arial" w:cs="Arial"/>
          <w:lang w:val="en-US" w:eastAsia="zh-CN" w:bidi="ar-SA"/>
        </w:rPr>
      </w:pPr>
      <w:r>
        <w:rPr>
          <w:rFonts w:ascii="Arial" w:eastAsia="Arial" w:hAnsi="Arial" w:cs="Arial"/>
          <w:lang w:val="en-US" w:eastAsia="zh-CN" w:bidi="ar-SA"/>
        </w:rPr>
        <w:br/>
      </w:r>
    </w:p>
    <w:p w14:paraId="0C1AA8A6" w14:textId="77777777" w:rsidR="00000000" w:rsidRDefault="00AD255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张玉伟诉叶银斌民间借贷纠纷案</w:t>
      </w:r>
    </w:p>
    <w:p w14:paraId="75C4AE96" w14:textId="77777777" w:rsidR="00000000" w:rsidRDefault="00AD255D">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56A98DF" w14:textId="77777777" w:rsidR="00000000" w:rsidRDefault="00AD255D">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4412</w:t>
      </w:r>
      <w:r>
        <w:rPr>
          <w:rStyle w:val="span"/>
          <w:rFonts w:ascii="宋体" w:eastAsia="宋体" w:hAnsi="宋体" w:cs="宋体"/>
          <w:color w:val="000000"/>
          <w:sz w:val="27"/>
          <w:szCs w:val="27"/>
          <w:lang w:val="en-US" w:eastAsia="zh-CN" w:bidi="ar-SA"/>
        </w:rPr>
        <w:t>号</w:t>
      </w:r>
    </w:p>
    <w:p w14:paraId="3577578A" w14:textId="77777777" w:rsidR="00000000" w:rsidRDefault="00AD255D">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原告：张玉伟。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被告：叶银斌。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原告张玉伟与被告叶银斌民间借贷纠纷一案，原告于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日向本院提起诉讼，请求法院判令：被告叶银斌立即偿还原告张玉伟借款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万元并赔偿利息损失（从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日起至实际清偿之日止，按月利率</w:t>
      </w:r>
      <w:r>
        <w:rPr>
          <w:rFonts w:ascii="宋体" w:eastAsia="宋体" w:hAnsi="宋体" w:cs="宋体"/>
          <w:color w:val="000000"/>
          <w:sz w:val="27"/>
          <w:szCs w:val="27"/>
          <w:lang w:val="en-US" w:eastAsia="zh-CN" w:bidi="ar-SA"/>
        </w:rPr>
        <w:t>0.5%</w:t>
      </w:r>
      <w:r>
        <w:rPr>
          <w:rFonts w:ascii="宋体" w:eastAsia="宋体" w:hAnsi="宋体" w:cs="宋体"/>
          <w:color w:val="000000"/>
          <w:sz w:val="27"/>
          <w:szCs w:val="27"/>
          <w:lang w:val="en-US" w:eastAsia="zh-CN" w:bidi="ar-SA"/>
        </w:rPr>
        <w:t>计算）。本院受理后，依法适用简易程序，于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日公开开庭进行审理并当庭宣判。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w:t>
      </w:r>
      <w:r>
        <w:rPr>
          <w:rFonts w:ascii="宋体" w:eastAsia="宋体" w:hAnsi="宋体" w:cs="宋体"/>
          <w:color w:val="000000"/>
          <w:sz w:val="27"/>
          <w:szCs w:val="27"/>
          <w:lang w:val="en-US" w:eastAsia="zh-CN" w:bidi="ar-SA"/>
        </w:rPr>
        <w:t>认定：</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日，被告叶银斌以资金临时周转为由向原告借款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万元，当日原告将上述款项从银行取出并现金交付被告，该被告向原告出具借条，载明借款金额</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万元，未约定利息、还款期限。该被告借款后未偿还本金。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被告叶银斌应在本判决生效后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日内偿还原告张玉伟借款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万元并赔偿利息损失（从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日起至实际清偿之日止，按月利率</w:t>
      </w:r>
      <w:r>
        <w:rPr>
          <w:rFonts w:ascii="宋体" w:eastAsia="宋体" w:hAnsi="宋体" w:cs="宋体"/>
          <w:color w:val="000000"/>
          <w:sz w:val="27"/>
          <w:szCs w:val="27"/>
          <w:lang w:val="en-US" w:eastAsia="zh-CN" w:bidi="ar-SA"/>
        </w:rPr>
        <w:t>0.5%</w:t>
      </w:r>
      <w:r>
        <w:rPr>
          <w:rFonts w:ascii="宋体" w:eastAsia="宋体" w:hAnsi="宋体" w:cs="宋体"/>
          <w:color w:val="000000"/>
          <w:sz w:val="27"/>
          <w:szCs w:val="27"/>
          <w:lang w:val="en-US" w:eastAsia="zh-CN" w:bidi="ar-SA"/>
        </w:rPr>
        <w:t>计算）。</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1050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525</w:t>
      </w:r>
      <w:r>
        <w:rPr>
          <w:rFonts w:ascii="宋体" w:eastAsia="宋体" w:hAnsi="宋体" w:cs="宋体"/>
          <w:color w:val="000000"/>
          <w:sz w:val="27"/>
          <w:szCs w:val="27"/>
          <w:lang w:val="en-US" w:eastAsia="zh-CN" w:bidi="ar-SA"/>
        </w:rPr>
        <w:t>元，由被告叶银斌负担。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3E660946" w14:textId="77777777" w:rsidR="00000000" w:rsidRDefault="00AD255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彭迅扬</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二〇一七年八月四日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李亚纳</w:t>
      </w:r>
    </w:p>
    <w:p w14:paraId="6B7E887C" w14:textId="77777777" w:rsidR="00000000" w:rsidRDefault="00AD255D">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w:t>
      </w:r>
      <w:r>
        <w:rPr>
          <w:rFonts w:ascii="宋体" w:eastAsia="宋体" w:hAnsi="宋体" w:cs="宋体"/>
          <w:color w:val="000000"/>
          <w:sz w:val="27"/>
          <w:szCs w:val="27"/>
          <w:lang w:val="en-US" w:eastAsia="zh-CN" w:bidi="ar-SA"/>
        </w:rPr>
        <w:t>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w:t>
      </w:r>
      <w:r>
        <w:rPr>
          <w:rFonts w:ascii="宋体" w:eastAsia="宋体" w:hAnsi="宋体" w:cs="宋体"/>
          <w:color w:val="000000"/>
          <w:sz w:val="27"/>
          <w:szCs w:val="27"/>
          <w:lang w:val="en-US" w:eastAsia="zh-CN" w:bidi="ar-SA"/>
        </w:rPr>
        <w:t>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w:t>
      </w:r>
      <w:r>
        <w:rPr>
          <w:rFonts w:ascii="宋体" w:eastAsia="宋体" w:hAnsi="宋体" w:cs="宋体"/>
          <w:color w:val="000000"/>
          <w:sz w:val="27"/>
          <w:szCs w:val="27"/>
          <w:lang w:val="en-US" w:eastAsia="zh-CN" w:bidi="ar-SA"/>
        </w:rPr>
        <w:t>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当事人一方拒绝履行的，对方当事人可以在履行期限届满后的二年内（分期履行的，从规定的每次履行期间的最后一日起计算）向第一审人民法院申请执行。逾期申请的，人民法院不予受理。</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w:t>
      </w:r>
      <w:r>
        <w:rPr>
          <w:rFonts w:ascii="宋体" w:eastAsia="宋体" w:hAnsi="宋体" w:cs="宋体"/>
          <w:color w:val="000000"/>
          <w:sz w:val="27"/>
          <w:szCs w:val="27"/>
          <w:lang w:val="en-US" w:eastAsia="zh-CN" w:bidi="ar-SA"/>
        </w:rPr>
        <w:t>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7046F6E1" w14:textId="77777777" w:rsidR="00000000" w:rsidRDefault="00AD255D">
      <w:pPr>
        <w:ind w:left="375" w:right="375"/>
        <w:rPr>
          <w:rFonts w:ascii="Arial" w:eastAsia="Arial" w:hAnsi="Arial" w:cs="Arial"/>
          <w:lang w:val="en-US" w:eastAsia="zh-CN" w:bidi="ar-SA"/>
        </w:rPr>
      </w:pPr>
      <w:r>
        <w:rPr>
          <w:rFonts w:ascii="Arial" w:eastAsia="Arial" w:hAnsi="Arial" w:cs="Arial"/>
          <w:lang w:val="en-US" w:eastAsia="zh-CN" w:bidi="ar-SA"/>
        </w:rPr>
        <w:br/>
      </w:r>
    </w:p>
    <w:p w14:paraId="6D79FD10" w14:textId="77777777" w:rsidR="00000000" w:rsidRDefault="00A77B3E">
      <w:pPr>
        <w:spacing w:line="630" w:lineRule="atLeast"/>
        <w:rPr>
          <w:rFonts w:eastAsia="Times New Roman"/>
          <w:sz w:val="26"/>
          <w:szCs w:val="26"/>
          <w:lang w:val="en-US" w:eastAsia="zh-CN" w:bidi="ar-SA"/>
        </w:rPr>
      </w:pPr>
      <w:r>
        <w:br w:type="page"/>
      </w:r>
      <w:r w:rsidR="00AD255D">
        <w:rPr>
          <w:rFonts w:eastAsia="Times New Roman"/>
          <w:sz w:val="26"/>
          <w:szCs w:val="26"/>
          <w:lang w:val="en-US" w:eastAsia="zh-CN" w:bidi="ar-SA"/>
        </w:rPr>
        <w:t>©北大法宝：（</w:t>
      </w:r>
      <w:hyperlink r:id="rId12" w:history="1">
        <w:r w:rsidR="00AD255D">
          <w:rPr>
            <w:rFonts w:eastAsia="Times New Roman"/>
            <w:color w:val="218FC4"/>
            <w:sz w:val="26"/>
            <w:szCs w:val="26"/>
            <w:u w:val="single" w:color="218FC4"/>
            <w:lang w:val="en-US" w:eastAsia="zh-CN" w:bidi="ar-SA"/>
          </w:rPr>
          <w:t>www.pkulaw.com</w:t>
        </w:r>
      </w:hyperlink>
      <w:r w:rsidR="00AD255D">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3" w:tgtFrame="_blank" w:history="1">
        <w:r w:rsidR="00AD255D">
          <w:rPr>
            <w:rFonts w:eastAsia="Times New Roman"/>
            <w:color w:val="218FC4"/>
            <w:sz w:val="26"/>
            <w:szCs w:val="26"/>
            <w:u w:val="single" w:color="218FC4"/>
            <w:lang w:val="en-US" w:eastAsia="zh-CN" w:bidi="ar-SA"/>
          </w:rPr>
          <w:t>产品和服务</w:t>
        </w:r>
      </w:hyperlink>
      <w:r w:rsidR="00AD255D">
        <w:rPr>
          <w:rFonts w:eastAsia="Times New Roman"/>
          <w:sz w:val="26"/>
          <w:szCs w:val="26"/>
          <w:lang w:val="en-US" w:eastAsia="zh-CN" w:bidi="ar-SA"/>
        </w:rPr>
        <w:t>。</w:t>
      </w:r>
      <w:r w:rsidR="00AD255D">
        <w:rPr>
          <w:rFonts w:eastAsia="Times New Roman"/>
          <w:sz w:val="26"/>
          <w:szCs w:val="26"/>
          <w:lang w:val="en-US" w:eastAsia="zh-CN" w:bidi="ar-SA"/>
        </w:rPr>
        <w:br/>
      </w:r>
      <w:hyperlink r:id="rId14" w:tgtFrame="_blank" w:history="1">
        <w:r w:rsidR="00AD255D">
          <w:rPr>
            <w:rFonts w:eastAsia="Times New Roman"/>
            <w:color w:val="218FC4"/>
            <w:sz w:val="26"/>
            <w:szCs w:val="26"/>
            <w:u w:val="single" w:color="218FC4"/>
            <w:lang w:val="en-US" w:eastAsia="zh-CN" w:bidi="ar-SA"/>
          </w:rPr>
          <w:t>法宝快讯： 如何快速找到您需要的检索结果？ 法宝 V6 有何新特色？</w:t>
        </w:r>
      </w:hyperlink>
    </w:p>
    <w:p w14:paraId="7BEE3B3B" w14:textId="77777777" w:rsidR="00000000" w:rsidRDefault="00AD255D">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5" o:title=""/>
          </v:shape>
        </w:pict>
      </w:r>
    </w:p>
    <w:p w14:paraId="7D634057" w14:textId="77777777" w:rsidR="00000000" w:rsidRDefault="00AD255D">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3A837D3" w14:textId="77777777" w:rsidR="00000000" w:rsidRDefault="00AD255D">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6" w:tgtFrame="_blank" w:history="1">
        <w:r>
          <w:rPr>
            <w:rFonts w:eastAsia="Times New Roman"/>
            <w:color w:val="000000"/>
            <w:sz w:val="26"/>
            <w:szCs w:val="26"/>
            <w:u w:val="single" w:color="000000"/>
            <w:lang w:val="en-US" w:eastAsia="zh-CN" w:bidi="ar-SA"/>
          </w:rPr>
          <w:t xml:space="preserve">https://www.pkulaw.com/pfnl/a25051f3312b07f35a56d97d405519bb0002fe80eec605ddbdfb.html </w:t>
        </w:r>
      </w:hyperlink>
    </w:p>
    <w:p w14:paraId="47727AFC" w14:textId="77777777" w:rsidR="00A77B3E" w:rsidRDefault="00A77B3E"/>
    <w:sectPr w:rsidR="00A77B3E">
      <w:headerReference w:type="default" r:id="rId17"/>
      <w:footerReference w:type="default" r:id="rId18"/>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78B4C" w14:textId="77777777" w:rsidR="00000000" w:rsidRDefault="00AD255D">
      <w:r>
        <w:separator/>
      </w:r>
    </w:p>
  </w:endnote>
  <w:endnote w:type="continuationSeparator" w:id="0">
    <w:p w14:paraId="4717150D" w14:textId="77777777" w:rsidR="00000000" w:rsidRDefault="00AD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076E16A" w14:textId="77777777">
      <w:trPr>
        <w:tblCellSpacing w:w="15" w:type="dxa"/>
      </w:trPr>
      <w:tc>
        <w:tcPr>
          <w:tcW w:w="1530" w:type="dxa"/>
          <w:tcMar>
            <w:top w:w="15" w:type="dxa"/>
            <w:left w:w="15" w:type="dxa"/>
            <w:bottom w:w="15" w:type="dxa"/>
            <w:right w:w="15" w:type="dxa"/>
          </w:tcMar>
          <w:vAlign w:val="center"/>
          <w:hideMark/>
        </w:tcPr>
        <w:p w14:paraId="039DB5C0" w14:textId="77777777" w:rsidR="00000000" w:rsidRDefault="00AD255D">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45232E2" w14:textId="77777777" w:rsidR="00000000" w:rsidRDefault="00AD255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BB28D21" w14:textId="77777777" w:rsidR="00000000" w:rsidRDefault="00AD25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ED84" w14:textId="77777777" w:rsidR="00000000" w:rsidRDefault="00AD255D">
      <w:r>
        <w:separator/>
      </w:r>
    </w:p>
  </w:footnote>
  <w:footnote w:type="continuationSeparator" w:id="0">
    <w:p w14:paraId="084D4157" w14:textId="77777777" w:rsidR="00000000" w:rsidRDefault="00AD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288C249" w14:textId="77777777">
      <w:trPr>
        <w:tblCellSpacing w:w="15" w:type="dxa"/>
      </w:trPr>
      <w:tc>
        <w:tcPr>
          <w:tcW w:w="0" w:type="auto"/>
          <w:tcMar>
            <w:top w:w="15" w:type="dxa"/>
            <w:left w:w="15" w:type="dxa"/>
            <w:bottom w:w="15" w:type="dxa"/>
            <w:right w:w="15" w:type="dxa"/>
          </w:tcMar>
          <w:vAlign w:val="center"/>
          <w:hideMark/>
        </w:tcPr>
        <w:p w14:paraId="2A5968BE" w14:textId="77777777" w:rsidR="00000000" w:rsidRDefault="00AD255D">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3140821" w14:textId="77777777" w:rsidR="00000000" w:rsidRDefault="00AD255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CLI.C.45175162</w:t>
          </w:r>
        </w:p>
      </w:tc>
    </w:tr>
  </w:tbl>
  <w:p w14:paraId="039264BB" w14:textId="77777777" w:rsidR="00000000" w:rsidRDefault="00AD25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AD255D"/>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A698FB"/>
  <w15:chartTrackingRefBased/>
  <w15:docId w15:val="{02BD8159-8BCA-43B4-BB60-E8DD304B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AD25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255D"/>
    <w:rPr>
      <w:sz w:val="18"/>
      <w:szCs w:val="18"/>
    </w:rPr>
  </w:style>
  <w:style w:type="paragraph" w:styleId="a5">
    <w:name w:val="footer"/>
    <w:basedOn w:val="a"/>
    <w:link w:val="a6"/>
    <w:rsid w:val="00AD255D"/>
    <w:pPr>
      <w:tabs>
        <w:tab w:val="center" w:pos="4153"/>
        <w:tab w:val="right" w:pos="8306"/>
      </w:tabs>
      <w:snapToGrid w:val="0"/>
    </w:pPr>
    <w:rPr>
      <w:sz w:val="18"/>
      <w:szCs w:val="18"/>
    </w:rPr>
  </w:style>
  <w:style w:type="character" w:customStyle="1" w:styleId="a6">
    <w:name w:val="页脚 字符"/>
    <w:basedOn w:val="a0"/>
    <w:link w:val="a5"/>
    <w:rsid w:val="00AD2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www.pkulaw.ne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pfnl/a25051f3312b07f35a56d97d405519bb0002fe80eec605ddbdfb.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pkulaw.com/chl/2367b1767194112cbdfb.html?way=textSl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www.pkulaw.com/helps/69.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