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9568" w14:textId="77777777" w:rsidR="00000000" w:rsidRDefault="00C315B6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朱忠建与张彬辉民间借贷纠纷一审民事判决书</w:t>
      </w:r>
    </w:p>
    <w:p w14:paraId="25A086CE" w14:textId="77777777" w:rsidR="00000000" w:rsidRDefault="00C315B6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1A606661" w14:textId="77777777" w:rsidR="00000000" w:rsidRDefault="00C315B6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朱忠建与张彬辉民间借贷纠纷一审民事判决书</w:t>
      </w:r>
    </w:p>
    <w:p w14:paraId="7F444D09" w14:textId="77777777" w:rsidR="00000000" w:rsidRDefault="00C315B6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浙江省温州市瓯海区人民法院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7A4C3C24" w14:textId="77777777" w:rsidR="00000000" w:rsidRDefault="00C315B6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(2019)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浙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0304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60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59AC243E" w14:textId="77777777" w:rsidR="00000000" w:rsidRDefault="00C315B6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原告：朱忠建。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被告：张彬辉。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原告朱忠建为与被告张彬辉民间借贷纠纷一案，原告朱忠建于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日向法院提起诉讼，请求法院判令：被告张彬辉偿付原告借款本金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万元及利息（从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日起至实际履行之日止，以尚欠借款本金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万元为基数，按月利率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计算）。本院于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日受理后，依法适用普通程序，于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日公开开庭进行了审理并当庭予以宣判。原告朱忠建到庭参加诉讼，被告张彬辉经本院合法传唤无正当理由拒不到庭。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1" w:name="anchor-2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本院经审理认定：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日，被告张彬辉向原告借款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万元，原告朱忠建于当日通过银行转账给被告张彬辉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万元，同时被告张彬辉向原告出具借据一份，约定：借款金额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万元，借款期限自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日，利息为每月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元（即月利率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）。借款后，被告未支付利息，仅陆续偿还原告借款共计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万元，尚欠原告借款本金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万元。后经原告多次催讨无果，于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日向本院提起诉讼。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本院依照《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9" w:anchor="tiao_21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二百一十条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，《</w:t>
      </w:r>
      <w:hyperlink r:id="rId1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1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</w:t>
        </w:r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 xml:space="preserve">　　被告张彬辉应在本判决生效后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日内偿付原告朱忠建借款本金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万元及利息（从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日起至实际履行之日止，以尚欠借款本金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万元为基数，按月利率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计算）。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2" w:name="anchor-1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本案受理费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1650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，公告费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元（由原告垫付），合计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2300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元，由被告张彬辉负担。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如不服本判决，可在判决书送达之日起十五日内向本院递交上诉状，并按对方当事人的人数提出副本，上诉于浙江省温州市中级人民法院。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3" w:name="anchor-3"/>
      <w:bookmarkEnd w:id="3"/>
    </w:p>
    <w:p w14:paraId="3BF73F68" w14:textId="77777777" w:rsidR="00000000" w:rsidRDefault="00C315B6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　判　长　张宪武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人民陪审员　鲍黎明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人民陪审员　陈木区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二〇一九年四月二十五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代书　记员　邱琪琦</w:t>
      </w:r>
    </w:p>
    <w:p w14:paraId="17484D4E" w14:textId="77777777" w:rsidR="00000000" w:rsidRDefault="00C315B6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4" w:name="anchor-4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附告：判决适用的法律条文及当事人应知的相关事项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一、判决适用的法律条文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2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3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：借款人应当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按照约定的期限返还借款。对借款期限没有约定或者约定不明确，依照本法第六十一条的规定仍不能确定的，借款人可以随时返还；贷款人可以催告借款人在合理期限内返还。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5" w:anchor="tiao_21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二百一十条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：自然人之间的借款合同，自贷款人提供借款时生效。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7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：被告经传票传唤，无正当理由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拒不到庭的，或者未经法庭许可中途退庭的，可以缺席判决。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二、当事人应知的相关事项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1.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上诉人应按一审案件受理费标准预交上诉案件受理费（对财产案件提起上诉的，按照不服一审判决部分的上诉请求数额交纳案件受理费），在向人民法院提交上诉状时预交到温州市中级人民法院。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2.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当事人一般应自案件裁判文书生效后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日内向人民法院领取裁判文书生效通知书。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3.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需要退还诉讼费用的，当事人应在裁判文书生效后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日内来院办理诉讼费用退费手续。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4.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义务人未按期履行生效法律文书确定内容的，权利人应在法律文书生效之日起或法律文书确定的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履行期限届满之日起两年内向法院申请执行。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5.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申请执行具有执行风险，权利人应当有执行风险意识，人民法院依照法定程序执行，如法院已穷尽执行手段，而义务人已丧失履行法律文书所确定义务的能力，且权利人又无法对义务人进行财产举证，将可能导致案件无法执行到位。这种后果是法院和权利人都不愿意发生的，但这是当事人交易风险在执行阶段的继续，权利人应知悉并理解此类执行不能的风险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6.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执行期间人民法院有权对义务人的财产采取查封、扣押、冻结、搜查、拍卖、变卖等强制性措施；法院将依情节轻重限制义务人的高消费、纳入失信名单，向社会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公布并通报征信机构，依法予以信用惩戒。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7.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人民法院对义务人拒不履行生效法律文书内容或逾期不申报、虚假申报财产的，可以采取罚款、拘留等措施，构成犯罪的，依法追究刑事责任。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8.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义务人具有中共党员、人大代表、政协委员、公职人员等特殊身份，执行立案后拒不履行义务的，人民法院将向其所在单位及纪律监察部门、组织人身部门通报失信行为，并严格采取惩戒、制裁措施。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4BCA589E" w14:textId="77777777" w:rsidR="00000000" w:rsidRDefault="00C315B6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2CB6707A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C315B6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8" w:history="1">
        <w:r w:rsidR="00C315B6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C315B6">
        <w:rPr>
          <w:rFonts w:eastAsia="Times New Roman"/>
          <w:sz w:val="26"/>
          <w:szCs w:val="26"/>
          <w:lang w:val="en-US" w:eastAsia="zh-CN" w:bidi="ar-SA"/>
        </w:rPr>
        <w:t>）专业提供法律信息、法学知识</w:t>
      </w:r>
      <w:r w:rsidR="00C315B6">
        <w:rPr>
          <w:rFonts w:eastAsia="Times New Roman"/>
          <w:sz w:val="26"/>
          <w:szCs w:val="26"/>
          <w:lang w:val="en-US" w:eastAsia="zh-CN" w:bidi="ar-SA"/>
        </w:rPr>
        <w:t>和法律软件领域各类解决方案。北大法宝为您提供丰富的参考资料，正式引用法规条文时请与标准文本核对。 欢迎查看所有</w:t>
      </w:r>
      <w:hyperlink r:id="rId19" w:tgtFrame="_blank" w:history="1">
        <w:r w:rsidR="00C315B6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C315B6">
        <w:rPr>
          <w:rFonts w:eastAsia="Times New Roman"/>
          <w:sz w:val="26"/>
          <w:szCs w:val="26"/>
          <w:lang w:val="en-US" w:eastAsia="zh-CN" w:bidi="ar-SA"/>
        </w:rPr>
        <w:t>。</w:t>
      </w:r>
      <w:r w:rsidR="00C315B6">
        <w:rPr>
          <w:rFonts w:eastAsia="Times New Roman"/>
          <w:sz w:val="26"/>
          <w:szCs w:val="26"/>
          <w:lang w:val="en-US" w:eastAsia="zh-CN" w:bidi="ar-SA"/>
        </w:rPr>
        <w:br/>
      </w:r>
      <w:hyperlink r:id="rId20" w:tgtFrame="_blank" w:history="1">
        <w:r w:rsidR="00C315B6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6E05D24F" w14:textId="77777777" w:rsidR="00000000" w:rsidRDefault="00C315B6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21" o:title=""/>
          </v:shape>
        </w:pict>
      </w:r>
    </w:p>
    <w:p w14:paraId="7062004E" w14:textId="77777777" w:rsidR="00000000" w:rsidRDefault="00C315B6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7AB2A7D8" w14:textId="77777777" w:rsidR="00000000" w:rsidRDefault="00C315B6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22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https://www.pkulaw.com/pfnl/a6bdb3332ec0adc42715ede09da3f218a978d8c8a7acbdadbdfb.html </w:t>
        </w:r>
      </w:hyperlink>
    </w:p>
    <w:p w14:paraId="32DDFEE2" w14:textId="77777777" w:rsidR="00A77B3E" w:rsidRDefault="00A77B3E"/>
    <w:sectPr w:rsidR="00A77B3E">
      <w:headerReference w:type="default" r:id="rId23"/>
      <w:footerReference w:type="default" r:id="rId24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86E15" w14:textId="77777777" w:rsidR="00000000" w:rsidRDefault="00C315B6">
      <w:r>
        <w:separator/>
      </w:r>
    </w:p>
  </w:endnote>
  <w:endnote w:type="continuationSeparator" w:id="0">
    <w:p w14:paraId="2F69679D" w14:textId="77777777" w:rsidR="00000000" w:rsidRDefault="00C3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00269BBA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3AD7485" w14:textId="77777777" w:rsidR="00000000" w:rsidRDefault="00C315B6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05BE32B" w14:textId="77777777" w:rsidR="00000000" w:rsidRDefault="00C315B6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6430DD66" w14:textId="77777777" w:rsidR="00000000" w:rsidRDefault="00C315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7EFDC" w14:textId="77777777" w:rsidR="00000000" w:rsidRDefault="00C315B6">
      <w:r>
        <w:separator/>
      </w:r>
    </w:p>
  </w:footnote>
  <w:footnote w:type="continuationSeparator" w:id="0">
    <w:p w14:paraId="682F18A6" w14:textId="77777777" w:rsidR="00000000" w:rsidRDefault="00C31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683F1B6F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1B15F34" w14:textId="77777777" w:rsidR="00000000" w:rsidRDefault="00C315B6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C9E1958" w14:textId="77777777" w:rsidR="00000000" w:rsidRDefault="00C315B6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CLI.C.89390033</w:t>
          </w:r>
        </w:p>
      </w:tc>
    </w:tr>
  </w:tbl>
  <w:p w14:paraId="580C62B1" w14:textId="77777777" w:rsidR="00000000" w:rsidRDefault="00C315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77B3E"/>
    <w:rsid w:val="00C315B6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8AF0A1"/>
  <w15:chartTrackingRefBased/>
  <w15:docId w15:val="{BFDF1379-3C12-4242-8A1F-375F6CA2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C3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15B6"/>
    <w:rPr>
      <w:sz w:val="18"/>
      <w:szCs w:val="18"/>
    </w:rPr>
  </w:style>
  <w:style w:type="paragraph" w:styleId="a5">
    <w:name w:val="footer"/>
    <w:basedOn w:val="a"/>
    <w:link w:val="a6"/>
    <w:rsid w:val="00C315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1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2367b1767194112cbdfb.html?way=textSlc" TargetMode="External"/><Relationship Id="rId18" Type="http://schemas.openxmlformats.org/officeDocument/2006/relationships/hyperlink" Target="https://www.pkulaw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pkulaw.com/chl/2367b1767194112cbdfb.html?way=textSlc" TargetMode="External"/><Relationship Id="rId12" Type="http://schemas.openxmlformats.org/officeDocument/2006/relationships/hyperlink" Target="https://www.pkulaw.com/chl/2367b1767194112cbdfb.html?way=textSlc" TargetMode="External"/><Relationship Id="rId17" Type="http://schemas.openxmlformats.org/officeDocument/2006/relationships/hyperlink" Target="https://www.pkulaw.com/chl/d33df017c784876fbdfb.html?way=textSl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kulaw.com/chl/d33df017c784876fbdfb.html?way=textSlc" TargetMode="External"/><Relationship Id="rId20" Type="http://schemas.openxmlformats.org/officeDocument/2006/relationships/hyperlink" Target="http://www.pkulaw.com/helps/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d33df017c784876fbdfb.html?way=textSlc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2367b1767194112cbdfb.html?way=textSlc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pkulaw.com/chl/d33df017c784876fbdfb.html?way=textSlc" TargetMode="External"/><Relationship Id="rId19" Type="http://schemas.openxmlformats.org/officeDocument/2006/relationships/hyperlink" Target="http://www.pkulaw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2367b1767194112cbdfb.html?way=textSlc" TargetMode="External"/><Relationship Id="rId22" Type="http://schemas.openxmlformats.org/officeDocument/2006/relationships/hyperlink" Target="https://www.pkulaw.com/pfnl/a6bdb3332ec0adc42715ede09da3f218a978d8c8a7acbdadbdfb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2024-05-11T15:38:00Z</dcterms:created>
  <dcterms:modified xsi:type="dcterms:W3CDTF">2024-05-11T15:38:00Z</dcterms:modified>
</cp:coreProperties>
</file>