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05901">
      <w:pPr>
        <w:spacing w:line="500" w:lineRule="atLeast"/>
        <w:jc w:val="center"/>
        <w:rPr>
          <w:rFonts w:ascii="黑体" w:eastAsia="黑体" w:hAnsi="黑体"/>
          <w:sz w:val="36"/>
          <w:szCs w:val="36"/>
        </w:rPr>
      </w:pPr>
      <w:bookmarkStart w:id="0" w:name="_GoBack"/>
      <w:bookmarkEnd w:id="0"/>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rsidR="00000000" w:rsidRDefault="00805901">
      <w:pPr>
        <w:spacing w:line="500" w:lineRule="atLeast"/>
        <w:jc w:val="center"/>
        <w:divId w:val="19689707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05901">
      <w:pPr>
        <w:spacing w:line="500" w:lineRule="atLeast"/>
        <w:jc w:val="right"/>
        <w:divId w:val="356010878"/>
        <w:rPr>
          <w:rFonts w:hint="eastAsia"/>
          <w:sz w:val="30"/>
          <w:szCs w:val="30"/>
        </w:rPr>
      </w:pPr>
      <w:r>
        <w:rPr>
          <w:rFonts w:hint="eastAsia"/>
          <w:sz w:val="30"/>
          <w:szCs w:val="30"/>
        </w:rPr>
        <w:t>（</w:t>
      </w:r>
      <w:r>
        <w:rPr>
          <w:rFonts w:hint="eastAsia"/>
          <w:sz w:val="30"/>
          <w:szCs w:val="30"/>
        </w:rPr>
        <w:t>2015</w:t>
      </w:r>
      <w:r>
        <w:rPr>
          <w:rFonts w:hint="eastAsia"/>
          <w:sz w:val="30"/>
          <w:szCs w:val="30"/>
        </w:rPr>
        <w:t>）温</w:t>
      </w:r>
      <w:proofErr w:type="gramStart"/>
      <w:r>
        <w:rPr>
          <w:rFonts w:hint="eastAsia"/>
          <w:sz w:val="30"/>
          <w:szCs w:val="30"/>
        </w:rPr>
        <w:t>瓯</w:t>
      </w:r>
      <w:proofErr w:type="gramEnd"/>
      <w:r>
        <w:rPr>
          <w:rFonts w:hint="eastAsia"/>
          <w:sz w:val="30"/>
          <w:szCs w:val="30"/>
        </w:rPr>
        <w:t>三商初字第</w:t>
      </w:r>
      <w:r>
        <w:rPr>
          <w:rFonts w:hint="eastAsia"/>
          <w:sz w:val="30"/>
          <w:szCs w:val="30"/>
        </w:rPr>
        <w:t>156</w:t>
      </w:r>
      <w:r>
        <w:rPr>
          <w:rFonts w:hint="eastAsia"/>
          <w:sz w:val="30"/>
          <w:szCs w:val="30"/>
        </w:rPr>
        <w:t>号</w:t>
      </w:r>
    </w:p>
    <w:p w:rsidR="00000000" w:rsidRDefault="00805901">
      <w:pPr>
        <w:spacing w:line="500" w:lineRule="atLeast"/>
        <w:ind w:firstLine="600"/>
        <w:divId w:val="1066535860"/>
        <w:rPr>
          <w:rFonts w:hint="eastAsia"/>
          <w:sz w:val="30"/>
          <w:szCs w:val="30"/>
        </w:rPr>
      </w:pPr>
      <w:r>
        <w:rPr>
          <w:rFonts w:hint="eastAsia"/>
          <w:sz w:val="30"/>
          <w:szCs w:val="30"/>
        </w:rPr>
        <w:t>原告：毛进敏。</w:t>
      </w:r>
    </w:p>
    <w:p w:rsidR="00000000" w:rsidRDefault="00805901">
      <w:pPr>
        <w:spacing w:line="500" w:lineRule="atLeast"/>
        <w:ind w:firstLine="600"/>
        <w:divId w:val="1911302257"/>
        <w:rPr>
          <w:rFonts w:hint="eastAsia"/>
          <w:sz w:val="30"/>
          <w:szCs w:val="30"/>
        </w:rPr>
      </w:pPr>
      <w:r>
        <w:rPr>
          <w:rFonts w:hint="eastAsia"/>
          <w:sz w:val="30"/>
          <w:szCs w:val="30"/>
        </w:rPr>
        <w:t>被告：杨俊克。</w:t>
      </w:r>
    </w:p>
    <w:p w:rsidR="00000000" w:rsidRDefault="00805901">
      <w:pPr>
        <w:spacing w:line="500" w:lineRule="atLeast"/>
        <w:ind w:firstLine="600"/>
        <w:divId w:val="2013146762"/>
        <w:rPr>
          <w:rFonts w:hint="eastAsia"/>
          <w:sz w:val="30"/>
          <w:szCs w:val="30"/>
        </w:rPr>
      </w:pPr>
      <w:r>
        <w:rPr>
          <w:rFonts w:hint="eastAsia"/>
          <w:sz w:val="30"/>
          <w:szCs w:val="30"/>
        </w:rPr>
        <w:t>被告：王雄蓉。</w:t>
      </w:r>
    </w:p>
    <w:p w:rsidR="00000000" w:rsidRDefault="00805901">
      <w:pPr>
        <w:spacing w:line="500" w:lineRule="atLeast"/>
        <w:ind w:firstLine="600"/>
        <w:divId w:val="2079984136"/>
        <w:rPr>
          <w:rFonts w:hint="eastAsia"/>
          <w:sz w:val="30"/>
          <w:szCs w:val="30"/>
        </w:rPr>
      </w:pPr>
      <w:r>
        <w:rPr>
          <w:rFonts w:hint="eastAsia"/>
          <w:sz w:val="30"/>
          <w:szCs w:val="30"/>
        </w:rPr>
        <w:t>原告毛进敏为与被告杨俊克、王雄蓉民间借贷纠纷一案，于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日向本院起诉，诉请：判令被告杨俊克、王雄蓉立即偿还原告</w:t>
      </w:r>
      <w:r>
        <w:rPr>
          <w:rFonts w:hint="eastAsia"/>
          <w:sz w:val="30"/>
          <w:szCs w:val="30"/>
          <w:highlight w:val="yellow"/>
        </w:rPr>
        <w:t>借款</w:t>
      </w:r>
      <w:r>
        <w:rPr>
          <w:rFonts w:hint="eastAsia"/>
          <w:sz w:val="30"/>
          <w:szCs w:val="30"/>
          <w:highlight w:val="yellow"/>
        </w:rPr>
        <w:t>50</w:t>
      </w:r>
      <w:r>
        <w:rPr>
          <w:rFonts w:hint="eastAsia"/>
          <w:sz w:val="30"/>
          <w:szCs w:val="30"/>
          <w:highlight w:val="yellow"/>
        </w:rPr>
        <w:t>万元</w:t>
      </w:r>
      <w:r>
        <w:rPr>
          <w:rFonts w:hint="eastAsia"/>
          <w:sz w:val="30"/>
          <w:szCs w:val="30"/>
        </w:rPr>
        <w:t>。本院受理后，依法由审判员刘然适用简易程序独任审判。后因无法通过其他方式向被告杨俊克、王雄蓉送达相关诉讼文书，需公告送达，本院于同年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日将本案转为普通程序，依法组成合议庭，于同年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日公开开庭进行了审理并当庭宣判。原告毛进敏到庭参加诉讼，被告杨俊克、王雄蓉经本院合法传唤无正当理由拒不到庭。</w:t>
      </w:r>
    </w:p>
    <w:p w:rsidR="00000000" w:rsidRDefault="00805901">
      <w:pPr>
        <w:spacing w:line="500" w:lineRule="atLeast"/>
        <w:ind w:firstLine="600"/>
        <w:divId w:val="1790398178"/>
        <w:rPr>
          <w:rFonts w:hint="eastAsia"/>
          <w:sz w:val="30"/>
          <w:szCs w:val="30"/>
        </w:rPr>
      </w:pPr>
      <w:r>
        <w:rPr>
          <w:rFonts w:hint="eastAsia"/>
          <w:sz w:val="30"/>
          <w:szCs w:val="30"/>
        </w:rPr>
        <w:t>本院经审理认定：</w:t>
      </w:r>
      <w:r>
        <w:rPr>
          <w:rFonts w:hint="eastAsia"/>
          <w:sz w:val="30"/>
          <w:szCs w:val="30"/>
          <w:highlight w:val="yellow"/>
        </w:rPr>
        <w:t>被告杨俊克与被告王雄蓉系夫妻关系</w:t>
      </w:r>
      <w:r>
        <w:rPr>
          <w:rFonts w:hint="eastAsia"/>
          <w:sz w:val="30"/>
          <w:szCs w:val="30"/>
        </w:rPr>
        <w:t>。</w:t>
      </w:r>
      <w:r>
        <w:rPr>
          <w:rFonts w:hint="eastAsia"/>
          <w:sz w:val="30"/>
          <w:szCs w:val="30"/>
          <w:highlight w:val="yellow"/>
        </w:rPr>
        <w:t>2010</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，被告杨俊克因</w:t>
      </w:r>
      <w:r>
        <w:rPr>
          <w:rFonts w:hint="eastAsia"/>
          <w:sz w:val="30"/>
          <w:szCs w:val="30"/>
          <w:highlight w:val="yellow"/>
        </w:rPr>
        <w:t>做生意资金周转需要</w:t>
      </w:r>
      <w:r>
        <w:rPr>
          <w:rFonts w:hint="eastAsia"/>
          <w:sz w:val="30"/>
          <w:szCs w:val="30"/>
        </w:rPr>
        <w:t>向原告毛进敏</w:t>
      </w:r>
      <w:r>
        <w:rPr>
          <w:rFonts w:hint="eastAsia"/>
          <w:sz w:val="30"/>
          <w:szCs w:val="30"/>
          <w:highlight w:val="yellow"/>
        </w:rPr>
        <w:t>借款</w:t>
      </w:r>
      <w:r>
        <w:rPr>
          <w:rFonts w:hint="eastAsia"/>
          <w:sz w:val="30"/>
          <w:szCs w:val="30"/>
          <w:highlight w:val="yellow"/>
        </w:rPr>
        <w:t>50</w:t>
      </w:r>
      <w:r>
        <w:rPr>
          <w:rFonts w:hint="eastAsia"/>
          <w:sz w:val="30"/>
          <w:szCs w:val="30"/>
          <w:highlight w:val="yellow"/>
        </w:rPr>
        <w:t>万元</w:t>
      </w:r>
      <w:r>
        <w:rPr>
          <w:rFonts w:hint="eastAsia"/>
          <w:sz w:val="30"/>
          <w:szCs w:val="30"/>
        </w:rPr>
        <w:t>，原告通过</w:t>
      </w:r>
      <w:r>
        <w:rPr>
          <w:rFonts w:hint="eastAsia"/>
          <w:sz w:val="30"/>
          <w:szCs w:val="30"/>
          <w:highlight w:val="yellow"/>
        </w:rPr>
        <w:t>银行现金存款</w:t>
      </w:r>
      <w:r>
        <w:rPr>
          <w:rFonts w:hint="eastAsia"/>
          <w:sz w:val="30"/>
          <w:szCs w:val="30"/>
        </w:rPr>
        <w:t>的方式将款项存入被告杨俊克的银行账户，并由被告杨俊克向原告</w:t>
      </w:r>
      <w:r>
        <w:rPr>
          <w:rFonts w:hint="eastAsia"/>
          <w:sz w:val="30"/>
          <w:szCs w:val="30"/>
          <w:highlight w:val="yellow"/>
        </w:rPr>
        <w:t>出具一张借条</w:t>
      </w:r>
      <w:r>
        <w:rPr>
          <w:rFonts w:hint="eastAsia"/>
          <w:sz w:val="30"/>
          <w:szCs w:val="30"/>
        </w:rPr>
        <w:t>。后经原告多次催讨，被告</w:t>
      </w:r>
      <w:proofErr w:type="gramStart"/>
      <w:r>
        <w:rPr>
          <w:rFonts w:hint="eastAsia"/>
          <w:sz w:val="30"/>
          <w:szCs w:val="30"/>
          <w:highlight w:val="yellow"/>
        </w:rPr>
        <w:t>未偿还上</w:t>
      </w:r>
      <w:proofErr w:type="gramEnd"/>
      <w:r>
        <w:rPr>
          <w:rFonts w:hint="eastAsia"/>
          <w:sz w:val="30"/>
          <w:szCs w:val="30"/>
          <w:highlight w:val="yellow"/>
        </w:rPr>
        <w:t>述借款本金</w:t>
      </w:r>
      <w:r>
        <w:rPr>
          <w:rFonts w:hint="eastAsia"/>
          <w:sz w:val="30"/>
          <w:szCs w:val="30"/>
          <w:highlight w:val="yellow"/>
        </w:rPr>
        <w:t>50</w:t>
      </w:r>
      <w:r>
        <w:rPr>
          <w:rFonts w:hint="eastAsia"/>
          <w:sz w:val="30"/>
          <w:szCs w:val="30"/>
          <w:highlight w:val="yellow"/>
        </w:rPr>
        <w:t>万元</w:t>
      </w:r>
      <w:r>
        <w:rPr>
          <w:rFonts w:hint="eastAsia"/>
          <w:sz w:val="30"/>
          <w:szCs w:val="30"/>
        </w:rPr>
        <w:t>。</w:t>
      </w:r>
    </w:p>
    <w:p w:rsidR="00000000" w:rsidRDefault="00805901">
      <w:pPr>
        <w:spacing w:line="500" w:lineRule="atLeast"/>
        <w:ind w:firstLine="600"/>
        <w:divId w:val="1185291061"/>
        <w:rPr>
          <w:rFonts w:hint="eastAsia"/>
          <w:sz w:val="30"/>
          <w:szCs w:val="30"/>
        </w:rPr>
      </w:pPr>
      <w:r>
        <w:rPr>
          <w:rFonts w:hint="eastAsia"/>
          <w:sz w:val="30"/>
          <w:szCs w:val="30"/>
        </w:rPr>
        <w:t>本院依照《中华人民共和国合同法》第二百零六条，《最高人民法院关于适用〈中华人民共和国婚姻法〉若干问题的解释（二）》第二十四条，《中</w:t>
      </w:r>
      <w:r>
        <w:rPr>
          <w:rFonts w:hint="eastAsia"/>
          <w:sz w:val="30"/>
          <w:szCs w:val="30"/>
        </w:rPr>
        <w:t>华人民共和国民事诉讼法》第一百四十四条、第一百四十八条的规定，判决如下：</w:t>
      </w:r>
    </w:p>
    <w:p w:rsidR="00000000" w:rsidRDefault="00805901">
      <w:pPr>
        <w:spacing w:line="500" w:lineRule="atLeast"/>
        <w:ind w:firstLine="600"/>
        <w:divId w:val="1281961204"/>
        <w:rPr>
          <w:rFonts w:hint="eastAsia"/>
          <w:sz w:val="30"/>
          <w:szCs w:val="30"/>
        </w:rPr>
      </w:pPr>
      <w:r>
        <w:rPr>
          <w:rFonts w:hint="eastAsia"/>
          <w:sz w:val="30"/>
          <w:szCs w:val="30"/>
        </w:rPr>
        <w:t>被告杨俊克、王雄蓉于本判决生效之日起十日内偿还原告毛进敏</w:t>
      </w:r>
      <w:r>
        <w:rPr>
          <w:rFonts w:hint="eastAsia"/>
          <w:sz w:val="30"/>
          <w:szCs w:val="30"/>
          <w:highlight w:val="yellow"/>
        </w:rPr>
        <w:t>借款</w:t>
      </w:r>
      <w:r>
        <w:rPr>
          <w:rFonts w:hint="eastAsia"/>
          <w:sz w:val="30"/>
          <w:szCs w:val="30"/>
          <w:highlight w:val="yellow"/>
        </w:rPr>
        <w:t>50</w:t>
      </w:r>
      <w:r>
        <w:rPr>
          <w:rFonts w:hint="eastAsia"/>
          <w:sz w:val="30"/>
          <w:szCs w:val="30"/>
          <w:highlight w:val="yellow"/>
        </w:rPr>
        <w:t>万元</w:t>
      </w:r>
      <w:r>
        <w:rPr>
          <w:rFonts w:hint="eastAsia"/>
          <w:sz w:val="30"/>
          <w:szCs w:val="30"/>
        </w:rPr>
        <w:t>。</w:t>
      </w:r>
    </w:p>
    <w:p w:rsidR="00000000" w:rsidRDefault="00805901">
      <w:pPr>
        <w:spacing w:line="500" w:lineRule="atLeast"/>
        <w:ind w:firstLine="600"/>
        <w:divId w:val="494997776"/>
        <w:rPr>
          <w:rFonts w:hint="eastAsia"/>
          <w:sz w:val="30"/>
          <w:szCs w:val="30"/>
        </w:rPr>
      </w:pPr>
      <w:r>
        <w:rPr>
          <w:rFonts w:hint="eastAsia"/>
          <w:sz w:val="30"/>
          <w:szCs w:val="30"/>
        </w:rPr>
        <w:lastRenderedPageBreak/>
        <w:t>本案受理费</w:t>
      </w:r>
      <w:r>
        <w:rPr>
          <w:rFonts w:hint="eastAsia"/>
          <w:sz w:val="30"/>
          <w:szCs w:val="30"/>
        </w:rPr>
        <w:t>8800</w:t>
      </w:r>
      <w:r>
        <w:rPr>
          <w:rFonts w:hint="eastAsia"/>
          <w:sz w:val="30"/>
          <w:szCs w:val="30"/>
        </w:rPr>
        <w:t>元，公告费</w:t>
      </w:r>
      <w:r>
        <w:rPr>
          <w:rFonts w:hint="eastAsia"/>
          <w:sz w:val="30"/>
          <w:szCs w:val="30"/>
        </w:rPr>
        <w:t>640</w:t>
      </w:r>
      <w:r>
        <w:rPr>
          <w:rFonts w:hint="eastAsia"/>
          <w:sz w:val="30"/>
          <w:szCs w:val="30"/>
        </w:rPr>
        <w:t>元（该款原告已垫付），合计</w:t>
      </w:r>
      <w:r>
        <w:rPr>
          <w:rFonts w:hint="eastAsia"/>
          <w:sz w:val="30"/>
          <w:szCs w:val="30"/>
        </w:rPr>
        <w:t>9440</w:t>
      </w:r>
      <w:r>
        <w:rPr>
          <w:rFonts w:hint="eastAsia"/>
          <w:sz w:val="30"/>
          <w:szCs w:val="30"/>
        </w:rPr>
        <w:t>元由被告杨俊克、王雄蓉负担。</w:t>
      </w:r>
    </w:p>
    <w:p w:rsidR="00000000" w:rsidRDefault="00805901">
      <w:pPr>
        <w:spacing w:line="500" w:lineRule="atLeast"/>
        <w:ind w:firstLine="600"/>
        <w:divId w:val="236716653"/>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805901">
      <w:pPr>
        <w:spacing w:line="500" w:lineRule="atLeast"/>
        <w:jc w:val="right"/>
        <w:divId w:val="602877434"/>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刘　然</w:t>
      </w:r>
    </w:p>
    <w:p w:rsidR="00000000" w:rsidRDefault="00805901">
      <w:pPr>
        <w:spacing w:line="500" w:lineRule="atLeast"/>
        <w:jc w:val="right"/>
        <w:divId w:val="1696032520"/>
        <w:rPr>
          <w:rFonts w:hint="eastAsia"/>
          <w:sz w:val="30"/>
          <w:szCs w:val="30"/>
        </w:rPr>
      </w:pPr>
      <w:r>
        <w:rPr>
          <w:rFonts w:hint="eastAsia"/>
          <w:sz w:val="30"/>
          <w:szCs w:val="30"/>
        </w:rPr>
        <w:t>人民陪审员　　陈金国</w:t>
      </w:r>
    </w:p>
    <w:p w:rsidR="00000000" w:rsidRDefault="00805901">
      <w:pPr>
        <w:spacing w:line="500" w:lineRule="atLeast"/>
        <w:jc w:val="right"/>
        <w:divId w:val="1202130263"/>
        <w:rPr>
          <w:rFonts w:hint="eastAsia"/>
          <w:sz w:val="30"/>
          <w:szCs w:val="30"/>
        </w:rPr>
      </w:pPr>
      <w:r>
        <w:rPr>
          <w:rFonts w:hint="eastAsia"/>
          <w:sz w:val="30"/>
          <w:szCs w:val="30"/>
        </w:rPr>
        <w:t>人民陪审员　　廖臻韬</w:t>
      </w:r>
    </w:p>
    <w:p w:rsidR="00000000" w:rsidRDefault="00805901">
      <w:pPr>
        <w:spacing w:line="500" w:lineRule="atLeast"/>
        <w:jc w:val="right"/>
        <w:divId w:val="1459180729"/>
        <w:rPr>
          <w:rFonts w:hint="eastAsia"/>
          <w:sz w:val="30"/>
          <w:szCs w:val="30"/>
        </w:rPr>
      </w:pPr>
      <w:r>
        <w:rPr>
          <w:rFonts w:hint="eastAsia"/>
          <w:sz w:val="30"/>
          <w:szCs w:val="30"/>
        </w:rPr>
        <w:t>二〇一五年七月二十八日</w:t>
      </w:r>
    </w:p>
    <w:p w:rsidR="00000000" w:rsidRDefault="00805901">
      <w:pPr>
        <w:spacing w:line="500" w:lineRule="atLeast"/>
        <w:jc w:val="right"/>
        <w:divId w:val="1784180255"/>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雷　赞</w:t>
      </w:r>
    </w:p>
    <w:p w:rsidR="00000000" w:rsidRDefault="00805901">
      <w:pPr>
        <w:spacing w:line="500" w:lineRule="atLeast"/>
        <w:ind w:firstLine="600"/>
        <w:divId w:val="1001467526"/>
        <w:rPr>
          <w:rFonts w:hint="eastAsia"/>
          <w:sz w:val="30"/>
          <w:szCs w:val="30"/>
        </w:rPr>
      </w:pPr>
      <w:r>
        <w:rPr>
          <w:rFonts w:hint="eastAsia"/>
          <w:sz w:val="30"/>
          <w:szCs w:val="30"/>
        </w:rPr>
        <w:t>附告：判决适用的法律条文及当事人</w:t>
      </w:r>
      <w:r>
        <w:rPr>
          <w:rFonts w:hint="eastAsia"/>
          <w:sz w:val="30"/>
          <w:szCs w:val="30"/>
        </w:rPr>
        <w:t>应知的相关事项</w:t>
      </w:r>
    </w:p>
    <w:p w:rsidR="00000000" w:rsidRDefault="00805901">
      <w:pPr>
        <w:spacing w:line="500" w:lineRule="atLeast"/>
        <w:ind w:firstLine="600"/>
        <w:divId w:val="1504280471"/>
        <w:rPr>
          <w:rFonts w:hint="eastAsia"/>
          <w:sz w:val="30"/>
          <w:szCs w:val="30"/>
        </w:rPr>
      </w:pPr>
      <w:r>
        <w:rPr>
          <w:rFonts w:hint="eastAsia"/>
          <w:sz w:val="30"/>
          <w:szCs w:val="30"/>
        </w:rPr>
        <w:t>一、判决适用的法律条文</w:t>
      </w:r>
    </w:p>
    <w:p w:rsidR="00000000" w:rsidRDefault="00805901">
      <w:pPr>
        <w:spacing w:line="500" w:lineRule="atLeast"/>
        <w:ind w:firstLine="600"/>
        <w:divId w:val="2143962606"/>
        <w:rPr>
          <w:rFonts w:hint="eastAsia"/>
          <w:sz w:val="30"/>
          <w:szCs w:val="30"/>
        </w:rPr>
      </w:pPr>
      <w:r>
        <w:rPr>
          <w:rFonts w:hint="eastAsia"/>
          <w:sz w:val="30"/>
          <w:szCs w:val="30"/>
        </w:rPr>
        <w:t>《中华人民共和国合同法》</w:t>
      </w:r>
    </w:p>
    <w:p w:rsidR="00000000" w:rsidRDefault="00805901">
      <w:pPr>
        <w:spacing w:line="500" w:lineRule="atLeast"/>
        <w:ind w:firstLine="600"/>
        <w:divId w:val="117310909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805901">
      <w:pPr>
        <w:spacing w:line="500" w:lineRule="atLeast"/>
        <w:ind w:firstLine="600"/>
        <w:divId w:val="275020166"/>
        <w:rPr>
          <w:rFonts w:hint="eastAsia"/>
          <w:sz w:val="30"/>
          <w:szCs w:val="30"/>
        </w:rPr>
      </w:pPr>
      <w:r>
        <w:rPr>
          <w:rFonts w:hint="eastAsia"/>
          <w:sz w:val="30"/>
          <w:szCs w:val="30"/>
        </w:rPr>
        <w:t>《最高人民法院关于适用〈中华人民共和国婚姻法〉若干问题的解释（二）》</w:t>
      </w:r>
    </w:p>
    <w:p w:rsidR="00000000" w:rsidRDefault="00805901">
      <w:pPr>
        <w:spacing w:line="500" w:lineRule="atLeast"/>
        <w:ind w:firstLine="600"/>
        <w:divId w:val="771978969"/>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w:t>
      </w:r>
      <w:r>
        <w:rPr>
          <w:rFonts w:hint="eastAsia"/>
          <w:sz w:val="30"/>
          <w:szCs w:val="30"/>
        </w:rPr>
        <w:t>除外。</w:t>
      </w:r>
    </w:p>
    <w:p w:rsidR="00000000" w:rsidRDefault="00805901">
      <w:pPr>
        <w:spacing w:line="500" w:lineRule="atLeast"/>
        <w:ind w:firstLine="600"/>
        <w:divId w:val="522329005"/>
        <w:rPr>
          <w:rFonts w:hint="eastAsia"/>
          <w:sz w:val="30"/>
          <w:szCs w:val="30"/>
        </w:rPr>
      </w:pPr>
      <w:r>
        <w:rPr>
          <w:rFonts w:hint="eastAsia"/>
          <w:sz w:val="30"/>
          <w:szCs w:val="30"/>
        </w:rPr>
        <w:t>《中华人民共和国民事诉讼法》</w:t>
      </w:r>
    </w:p>
    <w:p w:rsidR="00000000" w:rsidRDefault="00805901">
      <w:pPr>
        <w:spacing w:line="500" w:lineRule="atLeast"/>
        <w:ind w:firstLine="600"/>
        <w:divId w:val="1386679444"/>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805901">
      <w:pPr>
        <w:spacing w:line="500" w:lineRule="atLeast"/>
        <w:ind w:firstLine="600"/>
        <w:divId w:val="242109338"/>
        <w:rPr>
          <w:rFonts w:hint="eastAsia"/>
          <w:sz w:val="30"/>
          <w:szCs w:val="30"/>
        </w:rPr>
      </w:pPr>
      <w:r>
        <w:rPr>
          <w:rFonts w:hint="eastAsia"/>
          <w:sz w:val="30"/>
          <w:szCs w:val="30"/>
        </w:rPr>
        <w:lastRenderedPageBreak/>
        <w:t>第一百四十八条：当庭宣判的，应当在十日内发送判决书；定期宣判的，宣判后立即发给判决书。</w:t>
      </w:r>
    </w:p>
    <w:p w:rsidR="00000000" w:rsidRDefault="00805901">
      <w:pPr>
        <w:spacing w:line="500" w:lineRule="atLeast"/>
        <w:ind w:firstLine="600"/>
        <w:divId w:val="1710690605"/>
        <w:rPr>
          <w:rFonts w:hint="eastAsia"/>
          <w:sz w:val="30"/>
          <w:szCs w:val="30"/>
        </w:rPr>
      </w:pPr>
      <w:r>
        <w:rPr>
          <w:rFonts w:hint="eastAsia"/>
          <w:sz w:val="30"/>
          <w:szCs w:val="30"/>
        </w:rPr>
        <w:t>当庭宣判的，应当在十日内发送判决书；定期宣判的，宣判后立即发给判决书。</w:t>
      </w:r>
    </w:p>
    <w:p w:rsidR="00000000" w:rsidRDefault="00805901">
      <w:pPr>
        <w:spacing w:line="500" w:lineRule="atLeast"/>
        <w:ind w:firstLine="600"/>
        <w:divId w:val="70083447"/>
        <w:rPr>
          <w:rFonts w:hint="eastAsia"/>
          <w:sz w:val="30"/>
          <w:szCs w:val="30"/>
        </w:rPr>
      </w:pPr>
      <w:r>
        <w:rPr>
          <w:rFonts w:hint="eastAsia"/>
          <w:sz w:val="30"/>
          <w:szCs w:val="30"/>
        </w:rPr>
        <w:t>宣告判决时，必须告知当事人上诉权利、上诉期限和上诉的法院。</w:t>
      </w:r>
    </w:p>
    <w:p w:rsidR="00000000" w:rsidRDefault="00805901">
      <w:pPr>
        <w:spacing w:line="500" w:lineRule="atLeast"/>
        <w:ind w:firstLine="600"/>
        <w:divId w:val="1788281749"/>
        <w:rPr>
          <w:rFonts w:hint="eastAsia"/>
          <w:sz w:val="30"/>
          <w:szCs w:val="30"/>
        </w:rPr>
      </w:pPr>
      <w:r>
        <w:rPr>
          <w:rFonts w:hint="eastAsia"/>
          <w:sz w:val="30"/>
          <w:szCs w:val="30"/>
        </w:rPr>
        <w:t>宣告离婚判决，必须告知当事人在判决发生法律效力前不得另行结婚</w:t>
      </w:r>
    </w:p>
    <w:p w:rsidR="00000000" w:rsidRDefault="00805901">
      <w:pPr>
        <w:spacing w:line="500" w:lineRule="atLeast"/>
        <w:ind w:firstLine="600"/>
        <w:divId w:val="2048412644"/>
        <w:rPr>
          <w:rFonts w:hint="eastAsia"/>
          <w:sz w:val="30"/>
          <w:szCs w:val="30"/>
        </w:rPr>
      </w:pPr>
      <w:r>
        <w:rPr>
          <w:rFonts w:hint="eastAsia"/>
          <w:sz w:val="30"/>
          <w:szCs w:val="30"/>
        </w:rPr>
        <w:t>二、当事人应知的相关事项</w:t>
      </w:r>
    </w:p>
    <w:p w:rsidR="00000000" w:rsidRDefault="00805901">
      <w:pPr>
        <w:spacing w:line="500" w:lineRule="atLeast"/>
        <w:ind w:firstLine="600"/>
        <w:divId w:val="443883796"/>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w:t>
      </w:r>
      <w:r>
        <w:rPr>
          <w:rFonts w:hint="eastAsia"/>
          <w:sz w:val="30"/>
          <w:szCs w:val="30"/>
        </w:rPr>
        <w:t>192999010400031950013</w:t>
      </w:r>
      <w:r>
        <w:rPr>
          <w:rFonts w:hint="eastAsia"/>
          <w:sz w:val="30"/>
          <w:szCs w:val="30"/>
        </w:rPr>
        <w:t>。</w:t>
      </w:r>
    </w:p>
    <w:p w:rsidR="00000000" w:rsidRDefault="00805901">
      <w:pPr>
        <w:spacing w:line="500" w:lineRule="atLeast"/>
        <w:ind w:firstLine="600"/>
        <w:divId w:val="517503710"/>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rsidR="00000000" w:rsidRDefault="00805901">
      <w:pPr>
        <w:spacing w:line="500" w:lineRule="atLeast"/>
        <w:ind w:firstLine="600"/>
        <w:divId w:val="1245333666"/>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rsidR="00000000" w:rsidRDefault="00805901">
      <w:pPr>
        <w:spacing w:line="500" w:lineRule="atLeast"/>
        <w:ind w:firstLine="600"/>
        <w:divId w:val="99036901"/>
        <w:rPr>
          <w:rFonts w:hint="eastAsia"/>
          <w:sz w:val="30"/>
          <w:szCs w:val="30"/>
        </w:rPr>
      </w:pPr>
      <w:r>
        <w:rPr>
          <w:rFonts w:hint="eastAsia"/>
          <w:sz w:val="30"/>
          <w:szCs w:val="30"/>
        </w:rPr>
        <w:t>4.</w:t>
      </w:r>
      <w:r>
        <w:rPr>
          <w:rFonts w:hint="eastAsia"/>
          <w:sz w:val="30"/>
          <w:szCs w:val="30"/>
        </w:rPr>
        <w:t>根据法律、司法解释的规定，发生法律效力的民事判决、裁定、调解书</w:t>
      </w:r>
      <w:r>
        <w:rPr>
          <w:rFonts w:hint="eastAsia"/>
          <w:sz w:val="30"/>
          <w:szCs w:val="30"/>
        </w:rPr>
        <w:t>，当事人必须履行。被执行人未按法律文书指定的期间履行给付金钱义务的，应当加倍支付迟延履行期间的债务利息，未按法律文书指定的期间履行其他义务的，应当支付迟延履行金。</w:t>
      </w:r>
    </w:p>
    <w:p w:rsidR="00000000" w:rsidRDefault="00805901">
      <w:pPr>
        <w:spacing w:line="500" w:lineRule="atLeast"/>
        <w:ind w:firstLine="600"/>
        <w:divId w:val="249973531"/>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当事人一方拒绝履行的，对方当事人可以在履行期限届满后的二年内（分期履行的，从规定的每次履行期间的最后一日起计算）向第一审人民法院申请执行。逾期申请的，人民法院不予受理。</w:t>
      </w:r>
    </w:p>
    <w:p w:rsidR="00805901" w:rsidRDefault="00805901">
      <w:pPr>
        <w:spacing w:line="500" w:lineRule="atLeast"/>
        <w:ind w:firstLine="600"/>
        <w:divId w:val="1750348680"/>
        <w:rPr>
          <w:rFonts w:hint="eastAsia"/>
          <w:sz w:val="30"/>
          <w:szCs w:val="30"/>
        </w:rPr>
      </w:pPr>
      <w:r>
        <w:rPr>
          <w:rFonts w:hint="eastAsia"/>
          <w:sz w:val="30"/>
          <w:szCs w:val="30"/>
        </w:rPr>
        <w:lastRenderedPageBreak/>
        <w:t>6.</w:t>
      </w:r>
      <w:r>
        <w:rPr>
          <w:rFonts w:hint="eastAsia"/>
          <w:sz w:val="30"/>
          <w:szCs w:val="30"/>
        </w:rPr>
        <w:t>拒不履行人民法院已经发生法律效力的判决、裁定的；隐藏、转移、变卖、毁损已被查封、扣押的财产，或者已被清点并责令其保管的财产，转移已被冻结的财产的；以暴力、威胁或者其他方法</w:t>
      </w:r>
      <w:r>
        <w:rPr>
          <w:rFonts w:hint="eastAsia"/>
          <w:sz w:val="30"/>
          <w:szCs w:val="30"/>
        </w:rPr>
        <w:t>阻碍司法工作人员执行职务的，人民法院可以根据情节轻重予以罚款、拘留；构成犯罪的，依法追究刑事责任。</w:t>
      </w:r>
    </w:p>
    <w:sectPr w:rsidR="0080590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901" w:rsidRDefault="00805901">
      <w:pPr>
        <w:rPr>
          <w:rFonts w:hint="eastAsia"/>
        </w:rPr>
      </w:pPr>
      <w:r>
        <w:separator/>
      </w:r>
    </w:p>
  </w:endnote>
  <w:endnote w:type="continuationSeparator" w:id="0">
    <w:p w:rsidR="00805901" w:rsidRDefault="0080590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901" w:rsidRDefault="00805901">
      <w:r>
        <w:separator/>
      </w:r>
    </w:p>
  </w:footnote>
  <w:footnote w:type="continuationSeparator" w:id="0">
    <w:p w:rsidR="00805901" w:rsidRDefault="0080590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attachedTemplate r:id="rId1"/>
  <w:defaultTabStop w:val="420"/>
  <w:noPunctuationKerning/>
  <w:characterSpacingControl w:val="doNotCompres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09E6"/>
    <w:rsid w:val="00805901"/>
    <w:rsid w:val="00F1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EC5D65-D7EC-4B65-B24B-859AF522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Pr>
      <w:rFonts w:ascii="宋体" w:eastAsia="宋体" w:hAnsi="宋体" w:cs="宋体" w:hint="eastAsia"/>
      <w:sz w:val="18"/>
      <w:szCs w:val="18"/>
    </w:rPr>
  </w:style>
  <w:style w:type="paragraph" w:styleId="a5">
    <w:name w:val="footer"/>
    <w:basedOn w:val="a"/>
    <w:link w:val="a6"/>
    <w:uiPriority w:val="99"/>
    <w:semiHidden/>
    <w:unhideWhenUsed/>
    <w:pPr>
      <w:tabs>
        <w:tab w:val="center" w:pos="4153"/>
        <w:tab w:val="right" w:pos="8306"/>
      </w:tabs>
      <w:snapToGrid w:val="0"/>
    </w:pPr>
    <w:rPr>
      <w:sz w:val="18"/>
      <w:szCs w:val="18"/>
    </w:rPr>
  </w:style>
  <w:style w:type="character" w:customStyle="1" w:styleId="a6">
    <w:name w:val="页脚 字符"/>
    <w:basedOn w:val="a0"/>
    <w:link w:val="a5"/>
    <w:uiPriority w:val="99"/>
    <w:semiHidden/>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3447">
      <w:marLeft w:val="0"/>
      <w:marRight w:val="0"/>
      <w:marTop w:val="10"/>
      <w:marBottom w:val="10"/>
      <w:divBdr>
        <w:top w:val="none" w:sz="0" w:space="0" w:color="auto"/>
        <w:left w:val="none" w:sz="0" w:space="0" w:color="auto"/>
        <w:bottom w:val="none" w:sz="0" w:space="0" w:color="auto"/>
        <w:right w:val="none" w:sz="0" w:space="0" w:color="auto"/>
      </w:divBdr>
    </w:div>
    <w:div w:id="99036901">
      <w:marLeft w:val="0"/>
      <w:marRight w:val="0"/>
      <w:marTop w:val="10"/>
      <w:marBottom w:val="10"/>
      <w:divBdr>
        <w:top w:val="none" w:sz="0" w:space="0" w:color="auto"/>
        <w:left w:val="none" w:sz="0" w:space="0" w:color="auto"/>
        <w:bottom w:val="none" w:sz="0" w:space="0" w:color="auto"/>
        <w:right w:val="none" w:sz="0" w:space="0" w:color="auto"/>
      </w:divBdr>
    </w:div>
    <w:div w:id="236716653">
      <w:marLeft w:val="0"/>
      <w:marRight w:val="0"/>
      <w:marTop w:val="10"/>
      <w:marBottom w:val="10"/>
      <w:divBdr>
        <w:top w:val="none" w:sz="0" w:space="0" w:color="auto"/>
        <w:left w:val="none" w:sz="0" w:space="0" w:color="auto"/>
        <w:bottom w:val="none" w:sz="0" w:space="0" w:color="auto"/>
        <w:right w:val="none" w:sz="0" w:space="0" w:color="auto"/>
      </w:divBdr>
    </w:div>
    <w:div w:id="242109338">
      <w:marLeft w:val="0"/>
      <w:marRight w:val="0"/>
      <w:marTop w:val="10"/>
      <w:marBottom w:val="10"/>
      <w:divBdr>
        <w:top w:val="none" w:sz="0" w:space="0" w:color="auto"/>
        <w:left w:val="none" w:sz="0" w:space="0" w:color="auto"/>
        <w:bottom w:val="none" w:sz="0" w:space="0" w:color="auto"/>
        <w:right w:val="none" w:sz="0" w:space="0" w:color="auto"/>
      </w:divBdr>
    </w:div>
    <w:div w:id="249973531">
      <w:marLeft w:val="0"/>
      <w:marRight w:val="0"/>
      <w:marTop w:val="10"/>
      <w:marBottom w:val="10"/>
      <w:divBdr>
        <w:top w:val="none" w:sz="0" w:space="0" w:color="auto"/>
        <w:left w:val="none" w:sz="0" w:space="0" w:color="auto"/>
        <w:bottom w:val="none" w:sz="0" w:space="0" w:color="auto"/>
        <w:right w:val="none" w:sz="0" w:space="0" w:color="auto"/>
      </w:divBdr>
    </w:div>
    <w:div w:id="275020166">
      <w:marLeft w:val="0"/>
      <w:marRight w:val="0"/>
      <w:marTop w:val="10"/>
      <w:marBottom w:val="10"/>
      <w:divBdr>
        <w:top w:val="none" w:sz="0" w:space="0" w:color="auto"/>
        <w:left w:val="none" w:sz="0" w:space="0" w:color="auto"/>
        <w:bottom w:val="none" w:sz="0" w:space="0" w:color="auto"/>
        <w:right w:val="none" w:sz="0" w:space="0" w:color="auto"/>
      </w:divBdr>
    </w:div>
    <w:div w:id="356010878">
      <w:marLeft w:val="0"/>
      <w:marRight w:val="0"/>
      <w:marTop w:val="10"/>
      <w:marBottom w:val="10"/>
      <w:divBdr>
        <w:top w:val="none" w:sz="0" w:space="0" w:color="auto"/>
        <w:left w:val="none" w:sz="0" w:space="0" w:color="auto"/>
        <w:bottom w:val="none" w:sz="0" w:space="0" w:color="auto"/>
        <w:right w:val="none" w:sz="0" w:space="0" w:color="auto"/>
      </w:divBdr>
    </w:div>
    <w:div w:id="443883796">
      <w:marLeft w:val="0"/>
      <w:marRight w:val="0"/>
      <w:marTop w:val="10"/>
      <w:marBottom w:val="10"/>
      <w:divBdr>
        <w:top w:val="none" w:sz="0" w:space="0" w:color="auto"/>
        <w:left w:val="none" w:sz="0" w:space="0" w:color="auto"/>
        <w:bottom w:val="none" w:sz="0" w:space="0" w:color="auto"/>
        <w:right w:val="none" w:sz="0" w:space="0" w:color="auto"/>
      </w:divBdr>
    </w:div>
    <w:div w:id="494997776">
      <w:marLeft w:val="0"/>
      <w:marRight w:val="0"/>
      <w:marTop w:val="10"/>
      <w:marBottom w:val="10"/>
      <w:divBdr>
        <w:top w:val="none" w:sz="0" w:space="0" w:color="auto"/>
        <w:left w:val="none" w:sz="0" w:space="0" w:color="auto"/>
        <w:bottom w:val="none" w:sz="0" w:space="0" w:color="auto"/>
        <w:right w:val="none" w:sz="0" w:space="0" w:color="auto"/>
      </w:divBdr>
    </w:div>
    <w:div w:id="517503710">
      <w:marLeft w:val="0"/>
      <w:marRight w:val="0"/>
      <w:marTop w:val="10"/>
      <w:marBottom w:val="10"/>
      <w:divBdr>
        <w:top w:val="none" w:sz="0" w:space="0" w:color="auto"/>
        <w:left w:val="none" w:sz="0" w:space="0" w:color="auto"/>
        <w:bottom w:val="none" w:sz="0" w:space="0" w:color="auto"/>
        <w:right w:val="none" w:sz="0" w:space="0" w:color="auto"/>
      </w:divBdr>
    </w:div>
    <w:div w:id="522329005">
      <w:marLeft w:val="0"/>
      <w:marRight w:val="0"/>
      <w:marTop w:val="10"/>
      <w:marBottom w:val="10"/>
      <w:divBdr>
        <w:top w:val="none" w:sz="0" w:space="0" w:color="auto"/>
        <w:left w:val="none" w:sz="0" w:space="0" w:color="auto"/>
        <w:bottom w:val="none" w:sz="0" w:space="0" w:color="auto"/>
        <w:right w:val="none" w:sz="0" w:space="0" w:color="auto"/>
      </w:divBdr>
    </w:div>
    <w:div w:id="602877434">
      <w:marLeft w:val="0"/>
      <w:marRight w:val="720"/>
      <w:marTop w:val="10"/>
      <w:marBottom w:val="10"/>
      <w:divBdr>
        <w:top w:val="none" w:sz="0" w:space="0" w:color="auto"/>
        <w:left w:val="none" w:sz="0" w:space="0" w:color="auto"/>
        <w:bottom w:val="none" w:sz="0" w:space="0" w:color="auto"/>
        <w:right w:val="none" w:sz="0" w:space="0" w:color="auto"/>
      </w:divBdr>
    </w:div>
    <w:div w:id="771978969">
      <w:marLeft w:val="0"/>
      <w:marRight w:val="0"/>
      <w:marTop w:val="10"/>
      <w:marBottom w:val="10"/>
      <w:divBdr>
        <w:top w:val="none" w:sz="0" w:space="0" w:color="auto"/>
        <w:left w:val="none" w:sz="0" w:space="0" w:color="auto"/>
        <w:bottom w:val="none" w:sz="0" w:space="0" w:color="auto"/>
        <w:right w:val="none" w:sz="0" w:space="0" w:color="auto"/>
      </w:divBdr>
    </w:div>
    <w:div w:id="1001467526">
      <w:marLeft w:val="0"/>
      <w:marRight w:val="0"/>
      <w:marTop w:val="10"/>
      <w:marBottom w:val="10"/>
      <w:divBdr>
        <w:top w:val="none" w:sz="0" w:space="0" w:color="auto"/>
        <w:left w:val="none" w:sz="0" w:space="0" w:color="auto"/>
        <w:bottom w:val="none" w:sz="0" w:space="0" w:color="auto"/>
        <w:right w:val="none" w:sz="0" w:space="0" w:color="auto"/>
      </w:divBdr>
    </w:div>
    <w:div w:id="1066535860">
      <w:marLeft w:val="0"/>
      <w:marRight w:val="0"/>
      <w:marTop w:val="10"/>
      <w:marBottom w:val="10"/>
      <w:divBdr>
        <w:top w:val="none" w:sz="0" w:space="0" w:color="auto"/>
        <w:left w:val="none" w:sz="0" w:space="0" w:color="auto"/>
        <w:bottom w:val="none" w:sz="0" w:space="0" w:color="auto"/>
        <w:right w:val="none" w:sz="0" w:space="0" w:color="auto"/>
      </w:divBdr>
    </w:div>
    <w:div w:id="1173109094">
      <w:marLeft w:val="0"/>
      <w:marRight w:val="0"/>
      <w:marTop w:val="10"/>
      <w:marBottom w:val="10"/>
      <w:divBdr>
        <w:top w:val="none" w:sz="0" w:space="0" w:color="auto"/>
        <w:left w:val="none" w:sz="0" w:space="0" w:color="auto"/>
        <w:bottom w:val="none" w:sz="0" w:space="0" w:color="auto"/>
        <w:right w:val="none" w:sz="0" w:space="0" w:color="auto"/>
      </w:divBdr>
    </w:div>
    <w:div w:id="1185291061">
      <w:marLeft w:val="0"/>
      <w:marRight w:val="0"/>
      <w:marTop w:val="10"/>
      <w:marBottom w:val="10"/>
      <w:divBdr>
        <w:top w:val="none" w:sz="0" w:space="0" w:color="auto"/>
        <w:left w:val="none" w:sz="0" w:space="0" w:color="auto"/>
        <w:bottom w:val="none" w:sz="0" w:space="0" w:color="auto"/>
        <w:right w:val="none" w:sz="0" w:space="0" w:color="auto"/>
      </w:divBdr>
    </w:div>
    <w:div w:id="1202130263">
      <w:marLeft w:val="0"/>
      <w:marRight w:val="720"/>
      <w:marTop w:val="10"/>
      <w:marBottom w:val="10"/>
      <w:divBdr>
        <w:top w:val="none" w:sz="0" w:space="0" w:color="auto"/>
        <w:left w:val="none" w:sz="0" w:space="0" w:color="auto"/>
        <w:bottom w:val="none" w:sz="0" w:space="0" w:color="auto"/>
        <w:right w:val="none" w:sz="0" w:space="0" w:color="auto"/>
      </w:divBdr>
    </w:div>
    <w:div w:id="1245333666">
      <w:marLeft w:val="0"/>
      <w:marRight w:val="0"/>
      <w:marTop w:val="10"/>
      <w:marBottom w:val="10"/>
      <w:divBdr>
        <w:top w:val="none" w:sz="0" w:space="0" w:color="auto"/>
        <w:left w:val="none" w:sz="0" w:space="0" w:color="auto"/>
        <w:bottom w:val="none" w:sz="0" w:space="0" w:color="auto"/>
        <w:right w:val="none" w:sz="0" w:space="0" w:color="auto"/>
      </w:divBdr>
    </w:div>
    <w:div w:id="1281961204">
      <w:marLeft w:val="0"/>
      <w:marRight w:val="0"/>
      <w:marTop w:val="10"/>
      <w:marBottom w:val="10"/>
      <w:divBdr>
        <w:top w:val="none" w:sz="0" w:space="0" w:color="auto"/>
        <w:left w:val="none" w:sz="0" w:space="0" w:color="auto"/>
        <w:bottom w:val="none" w:sz="0" w:space="0" w:color="auto"/>
        <w:right w:val="none" w:sz="0" w:space="0" w:color="auto"/>
      </w:divBdr>
    </w:div>
    <w:div w:id="1386679444">
      <w:marLeft w:val="0"/>
      <w:marRight w:val="0"/>
      <w:marTop w:val="10"/>
      <w:marBottom w:val="10"/>
      <w:divBdr>
        <w:top w:val="none" w:sz="0" w:space="0" w:color="auto"/>
        <w:left w:val="none" w:sz="0" w:space="0" w:color="auto"/>
        <w:bottom w:val="none" w:sz="0" w:space="0" w:color="auto"/>
        <w:right w:val="none" w:sz="0" w:space="0" w:color="auto"/>
      </w:divBdr>
    </w:div>
    <w:div w:id="1459180729">
      <w:marLeft w:val="0"/>
      <w:marRight w:val="720"/>
      <w:marTop w:val="10"/>
      <w:marBottom w:val="10"/>
      <w:divBdr>
        <w:top w:val="none" w:sz="0" w:space="0" w:color="auto"/>
        <w:left w:val="none" w:sz="0" w:space="0" w:color="auto"/>
        <w:bottom w:val="none" w:sz="0" w:space="0" w:color="auto"/>
        <w:right w:val="none" w:sz="0" w:space="0" w:color="auto"/>
      </w:divBdr>
    </w:div>
    <w:div w:id="1504280471">
      <w:marLeft w:val="0"/>
      <w:marRight w:val="0"/>
      <w:marTop w:val="10"/>
      <w:marBottom w:val="10"/>
      <w:divBdr>
        <w:top w:val="none" w:sz="0" w:space="0" w:color="auto"/>
        <w:left w:val="none" w:sz="0" w:space="0" w:color="auto"/>
        <w:bottom w:val="none" w:sz="0" w:space="0" w:color="auto"/>
        <w:right w:val="none" w:sz="0" w:space="0" w:color="auto"/>
      </w:divBdr>
    </w:div>
    <w:div w:id="1696032520">
      <w:marLeft w:val="0"/>
      <w:marRight w:val="720"/>
      <w:marTop w:val="10"/>
      <w:marBottom w:val="10"/>
      <w:divBdr>
        <w:top w:val="none" w:sz="0" w:space="0" w:color="auto"/>
        <w:left w:val="none" w:sz="0" w:space="0" w:color="auto"/>
        <w:bottom w:val="none" w:sz="0" w:space="0" w:color="auto"/>
        <w:right w:val="none" w:sz="0" w:space="0" w:color="auto"/>
      </w:divBdr>
    </w:div>
    <w:div w:id="1710690605">
      <w:marLeft w:val="0"/>
      <w:marRight w:val="0"/>
      <w:marTop w:val="10"/>
      <w:marBottom w:val="10"/>
      <w:divBdr>
        <w:top w:val="none" w:sz="0" w:space="0" w:color="auto"/>
        <w:left w:val="none" w:sz="0" w:space="0" w:color="auto"/>
        <w:bottom w:val="none" w:sz="0" w:space="0" w:color="auto"/>
        <w:right w:val="none" w:sz="0" w:space="0" w:color="auto"/>
      </w:divBdr>
    </w:div>
    <w:div w:id="1750348680">
      <w:marLeft w:val="0"/>
      <w:marRight w:val="0"/>
      <w:marTop w:val="10"/>
      <w:marBottom w:val="10"/>
      <w:divBdr>
        <w:top w:val="none" w:sz="0" w:space="0" w:color="auto"/>
        <w:left w:val="none" w:sz="0" w:space="0" w:color="auto"/>
        <w:bottom w:val="none" w:sz="0" w:space="0" w:color="auto"/>
        <w:right w:val="none" w:sz="0" w:space="0" w:color="auto"/>
      </w:divBdr>
    </w:div>
    <w:div w:id="1784180255">
      <w:marLeft w:val="0"/>
      <w:marRight w:val="720"/>
      <w:marTop w:val="10"/>
      <w:marBottom w:val="10"/>
      <w:divBdr>
        <w:top w:val="none" w:sz="0" w:space="0" w:color="auto"/>
        <w:left w:val="none" w:sz="0" w:space="0" w:color="auto"/>
        <w:bottom w:val="none" w:sz="0" w:space="0" w:color="auto"/>
        <w:right w:val="none" w:sz="0" w:space="0" w:color="auto"/>
      </w:divBdr>
    </w:div>
    <w:div w:id="1788281749">
      <w:marLeft w:val="0"/>
      <w:marRight w:val="0"/>
      <w:marTop w:val="10"/>
      <w:marBottom w:val="10"/>
      <w:divBdr>
        <w:top w:val="none" w:sz="0" w:space="0" w:color="auto"/>
        <w:left w:val="none" w:sz="0" w:space="0" w:color="auto"/>
        <w:bottom w:val="none" w:sz="0" w:space="0" w:color="auto"/>
        <w:right w:val="none" w:sz="0" w:space="0" w:color="auto"/>
      </w:divBdr>
    </w:div>
    <w:div w:id="1790398178">
      <w:marLeft w:val="0"/>
      <w:marRight w:val="0"/>
      <w:marTop w:val="10"/>
      <w:marBottom w:val="10"/>
      <w:divBdr>
        <w:top w:val="none" w:sz="0" w:space="0" w:color="auto"/>
        <w:left w:val="none" w:sz="0" w:space="0" w:color="auto"/>
        <w:bottom w:val="none" w:sz="0" w:space="0" w:color="auto"/>
        <w:right w:val="none" w:sz="0" w:space="0" w:color="auto"/>
      </w:divBdr>
    </w:div>
    <w:div w:id="1911302257">
      <w:marLeft w:val="0"/>
      <w:marRight w:val="0"/>
      <w:marTop w:val="10"/>
      <w:marBottom w:val="10"/>
      <w:divBdr>
        <w:top w:val="none" w:sz="0" w:space="0" w:color="auto"/>
        <w:left w:val="none" w:sz="0" w:space="0" w:color="auto"/>
        <w:bottom w:val="none" w:sz="0" w:space="0" w:color="auto"/>
        <w:right w:val="none" w:sz="0" w:space="0" w:color="auto"/>
      </w:divBdr>
    </w:div>
    <w:div w:id="1968970728">
      <w:marLeft w:val="0"/>
      <w:marRight w:val="0"/>
      <w:marTop w:val="10"/>
      <w:marBottom w:val="10"/>
      <w:divBdr>
        <w:top w:val="none" w:sz="0" w:space="0" w:color="auto"/>
        <w:left w:val="none" w:sz="0" w:space="0" w:color="auto"/>
        <w:bottom w:val="none" w:sz="0" w:space="0" w:color="auto"/>
        <w:right w:val="none" w:sz="0" w:space="0" w:color="auto"/>
      </w:divBdr>
    </w:div>
    <w:div w:id="2013146762">
      <w:marLeft w:val="0"/>
      <w:marRight w:val="0"/>
      <w:marTop w:val="10"/>
      <w:marBottom w:val="10"/>
      <w:divBdr>
        <w:top w:val="none" w:sz="0" w:space="0" w:color="auto"/>
        <w:left w:val="none" w:sz="0" w:space="0" w:color="auto"/>
        <w:bottom w:val="none" w:sz="0" w:space="0" w:color="auto"/>
        <w:right w:val="none" w:sz="0" w:space="0" w:color="auto"/>
      </w:divBdr>
    </w:div>
    <w:div w:id="2048412644">
      <w:marLeft w:val="0"/>
      <w:marRight w:val="0"/>
      <w:marTop w:val="10"/>
      <w:marBottom w:val="10"/>
      <w:divBdr>
        <w:top w:val="none" w:sz="0" w:space="0" w:color="auto"/>
        <w:left w:val="none" w:sz="0" w:space="0" w:color="auto"/>
        <w:bottom w:val="none" w:sz="0" w:space="0" w:color="auto"/>
        <w:right w:val="none" w:sz="0" w:space="0" w:color="auto"/>
      </w:divBdr>
    </w:div>
    <w:div w:id="2079984136">
      <w:marLeft w:val="0"/>
      <w:marRight w:val="0"/>
      <w:marTop w:val="10"/>
      <w:marBottom w:val="10"/>
      <w:divBdr>
        <w:top w:val="none" w:sz="0" w:space="0" w:color="auto"/>
        <w:left w:val="none" w:sz="0" w:space="0" w:color="auto"/>
        <w:bottom w:val="none" w:sz="0" w:space="0" w:color="auto"/>
        <w:right w:val="none" w:sz="0" w:space="0" w:color="auto"/>
      </w:divBdr>
    </w:div>
    <w:div w:id="214396260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Yu</dc:creator>
  <cp:keywords/>
  <dc:description/>
  <cp:lastModifiedBy>Camilla Yu</cp:lastModifiedBy>
  <cp:revision>2</cp:revision>
  <dcterms:created xsi:type="dcterms:W3CDTF">2021-04-13T06:09:00Z</dcterms:created>
  <dcterms:modified xsi:type="dcterms:W3CDTF">2021-04-13T06:09:00Z</dcterms:modified>
</cp:coreProperties>
</file>