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7FBA5" w14:textId="77777777" w:rsidR="00000000" w:rsidRDefault="00F45A37">
      <w:pPr>
        <w:spacing w:line="500" w:lineRule="atLeast"/>
        <w:jc w:val="center"/>
        <w:divId w:val="1261795879"/>
        <w:rPr>
          <w:rFonts w:ascii="黑体" w:eastAsia="黑体" w:hAnsi="黑体"/>
          <w:sz w:val="36"/>
          <w:szCs w:val="36"/>
        </w:rPr>
      </w:pPr>
      <w:r>
        <w:rPr>
          <w:rFonts w:ascii="黑体" w:eastAsia="黑体" w:hAnsi="黑体" w:hint="eastAsia"/>
          <w:sz w:val="36"/>
          <w:szCs w:val="36"/>
        </w:rPr>
        <w:t>浙江省平阳县人民法院</w:t>
      </w:r>
    </w:p>
    <w:p w14:paraId="0F2DCEEC" w14:textId="77777777" w:rsidR="00000000" w:rsidRDefault="00F45A37">
      <w:pPr>
        <w:spacing w:line="500" w:lineRule="atLeast"/>
        <w:jc w:val="center"/>
        <w:divId w:val="137877671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B67EF73" w14:textId="77777777" w:rsidR="00000000" w:rsidRDefault="00F45A37">
      <w:pPr>
        <w:spacing w:line="500" w:lineRule="atLeast"/>
        <w:jc w:val="right"/>
        <w:divId w:val="1966428362"/>
        <w:rPr>
          <w:rFonts w:hint="eastAsia"/>
          <w:sz w:val="30"/>
          <w:szCs w:val="30"/>
        </w:rPr>
      </w:pPr>
      <w:r>
        <w:rPr>
          <w:rFonts w:hint="eastAsia"/>
          <w:sz w:val="30"/>
          <w:szCs w:val="30"/>
        </w:rPr>
        <w:t>（</w:t>
      </w:r>
      <w:r>
        <w:rPr>
          <w:rFonts w:hint="eastAsia"/>
          <w:sz w:val="30"/>
          <w:szCs w:val="30"/>
        </w:rPr>
        <w:t>2015</w:t>
      </w:r>
      <w:r>
        <w:rPr>
          <w:rFonts w:hint="eastAsia"/>
          <w:sz w:val="30"/>
          <w:szCs w:val="30"/>
        </w:rPr>
        <w:t>）温平鳌商初字第</w:t>
      </w:r>
      <w:r>
        <w:rPr>
          <w:rFonts w:hint="eastAsia"/>
          <w:sz w:val="30"/>
          <w:szCs w:val="30"/>
        </w:rPr>
        <w:t>689</w:t>
      </w:r>
      <w:r>
        <w:rPr>
          <w:rFonts w:hint="eastAsia"/>
          <w:sz w:val="30"/>
          <w:szCs w:val="30"/>
        </w:rPr>
        <w:t>号</w:t>
      </w:r>
    </w:p>
    <w:p w14:paraId="0D5A0611" w14:textId="77777777" w:rsidR="00000000" w:rsidRDefault="00F45A37">
      <w:pPr>
        <w:spacing w:line="500" w:lineRule="atLeast"/>
        <w:ind w:firstLine="600"/>
        <w:divId w:val="2051807374"/>
        <w:rPr>
          <w:rFonts w:hint="eastAsia"/>
          <w:sz w:val="30"/>
          <w:szCs w:val="30"/>
        </w:rPr>
      </w:pPr>
      <w:r>
        <w:rPr>
          <w:rFonts w:hint="eastAsia"/>
          <w:sz w:val="30"/>
          <w:szCs w:val="30"/>
        </w:rPr>
        <w:t>原告：潘朱莲。</w:t>
      </w:r>
    </w:p>
    <w:p w14:paraId="51A7743F" w14:textId="77777777" w:rsidR="00000000" w:rsidRDefault="00F45A37">
      <w:pPr>
        <w:spacing w:line="500" w:lineRule="atLeast"/>
        <w:ind w:firstLine="600"/>
        <w:divId w:val="279647360"/>
        <w:rPr>
          <w:rFonts w:hint="eastAsia"/>
          <w:sz w:val="30"/>
          <w:szCs w:val="30"/>
        </w:rPr>
      </w:pPr>
      <w:r>
        <w:rPr>
          <w:rFonts w:hint="eastAsia"/>
          <w:sz w:val="30"/>
          <w:szCs w:val="30"/>
        </w:rPr>
        <w:t>被告：郑素兰。</w:t>
      </w:r>
    </w:p>
    <w:p w14:paraId="202365F6" w14:textId="77777777" w:rsidR="00000000" w:rsidRDefault="00F45A37">
      <w:pPr>
        <w:spacing w:line="500" w:lineRule="atLeast"/>
        <w:ind w:firstLine="600"/>
        <w:divId w:val="184369383"/>
        <w:rPr>
          <w:rFonts w:hint="eastAsia"/>
          <w:sz w:val="30"/>
          <w:szCs w:val="30"/>
        </w:rPr>
      </w:pPr>
      <w:r>
        <w:rPr>
          <w:rFonts w:hint="eastAsia"/>
          <w:sz w:val="30"/>
          <w:szCs w:val="30"/>
        </w:rPr>
        <w:t>被告：郑日林。</w:t>
      </w:r>
    </w:p>
    <w:p w14:paraId="090B5661" w14:textId="77777777" w:rsidR="00000000" w:rsidRDefault="00F45A37">
      <w:pPr>
        <w:spacing w:line="500" w:lineRule="atLeast"/>
        <w:ind w:firstLine="600"/>
        <w:divId w:val="170728732"/>
        <w:rPr>
          <w:rFonts w:hint="eastAsia"/>
          <w:sz w:val="30"/>
          <w:szCs w:val="30"/>
        </w:rPr>
      </w:pPr>
      <w:r>
        <w:rPr>
          <w:rFonts w:hint="eastAsia"/>
          <w:sz w:val="30"/>
          <w:szCs w:val="30"/>
        </w:rPr>
        <w:t>原告潘朱莲诉被告郑素兰、郑日林民间借贷纠纷一案，本院于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日立案受理后，依法由审判员包崇鸽担任审判长，与人民陪审员杨少茹、肖丽君组成合议庭于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日公开开庭进行了审理。原告潘朱莲到庭参加诉讼，被告郑素兰、郑日林经本院公告传票无正当理由拒不到庭参加诉讼。本案现已审理终结。</w:t>
      </w:r>
    </w:p>
    <w:p w14:paraId="12FD69B5" w14:textId="77777777" w:rsidR="00000000" w:rsidRDefault="00F45A37">
      <w:pPr>
        <w:spacing w:line="500" w:lineRule="atLeast"/>
        <w:ind w:firstLine="600"/>
        <w:divId w:val="1180659762"/>
        <w:rPr>
          <w:rFonts w:hint="eastAsia"/>
          <w:sz w:val="30"/>
          <w:szCs w:val="30"/>
        </w:rPr>
      </w:pPr>
      <w:r>
        <w:rPr>
          <w:rFonts w:hint="eastAsia"/>
          <w:sz w:val="30"/>
          <w:szCs w:val="30"/>
          <w:highlight w:val="yellow"/>
        </w:rPr>
        <w:t>原告潘朱莲起诉称：</w:t>
      </w:r>
      <w:r>
        <w:rPr>
          <w:rFonts w:hint="eastAsia"/>
          <w:sz w:val="30"/>
          <w:szCs w:val="30"/>
          <w:highlight w:val="yellow"/>
        </w:rPr>
        <w:t>2011</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w:t>
      </w:r>
      <w:r>
        <w:rPr>
          <w:rFonts w:hint="eastAsia"/>
          <w:sz w:val="30"/>
          <w:szCs w:val="30"/>
          <w:highlight w:val="yellow"/>
        </w:rPr>
        <w:t>日至</w:t>
      </w:r>
      <w:r>
        <w:rPr>
          <w:rFonts w:hint="eastAsia"/>
          <w:sz w:val="30"/>
          <w:szCs w:val="30"/>
          <w:highlight w:val="yellow"/>
        </w:rPr>
        <w:t>2012</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12</w:t>
      </w:r>
      <w:r>
        <w:rPr>
          <w:rFonts w:hint="eastAsia"/>
          <w:sz w:val="30"/>
          <w:szCs w:val="30"/>
          <w:highlight w:val="yellow"/>
        </w:rPr>
        <w:t>日，被告郑素兰先后</w:t>
      </w:r>
      <w:r>
        <w:rPr>
          <w:rFonts w:hint="eastAsia"/>
          <w:sz w:val="30"/>
          <w:szCs w:val="30"/>
          <w:highlight w:val="yellow"/>
        </w:rPr>
        <w:t>13</w:t>
      </w:r>
      <w:r>
        <w:rPr>
          <w:rFonts w:hint="eastAsia"/>
          <w:sz w:val="30"/>
          <w:szCs w:val="30"/>
          <w:highlight w:val="yellow"/>
        </w:rPr>
        <w:t>次向原告借款，共计</w:t>
      </w:r>
      <w:r>
        <w:rPr>
          <w:rFonts w:hint="eastAsia"/>
          <w:sz w:val="30"/>
          <w:szCs w:val="30"/>
          <w:highlight w:val="yellow"/>
        </w:rPr>
        <w:t>380000</w:t>
      </w:r>
      <w:r>
        <w:rPr>
          <w:rFonts w:hint="eastAsia"/>
          <w:sz w:val="30"/>
          <w:szCs w:val="30"/>
          <w:highlight w:val="yellow"/>
        </w:rPr>
        <w:t>元，并出具借据。后经原告多次催讨，被告至今未还。被告郑素兰、郑日林于</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21</w:t>
      </w:r>
      <w:r>
        <w:rPr>
          <w:rFonts w:hint="eastAsia"/>
          <w:sz w:val="30"/>
          <w:szCs w:val="30"/>
          <w:highlight w:val="yellow"/>
        </w:rPr>
        <w:t>日登记结婚，借款发生在二被告夫妻关系存续期间，系夫妻共同债务。现原告潘朱莲起诉要求：被告郑素兰、郑日林偿还借款</w:t>
      </w:r>
      <w:r>
        <w:rPr>
          <w:rFonts w:hint="eastAsia"/>
          <w:sz w:val="30"/>
          <w:szCs w:val="30"/>
          <w:highlight w:val="yellow"/>
        </w:rPr>
        <w:t>380000</w:t>
      </w:r>
      <w:r>
        <w:rPr>
          <w:rFonts w:hint="eastAsia"/>
          <w:sz w:val="30"/>
          <w:szCs w:val="30"/>
          <w:highlight w:val="yellow"/>
        </w:rPr>
        <w:t>元及利息（从立案之日起按中国人民银行同期贷款基准利率计算至判决确定之日</w:t>
      </w:r>
      <w:r>
        <w:rPr>
          <w:rFonts w:hint="eastAsia"/>
          <w:sz w:val="30"/>
          <w:szCs w:val="30"/>
          <w:highlight w:val="yellow"/>
        </w:rPr>
        <w:t>止），并承担本案诉讼费用。</w:t>
      </w:r>
    </w:p>
    <w:p w14:paraId="1ECD0D83" w14:textId="77777777" w:rsidR="00000000" w:rsidRDefault="00F45A37">
      <w:pPr>
        <w:spacing w:line="500" w:lineRule="atLeast"/>
        <w:ind w:firstLine="600"/>
        <w:divId w:val="1250040690"/>
        <w:rPr>
          <w:rFonts w:hint="eastAsia"/>
          <w:sz w:val="30"/>
          <w:szCs w:val="30"/>
        </w:rPr>
      </w:pPr>
      <w:r>
        <w:rPr>
          <w:rFonts w:hint="eastAsia"/>
          <w:sz w:val="30"/>
          <w:szCs w:val="30"/>
        </w:rPr>
        <w:t>原告在本院指定的举证期限内提供了如下证据：</w:t>
      </w:r>
      <w:r>
        <w:rPr>
          <w:rFonts w:hint="eastAsia"/>
          <w:sz w:val="30"/>
          <w:szCs w:val="30"/>
        </w:rPr>
        <w:t>1.</w:t>
      </w:r>
      <w:r>
        <w:rPr>
          <w:rFonts w:hint="eastAsia"/>
          <w:sz w:val="30"/>
          <w:szCs w:val="30"/>
        </w:rPr>
        <w:t>原告身份证，证明原告诉讼主体资格；</w:t>
      </w:r>
      <w:r>
        <w:rPr>
          <w:rFonts w:hint="eastAsia"/>
          <w:sz w:val="30"/>
          <w:szCs w:val="30"/>
        </w:rPr>
        <w:t>2.</w:t>
      </w:r>
      <w:r>
        <w:rPr>
          <w:rFonts w:hint="eastAsia"/>
          <w:sz w:val="30"/>
          <w:szCs w:val="30"/>
        </w:rPr>
        <w:t>被告户籍信息、婚姻登记信息，证明二被告诉讼主体资格及二被告系夫妻关系的事实；</w:t>
      </w:r>
      <w:r>
        <w:rPr>
          <w:rFonts w:hint="eastAsia"/>
          <w:sz w:val="30"/>
          <w:szCs w:val="30"/>
        </w:rPr>
        <w:t>3.</w:t>
      </w:r>
      <w:r>
        <w:rPr>
          <w:rFonts w:hint="eastAsia"/>
          <w:sz w:val="30"/>
          <w:szCs w:val="30"/>
        </w:rPr>
        <w:t>借条</w:t>
      </w:r>
      <w:r>
        <w:rPr>
          <w:rFonts w:hint="eastAsia"/>
          <w:sz w:val="30"/>
          <w:szCs w:val="30"/>
        </w:rPr>
        <w:t>13</w:t>
      </w:r>
      <w:r>
        <w:rPr>
          <w:rFonts w:hint="eastAsia"/>
          <w:sz w:val="30"/>
          <w:szCs w:val="30"/>
        </w:rPr>
        <w:t>份，证明被告郑素兰向原告借款的事实。</w:t>
      </w:r>
    </w:p>
    <w:p w14:paraId="3B8C1C61" w14:textId="77777777" w:rsidR="00000000" w:rsidRDefault="00F45A37">
      <w:pPr>
        <w:spacing w:line="500" w:lineRule="atLeast"/>
        <w:ind w:firstLine="600"/>
        <w:divId w:val="1962418364"/>
        <w:rPr>
          <w:rFonts w:hint="eastAsia"/>
          <w:sz w:val="30"/>
          <w:szCs w:val="30"/>
        </w:rPr>
      </w:pPr>
      <w:r>
        <w:rPr>
          <w:rFonts w:hint="eastAsia"/>
          <w:sz w:val="30"/>
          <w:szCs w:val="30"/>
          <w:highlight w:val="yellow"/>
        </w:rPr>
        <w:t>被告郑素兰、郑日林未作答辩亦未提供证据。</w:t>
      </w:r>
    </w:p>
    <w:p w14:paraId="09297B26" w14:textId="77777777" w:rsidR="00000000" w:rsidRDefault="00F45A37">
      <w:pPr>
        <w:spacing w:line="500" w:lineRule="atLeast"/>
        <w:ind w:firstLine="600"/>
        <w:divId w:val="1724984022"/>
        <w:rPr>
          <w:rFonts w:hint="eastAsia"/>
          <w:sz w:val="30"/>
          <w:szCs w:val="30"/>
        </w:rPr>
      </w:pPr>
      <w:r>
        <w:rPr>
          <w:rFonts w:hint="eastAsia"/>
          <w:sz w:val="30"/>
          <w:szCs w:val="30"/>
        </w:rPr>
        <w:t>上述证据经当庭出示，被告郑素兰、郑日林经本院公告传唤拒不到庭视为放弃质证。本院认为，原告提供的上述证据来</w:t>
      </w:r>
      <w:r>
        <w:rPr>
          <w:rFonts w:hint="eastAsia"/>
          <w:sz w:val="30"/>
          <w:szCs w:val="30"/>
        </w:rPr>
        <w:lastRenderedPageBreak/>
        <w:t>源合法，内容客观真实，且与本案待证事实具有关联性，本院均予以采纳。</w:t>
      </w:r>
    </w:p>
    <w:p w14:paraId="17662657" w14:textId="77777777" w:rsidR="00000000" w:rsidRDefault="00F45A37">
      <w:pPr>
        <w:spacing w:line="500" w:lineRule="atLeast"/>
        <w:ind w:firstLine="600"/>
        <w:divId w:val="1823348696"/>
        <w:rPr>
          <w:rFonts w:hint="eastAsia"/>
          <w:sz w:val="30"/>
          <w:szCs w:val="30"/>
        </w:rPr>
      </w:pPr>
      <w:r>
        <w:rPr>
          <w:rFonts w:hint="eastAsia"/>
          <w:sz w:val="30"/>
          <w:szCs w:val="30"/>
        </w:rPr>
        <w:t>本院经审理，认定事实如下：被告郑素兰、郑日林于</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日登记结婚。</w:t>
      </w:r>
      <w:r>
        <w:rPr>
          <w:rFonts w:hint="eastAsia"/>
          <w:sz w:val="30"/>
          <w:szCs w:val="30"/>
          <w:highlight w:val="yellow"/>
        </w:rPr>
        <w:t>被告郑素兰先后于</w:t>
      </w:r>
      <w:r>
        <w:rPr>
          <w:rFonts w:hint="eastAsia"/>
          <w:sz w:val="30"/>
          <w:szCs w:val="30"/>
          <w:highlight w:val="yellow"/>
        </w:rPr>
        <w:t>2011</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w:t>
      </w:r>
      <w:r>
        <w:rPr>
          <w:rFonts w:hint="eastAsia"/>
          <w:sz w:val="30"/>
          <w:szCs w:val="30"/>
          <w:highlight w:val="yellow"/>
        </w:rPr>
        <w:t>日、</w:t>
      </w:r>
      <w:r>
        <w:rPr>
          <w:rFonts w:hint="eastAsia"/>
          <w:sz w:val="30"/>
          <w:szCs w:val="30"/>
          <w:highlight w:val="yellow"/>
        </w:rPr>
        <w:t>8</w:t>
      </w:r>
      <w:r>
        <w:rPr>
          <w:rFonts w:hint="eastAsia"/>
          <w:sz w:val="30"/>
          <w:szCs w:val="30"/>
          <w:highlight w:val="yellow"/>
        </w:rPr>
        <w:t>月</w:t>
      </w:r>
      <w:r>
        <w:rPr>
          <w:rFonts w:hint="eastAsia"/>
          <w:sz w:val="30"/>
          <w:szCs w:val="30"/>
          <w:highlight w:val="yellow"/>
        </w:rPr>
        <w:t>3</w:t>
      </w:r>
      <w:r>
        <w:rPr>
          <w:rFonts w:hint="eastAsia"/>
          <w:sz w:val="30"/>
          <w:szCs w:val="30"/>
          <w:highlight w:val="yellow"/>
        </w:rPr>
        <w:t>日、</w:t>
      </w:r>
      <w:r>
        <w:rPr>
          <w:rFonts w:hint="eastAsia"/>
          <w:sz w:val="30"/>
          <w:szCs w:val="30"/>
          <w:highlight w:val="yellow"/>
        </w:rPr>
        <w:t>8</w:t>
      </w:r>
      <w:r>
        <w:rPr>
          <w:rFonts w:hint="eastAsia"/>
          <w:sz w:val="30"/>
          <w:szCs w:val="30"/>
          <w:highlight w:val="yellow"/>
        </w:rPr>
        <w:t>月</w:t>
      </w:r>
      <w:r>
        <w:rPr>
          <w:rFonts w:hint="eastAsia"/>
          <w:sz w:val="30"/>
          <w:szCs w:val="30"/>
          <w:highlight w:val="yellow"/>
        </w:rPr>
        <w:t>7</w:t>
      </w:r>
      <w:r>
        <w:rPr>
          <w:rFonts w:hint="eastAsia"/>
          <w:sz w:val="30"/>
          <w:szCs w:val="30"/>
          <w:highlight w:val="yellow"/>
        </w:rPr>
        <w:t>日、</w:t>
      </w:r>
      <w:r>
        <w:rPr>
          <w:rFonts w:hint="eastAsia"/>
          <w:sz w:val="30"/>
          <w:szCs w:val="30"/>
          <w:highlight w:val="yellow"/>
        </w:rPr>
        <w:t>8</w:t>
      </w:r>
      <w:r>
        <w:rPr>
          <w:rFonts w:hint="eastAsia"/>
          <w:sz w:val="30"/>
          <w:szCs w:val="30"/>
          <w:highlight w:val="yellow"/>
        </w:rPr>
        <w:t>月</w:t>
      </w:r>
      <w:r>
        <w:rPr>
          <w:rFonts w:hint="eastAsia"/>
          <w:sz w:val="30"/>
          <w:szCs w:val="30"/>
          <w:highlight w:val="yellow"/>
        </w:rPr>
        <w:t>14</w:t>
      </w:r>
      <w:r>
        <w:rPr>
          <w:rFonts w:hint="eastAsia"/>
          <w:sz w:val="30"/>
          <w:szCs w:val="30"/>
          <w:highlight w:val="yellow"/>
        </w:rPr>
        <w:t>日、</w:t>
      </w:r>
      <w:r>
        <w:rPr>
          <w:rFonts w:hint="eastAsia"/>
          <w:sz w:val="30"/>
          <w:szCs w:val="30"/>
          <w:highlight w:val="yellow"/>
        </w:rPr>
        <w:t>8</w:t>
      </w:r>
      <w:r>
        <w:rPr>
          <w:rFonts w:hint="eastAsia"/>
          <w:sz w:val="30"/>
          <w:szCs w:val="30"/>
          <w:highlight w:val="yellow"/>
        </w:rPr>
        <w:t>月</w:t>
      </w:r>
      <w:r>
        <w:rPr>
          <w:rFonts w:hint="eastAsia"/>
          <w:sz w:val="30"/>
          <w:szCs w:val="30"/>
          <w:highlight w:val="yellow"/>
        </w:rPr>
        <w:t>25</w:t>
      </w:r>
      <w:r>
        <w:rPr>
          <w:rFonts w:hint="eastAsia"/>
          <w:sz w:val="30"/>
          <w:szCs w:val="30"/>
          <w:highlight w:val="yellow"/>
        </w:rPr>
        <w:t>日、</w:t>
      </w:r>
      <w:r>
        <w:rPr>
          <w:rFonts w:hint="eastAsia"/>
          <w:sz w:val="30"/>
          <w:szCs w:val="30"/>
          <w:highlight w:val="yellow"/>
        </w:rPr>
        <w:t>8</w:t>
      </w:r>
      <w:r>
        <w:rPr>
          <w:rFonts w:hint="eastAsia"/>
          <w:sz w:val="30"/>
          <w:szCs w:val="30"/>
          <w:highlight w:val="yellow"/>
        </w:rPr>
        <w:t>月</w:t>
      </w:r>
      <w:r>
        <w:rPr>
          <w:rFonts w:hint="eastAsia"/>
          <w:sz w:val="30"/>
          <w:szCs w:val="30"/>
          <w:highlight w:val="yellow"/>
        </w:rPr>
        <w:t>28</w:t>
      </w:r>
      <w:r>
        <w:rPr>
          <w:rFonts w:hint="eastAsia"/>
          <w:sz w:val="30"/>
          <w:szCs w:val="30"/>
          <w:highlight w:val="yellow"/>
        </w:rPr>
        <w:t>日、</w:t>
      </w:r>
      <w:r>
        <w:rPr>
          <w:rFonts w:hint="eastAsia"/>
          <w:sz w:val="30"/>
          <w:szCs w:val="30"/>
          <w:highlight w:val="yellow"/>
        </w:rPr>
        <w:t>9</w:t>
      </w:r>
      <w:r>
        <w:rPr>
          <w:rFonts w:hint="eastAsia"/>
          <w:sz w:val="30"/>
          <w:szCs w:val="30"/>
          <w:highlight w:val="yellow"/>
        </w:rPr>
        <w:t>月</w:t>
      </w:r>
      <w:r>
        <w:rPr>
          <w:rFonts w:hint="eastAsia"/>
          <w:sz w:val="30"/>
          <w:szCs w:val="30"/>
          <w:highlight w:val="yellow"/>
        </w:rPr>
        <w:t>6</w:t>
      </w:r>
      <w:r>
        <w:rPr>
          <w:rFonts w:hint="eastAsia"/>
          <w:sz w:val="30"/>
          <w:szCs w:val="30"/>
          <w:highlight w:val="yellow"/>
        </w:rPr>
        <w:t>日、</w:t>
      </w:r>
      <w:r>
        <w:rPr>
          <w:rFonts w:hint="eastAsia"/>
          <w:sz w:val="30"/>
          <w:szCs w:val="30"/>
          <w:highlight w:val="yellow"/>
        </w:rPr>
        <w:t>9</w:t>
      </w:r>
      <w:r>
        <w:rPr>
          <w:rFonts w:hint="eastAsia"/>
          <w:sz w:val="30"/>
          <w:szCs w:val="30"/>
          <w:highlight w:val="yellow"/>
        </w:rPr>
        <w:t>月</w:t>
      </w:r>
      <w:r>
        <w:rPr>
          <w:rFonts w:hint="eastAsia"/>
          <w:sz w:val="30"/>
          <w:szCs w:val="30"/>
          <w:highlight w:val="yellow"/>
        </w:rPr>
        <w:t>30</w:t>
      </w:r>
      <w:r>
        <w:rPr>
          <w:rFonts w:hint="eastAsia"/>
          <w:sz w:val="30"/>
          <w:szCs w:val="30"/>
          <w:highlight w:val="yellow"/>
        </w:rPr>
        <w:t>日、</w:t>
      </w:r>
      <w:r>
        <w:rPr>
          <w:rFonts w:hint="eastAsia"/>
          <w:sz w:val="30"/>
          <w:szCs w:val="30"/>
          <w:highlight w:val="yellow"/>
        </w:rPr>
        <w:t>2012</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5</w:t>
      </w:r>
      <w:r>
        <w:rPr>
          <w:rFonts w:hint="eastAsia"/>
          <w:sz w:val="30"/>
          <w:szCs w:val="30"/>
          <w:highlight w:val="yellow"/>
        </w:rPr>
        <w:t>日、</w:t>
      </w:r>
      <w:r>
        <w:rPr>
          <w:rFonts w:hint="eastAsia"/>
          <w:sz w:val="30"/>
          <w:szCs w:val="30"/>
          <w:highlight w:val="yellow"/>
        </w:rPr>
        <w:t>3</w:t>
      </w:r>
      <w:r>
        <w:rPr>
          <w:rFonts w:hint="eastAsia"/>
          <w:sz w:val="30"/>
          <w:szCs w:val="30"/>
          <w:highlight w:val="yellow"/>
        </w:rPr>
        <w:t>月</w:t>
      </w:r>
      <w:r>
        <w:rPr>
          <w:rFonts w:hint="eastAsia"/>
          <w:sz w:val="30"/>
          <w:szCs w:val="30"/>
          <w:highlight w:val="yellow"/>
        </w:rPr>
        <w:t>10</w:t>
      </w:r>
      <w:r>
        <w:rPr>
          <w:rFonts w:hint="eastAsia"/>
          <w:sz w:val="30"/>
          <w:szCs w:val="30"/>
          <w:highlight w:val="yellow"/>
        </w:rPr>
        <w:t>日、</w:t>
      </w:r>
      <w:r>
        <w:rPr>
          <w:rFonts w:hint="eastAsia"/>
          <w:sz w:val="30"/>
          <w:szCs w:val="30"/>
          <w:highlight w:val="yellow"/>
        </w:rPr>
        <w:t>4</w:t>
      </w:r>
      <w:r>
        <w:rPr>
          <w:rFonts w:hint="eastAsia"/>
          <w:sz w:val="30"/>
          <w:szCs w:val="30"/>
          <w:highlight w:val="yellow"/>
        </w:rPr>
        <w:t>月</w:t>
      </w:r>
      <w:r>
        <w:rPr>
          <w:rFonts w:hint="eastAsia"/>
          <w:sz w:val="30"/>
          <w:szCs w:val="30"/>
          <w:highlight w:val="yellow"/>
        </w:rPr>
        <w:t>5</w:t>
      </w:r>
      <w:r>
        <w:rPr>
          <w:rFonts w:hint="eastAsia"/>
          <w:sz w:val="30"/>
          <w:szCs w:val="30"/>
          <w:highlight w:val="yellow"/>
        </w:rPr>
        <w:t>日、</w:t>
      </w:r>
      <w:r>
        <w:rPr>
          <w:rFonts w:hint="eastAsia"/>
          <w:sz w:val="30"/>
          <w:szCs w:val="30"/>
          <w:highlight w:val="yellow"/>
        </w:rPr>
        <w:t>4</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highlight w:val="yellow"/>
        </w:rPr>
        <w:t>5</w:t>
      </w:r>
      <w:r>
        <w:rPr>
          <w:rFonts w:hint="eastAsia"/>
          <w:sz w:val="30"/>
          <w:szCs w:val="30"/>
          <w:highlight w:val="yellow"/>
        </w:rPr>
        <w:t>月</w:t>
      </w:r>
      <w:r>
        <w:rPr>
          <w:rFonts w:hint="eastAsia"/>
          <w:sz w:val="30"/>
          <w:szCs w:val="30"/>
          <w:highlight w:val="yellow"/>
        </w:rPr>
        <w:t>12</w:t>
      </w:r>
      <w:r>
        <w:rPr>
          <w:rFonts w:hint="eastAsia"/>
          <w:sz w:val="30"/>
          <w:szCs w:val="30"/>
          <w:highlight w:val="yellow"/>
        </w:rPr>
        <w:t>日，向原告潘朱莲分别借款</w:t>
      </w:r>
      <w:r>
        <w:rPr>
          <w:rFonts w:hint="eastAsia"/>
          <w:sz w:val="30"/>
          <w:szCs w:val="30"/>
          <w:highlight w:val="yellow"/>
        </w:rPr>
        <w:t>50000</w:t>
      </w:r>
      <w:r>
        <w:rPr>
          <w:rFonts w:hint="eastAsia"/>
          <w:sz w:val="30"/>
          <w:szCs w:val="30"/>
          <w:highlight w:val="yellow"/>
        </w:rPr>
        <w:t>元、</w:t>
      </w:r>
      <w:r>
        <w:rPr>
          <w:rFonts w:hint="eastAsia"/>
          <w:sz w:val="30"/>
          <w:szCs w:val="30"/>
          <w:highlight w:val="yellow"/>
        </w:rPr>
        <w:t>20000</w:t>
      </w:r>
      <w:r>
        <w:rPr>
          <w:rFonts w:hint="eastAsia"/>
          <w:sz w:val="30"/>
          <w:szCs w:val="30"/>
          <w:highlight w:val="yellow"/>
        </w:rPr>
        <w:t>元、</w:t>
      </w:r>
      <w:r>
        <w:rPr>
          <w:rFonts w:hint="eastAsia"/>
          <w:sz w:val="30"/>
          <w:szCs w:val="30"/>
          <w:highlight w:val="yellow"/>
        </w:rPr>
        <w:t>30000</w:t>
      </w:r>
      <w:r>
        <w:rPr>
          <w:rFonts w:hint="eastAsia"/>
          <w:sz w:val="30"/>
          <w:szCs w:val="30"/>
          <w:highlight w:val="yellow"/>
        </w:rPr>
        <w:t>元、</w:t>
      </w:r>
      <w:r>
        <w:rPr>
          <w:rFonts w:hint="eastAsia"/>
          <w:sz w:val="30"/>
          <w:szCs w:val="30"/>
          <w:highlight w:val="yellow"/>
        </w:rPr>
        <w:t>70000</w:t>
      </w:r>
      <w:r>
        <w:rPr>
          <w:rFonts w:hint="eastAsia"/>
          <w:sz w:val="30"/>
          <w:szCs w:val="30"/>
          <w:highlight w:val="yellow"/>
        </w:rPr>
        <w:t>元、</w:t>
      </w:r>
      <w:r>
        <w:rPr>
          <w:rFonts w:hint="eastAsia"/>
          <w:sz w:val="30"/>
          <w:szCs w:val="30"/>
          <w:highlight w:val="yellow"/>
        </w:rPr>
        <w:t>30000</w:t>
      </w:r>
      <w:r>
        <w:rPr>
          <w:rFonts w:hint="eastAsia"/>
          <w:sz w:val="30"/>
          <w:szCs w:val="30"/>
          <w:highlight w:val="yellow"/>
        </w:rPr>
        <w:t>元、</w:t>
      </w:r>
      <w:r>
        <w:rPr>
          <w:rFonts w:hint="eastAsia"/>
          <w:sz w:val="30"/>
          <w:szCs w:val="30"/>
          <w:highlight w:val="yellow"/>
        </w:rPr>
        <w:t>30000</w:t>
      </w:r>
      <w:r>
        <w:rPr>
          <w:rFonts w:hint="eastAsia"/>
          <w:sz w:val="30"/>
          <w:szCs w:val="30"/>
          <w:highlight w:val="yellow"/>
        </w:rPr>
        <w:t>元、</w:t>
      </w:r>
      <w:r>
        <w:rPr>
          <w:rFonts w:hint="eastAsia"/>
          <w:sz w:val="30"/>
          <w:szCs w:val="30"/>
          <w:highlight w:val="yellow"/>
        </w:rPr>
        <w:t>50000</w:t>
      </w:r>
      <w:r>
        <w:rPr>
          <w:rFonts w:hint="eastAsia"/>
          <w:sz w:val="30"/>
          <w:szCs w:val="30"/>
          <w:highlight w:val="yellow"/>
        </w:rPr>
        <w:t>元、</w:t>
      </w:r>
      <w:r>
        <w:rPr>
          <w:rFonts w:hint="eastAsia"/>
          <w:sz w:val="30"/>
          <w:szCs w:val="30"/>
          <w:highlight w:val="yellow"/>
        </w:rPr>
        <w:t>15000</w:t>
      </w:r>
      <w:r>
        <w:rPr>
          <w:rFonts w:hint="eastAsia"/>
          <w:sz w:val="30"/>
          <w:szCs w:val="30"/>
          <w:highlight w:val="yellow"/>
        </w:rPr>
        <w:t>元、</w:t>
      </w:r>
      <w:r>
        <w:rPr>
          <w:rFonts w:hint="eastAsia"/>
          <w:sz w:val="30"/>
          <w:szCs w:val="30"/>
          <w:highlight w:val="yellow"/>
        </w:rPr>
        <w:t>20000</w:t>
      </w:r>
      <w:r>
        <w:rPr>
          <w:rFonts w:hint="eastAsia"/>
          <w:sz w:val="30"/>
          <w:szCs w:val="30"/>
          <w:highlight w:val="yellow"/>
        </w:rPr>
        <w:t>元、</w:t>
      </w:r>
      <w:r>
        <w:rPr>
          <w:rFonts w:hint="eastAsia"/>
          <w:sz w:val="30"/>
          <w:szCs w:val="30"/>
          <w:highlight w:val="yellow"/>
        </w:rPr>
        <w:t>5000</w:t>
      </w:r>
      <w:r>
        <w:rPr>
          <w:rFonts w:hint="eastAsia"/>
          <w:sz w:val="30"/>
          <w:szCs w:val="30"/>
          <w:highlight w:val="yellow"/>
        </w:rPr>
        <w:t>元、</w:t>
      </w:r>
      <w:r>
        <w:rPr>
          <w:rFonts w:hint="eastAsia"/>
          <w:sz w:val="30"/>
          <w:szCs w:val="30"/>
          <w:highlight w:val="yellow"/>
        </w:rPr>
        <w:t>20000</w:t>
      </w:r>
      <w:r>
        <w:rPr>
          <w:rFonts w:hint="eastAsia"/>
          <w:sz w:val="30"/>
          <w:szCs w:val="30"/>
          <w:highlight w:val="yellow"/>
        </w:rPr>
        <w:t>元、</w:t>
      </w:r>
      <w:r>
        <w:rPr>
          <w:rFonts w:hint="eastAsia"/>
          <w:sz w:val="30"/>
          <w:szCs w:val="30"/>
          <w:highlight w:val="yellow"/>
        </w:rPr>
        <w:t>30000</w:t>
      </w:r>
      <w:r>
        <w:rPr>
          <w:rFonts w:hint="eastAsia"/>
          <w:sz w:val="30"/>
          <w:szCs w:val="30"/>
          <w:highlight w:val="yellow"/>
        </w:rPr>
        <w:t>元、</w:t>
      </w:r>
      <w:r>
        <w:rPr>
          <w:rFonts w:hint="eastAsia"/>
          <w:sz w:val="30"/>
          <w:szCs w:val="30"/>
          <w:highlight w:val="yellow"/>
        </w:rPr>
        <w:t>10000</w:t>
      </w:r>
      <w:r>
        <w:rPr>
          <w:rFonts w:hint="eastAsia"/>
          <w:sz w:val="30"/>
          <w:szCs w:val="30"/>
          <w:highlight w:val="yellow"/>
        </w:rPr>
        <w:t>元，累计</w:t>
      </w:r>
      <w:r>
        <w:rPr>
          <w:rFonts w:hint="eastAsia"/>
          <w:sz w:val="30"/>
          <w:szCs w:val="30"/>
          <w:highlight w:val="yellow"/>
        </w:rPr>
        <w:t>38</w:t>
      </w:r>
      <w:r>
        <w:rPr>
          <w:rFonts w:hint="eastAsia"/>
          <w:sz w:val="30"/>
          <w:szCs w:val="30"/>
          <w:highlight w:val="yellow"/>
        </w:rPr>
        <w:t>万元，并出具借条</w:t>
      </w:r>
      <w:r>
        <w:rPr>
          <w:rFonts w:hint="eastAsia"/>
          <w:sz w:val="30"/>
          <w:szCs w:val="30"/>
          <w:highlight w:val="yellow"/>
        </w:rPr>
        <w:t>13</w:t>
      </w:r>
      <w:r>
        <w:rPr>
          <w:rFonts w:hint="eastAsia"/>
          <w:sz w:val="30"/>
          <w:szCs w:val="30"/>
          <w:highlight w:val="yellow"/>
        </w:rPr>
        <w:t>份，其中</w:t>
      </w:r>
      <w:r>
        <w:rPr>
          <w:rFonts w:hint="eastAsia"/>
          <w:sz w:val="30"/>
          <w:szCs w:val="30"/>
          <w:highlight w:val="yellow"/>
        </w:rPr>
        <w:t>2011</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7</w:t>
      </w:r>
      <w:r>
        <w:rPr>
          <w:rFonts w:hint="eastAsia"/>
          <w:sz w:val="30"/>
          <w:szCs w:val="30"/>
          <w:highlight w:val="yellow"/>
        </w:rPr>
        <w:t>日的借条中载明“利息已付</w:t>
      </w:r>
      <w:r>
        <w:rPr>
          <w:rFonts w:hint="eastAsia"/>
          <w:sz w:val="30"/>
          <w:szCs w:val="30"/>
          <w:highlight w:val="yellow"/>
        </w:rPr>
        <w:t>1500</w:t>
      </w:r>
      <w:r>
        <w:rPr>
          <w:rFonts w:hint="eastAsia"/>
          <w:sz w:val="30"/>
          <w:szCs w:val="30"/>
          <w:highlight w:val="yellow"/>
        </w:rPr>
        <w:t>元”。原告自认上述款项出借给被告</w:t>
      </w:r>
      <w:r>
        <w:rPr>
          <w:rFonts w:hint="eastAsia"/>
          <w:sz w:val="30"/>
          <w:szCs w:val="30"/>
          <w:highlight w:val="yellow"/>
        </w:rPr>
        <w:t>郑素兰后，郑素兰将款项用于赌博。因被告未归还借款，故原告诉至本院并提出了如上诉请。</w:t>
      </w:r>
    </w:p>
    <w:p w14:paraId="44D9A0A9" w14:textId="77777777" w:rsidR="00000000" w:rsidRDefault="00F45A37">
      <w:pPr>
        <w:spacing w:line="500" w:lineRule="atLeast"/>
        <w:ind w:firstLine="600"/>
        <w:divId w:val="1305700458"/>
        <w:rPr>
          <w:rFonts w:hint="eastAsia"/>
          <w:sz w:val="30"/>
          <w:szCs w:val="30"/>
        </w:rPr>
      </w:pPr>
      <w:r>
        <w:rPr>
          <w:rFonts w:hint="eastAsia"/>
          <w:sz w:val="30"/>
          <w:szCs w:val="30"/>
        </w:rPr>
        <w:t>本院认为：合法的民间借贷关系受法律保护。被告郑素兰向原告潘朱莲借款，并出具借条，意思表示真实，内容合法，本院予以确认。双方未约定借款期限，原告可要求被告在合理的期限内偿还，现原告主张被告郑素兰偿还借款，于法有据，本院予以支持。双方未书面约定借款利息，视为无息借贷，故</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日的借条中载明的“利息已付</w:t>
      </w:r>
      <w:r>
        <w:rPr>
          <w:rFonts w:hint="eastAsia"/>
          <w:sz w:val="30"/>
          <w:szCs w:val="30"/>
        </w:rPr>
        <w:t>1500</w:t>
      </w:r>
      <w:r>
        <w:rPr>
          <w:rFonts w:hint="eastAsia"/>
          <w:sz w:val="30"/>
          <w:szCs w:val="30"/>
        </w:rPr>
        <w:t>元”应在本金中予以扣除，但被告还应自起诉之日起按中国人民银行同期贷款基准利率向原告支付逾期付款的利息。</w:t>
      </w:r>
      <w:r>
        <w:rPr>
          <w:rFonts w:hint="eastAsia"/>
          <w:sz w:val="30"/>
          <w:szCs w:val="30"/>
          <w:highlight w:val="yellow"/>
        </w:rPr>
        <w:t>鉴于原告自</w:t>
      </w:r>
      <w:r>
        <w:rPr>
          <w:rFonts w:hint="eastAsia"/>
          <w:sz w:val="30"/>
          <w:szCs w:val="30"/>
          <w:highlight w:val="yellow"/>
        </w:rPr>
        <w:t>认上述款项系被告郑素兰用于赌博，故本院认为，上述借款系郑素兰个人不正当消费，郑日林没有分享郑素兰借款所获得的利益，因此本案借款系郑素兰个人债务，而非与郑日林的共同债务，故原告要求被告郑日林承担共同偿还责任的诉请，缺乏依据，不予支持。</w:t>
      </w:r>
      <w:r>
        <w:rPr>
          <w:rFonts w:hint="eastAsia"/>
          <w:sz w:val="30"/>
          <w:szCs w:val="30"/>
        </w:rPr>
        <w:t>被告郑素兰、郑日林经本院公告送达开庭传票传唤无正当理由拒不到庭，依法按缺席处理。据此，依照《中华人民共和国合同法》第一百九十六条、第二百零六条、第二百零七条、最高人民法院《关于适用﹤中华人民共和国婚姻法﹥若干问题的解释（二）》第二十四条、《中华人民共和国民事诉讼法》第一百四十四条</w:t>
      </w:r>
      <w:r>
        <w:rPr>
          <w:rFonts w:hint="eastAsia"/>
          <w:sz w:val="30"/>
          <w:szCs w:val="30"/>
        </w:rPr>
        <w:t>之规定，判决如下：</w:t>
      </w:r>
    </w:p>
    <w:p w14:paraId="6BF5510D" w14:textId="77777777" w:rsidR="00000000" w:rsidRDefault="00F45A37">
      <w:pPr>
        <w:spacing w:line="500" w:lineRule="atLeast"/>
        <w:ind w:firstLine="600"/>
        <w:divId w:val="1522427558"/>
        <w:rPr>
          <w:rFonts w:hint="eastAsia"/>
          <w:sz w:val="30"/>
          <w:szCs w:val="30"/>
        </w:rPr>
      </w:pPr>
      <w:r>
        <w:rPr>
          <w:rFonts w:hint="eastAsia"/>
          <w:sz w:val="30"/>
          <w:szCs w:val="30"/>
          <w:highlight w:val="yellow"/>
        </w:rPr>
        <w:t>一、被告郑素兰于本判决生效之日起十五日内偿还原告潘朱莲借款</w:t>
      </w:r>
      <w:r>
        <w:rPr>
          <w:rFonts w:hint="eastAsia"/>
          <w:sz w:val="30"/>
          <w:szCs w:val="30"/>
          <w:highlight w:val="yellow"/>
        </w:rPr>
        <w:t>378500</w:t>
      </w:r>
      <w:r>
        <w:rPr>
          <w:rFonts w:hint="eastAsia"/>
          <w:sz w:val="30"/>
          <w:szCs w:val="30"/>
          <w:highlight w:val="yellow"/>
        </w:rPr>
        <w:t>元及利息（从</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24</w:t>
      </w:r>
      <w:r>
        <w:rPr>
          <w:rFonts w:hint="eastAsia"/>
          <w:sz w:val="30"/>
          <w:szCs w:val="30"/>
          <w:highlight w:val="yellow"/>
        </w:rPr>
        <w:t>日起按中国人民银行同期同档次贷款基准利率计算至判决确定履行之日止）；</w:t>
      </w:r>
    </w:p>
    <w:p w14:paraId="3D3361E0" w14:textId="77777777" w:rsidR="00000000" w:rsidRDefault="00F45A37">
      <w:pPr>
        <w:spacing w:line="500" w:lineRule="atLeast"/>
        <w:ind w:firstLine="600"/>
        <w:divId w:val="44180522"/>
        <w:rPr>
          <w:rFonts w:hint="eastAsia"/>
          <w:sz w:val="30"/>
          <w:szCs w:val="30"/>
        </w:rPr>
      </w:pPr>
      <w:r>
        <w:rPr>
          <w:rFonts w:hint="eastAsia"/>
          <w:sz w:val="30"/>
          <w:szCs w:val="30"/>
        </w:rPr>
        <w:t>二、驳回原告潘朱莲的其他诉讼请求。</w:t>
      </w:r>
    </w:p>
    <w:p w14:paraId="773E957B" w14:textId="77777777" w:rsidR="00000000" w:rsidRDefault="00F45A37">
      <w:pPr>
        <w:spacing w:line="500" w:lineRule="atLeast"/>
        <w:ind w:firstLine="600"/>
        <w:divId w:val="19749579"/>
        <w:rPr>
          <w:rFonts w:hint="eastAsia"/>
          <w:sz w:val="30"/>
          <w:szCs w:val="30"/>
        </w:rPr>
      </w:pPr>
      <w:r>
        <w:rPr>
          <w:rFonts w:hint="eastAsia"/>
          <w:sz w:val="30"/>
          <w:szCs w:val="30"/>
        </w:rPr>
        <w:t>被告如未按本判决指定的期间履行义务，应当依照《中华人民共和国民事诉讼法》第二百五十三条之规定，加倍支付迟延履行期间的债务利息。</w:t>
      </w:r>
    </w:p>
    <w:p w14:paraId="36F977FC" w14:textId="77777777" w:rsidR="00000000" w:rsidRDefault="00F45A37">
      <w:pPr>
        <w:spacing w:line="500" w:lineRule="atLeast"/>
        <w:ind w:firstLine="600"/>
        <w:divId w:val="962884164"/>
        <w:rPr>
          <w:rFonts w:hint="eastAsia"/>
          <w:sz w:val="30"/>
          <w:szCs w:val="30"/>
        </w:rPr>
      </w:pPr>
      <w:r>
        <w:rPr>
          <w:rFonts w:hint="eastAsia"/>
          <w:sz w:val="30"/>
          <w:szCs w:val="30"/>
        </w:rPr>
        <w:t>案件受理费</w:t>
      </w:r>
      <w:r>
        <w:rPr>
          <w:rFonts w:hint="eastAsia"/>
          <w:sz w:val="30"/>
          <w:szCs w:val="30"/>
        </w:rPr>
        <w:t>7000</w:t>
      </w:r>
      <w:r>
        <w:rPr>
          <w:rFonts w:hint="eastAsia"/>
          <w:sz w:val="30"/>
          <w:szCs w:val="30"/>
        </w:rPr>
        <w:t>元，由潘朱莲承担</w:t>
      </w:r>
      <w:r>
        <w:rPr>
          <w:rFonts w:hint="eastAsia"/>
          <w:sz w:val="30"/>
          <w:szCs w:val="30"/>
        </w:rPr>
        <w:t>22.50</w:t>
      </w:r>
      <w:r>
        <w:rPr>
          <w:rFonts w:hint="eastAsia"/>
          <w:sz w:val="30"/>
          <w:szCs w:val="30"/>
        </w:rPr>
        <w:t>元，郑素兰承担</w:t>
      </w:r>
      <w:r>
        <w:rPr>
          <w:rFonts w:hint="eastAsia"/>
          <w:sz w:val="30"/>
          <w:szCs w:val="30"/>
        </w:rPr>
        <w:t>6977.50</w:t>
      </w:r>
      <w:r>
        <w:rPr>
          <w:rFonts w:hint="eastAsia"/>
          <w:sz w:val="30"/>
          <w:szCs w:val="30"/>
        </w:rPr>
        <w:t>元。</w:t>
      </w:r>
    </w:p>
    <w:p w14:paraId="1B7CD265" w14:textId="77777777" w:rsidR="00000000" w:rsidRDefault="00F45A37">
      <w:pPr>
        <w:spacing w:line="500" w:lineRule="atLeast"/>
        <w:ind w:firstLine="600"/>
        <w:divId w:val="1369526531"/>
        <w:rPr>
          <w:rFonts w:hint="eastAsia"/>
          <w:sz w:val="30"/>
          <w:szCs w:val="30"/>
        </w:rPr>
      </w:pPr>
      <w:r>
        <w:rPr>
          <w:rFonts w:hint="eastAsia"/>
          <w:sz w:val="30"/>
          <w:szCs w:val="30"/>
        </w:rPr>
        <w:t>如不服本判决，可在判决书送达之日起十五日内，向本院递交上诉状，并按对方当事人的人</w:t>
      </w:r>
      <w:r>
        <w:rPr>
          <w:rFonts w:hint="eastAsia"/>
          <w:sz w:val="30"/>
          <w:szCs w:val="30"/>
        </w:rPr>
        <w:t>数提出副本，上诉于浙江省温州市中级法院（上诉受理费</w:t>
      </w:r>
      <w:r>
        <w:rPr>
          <w:rFonts w:hint="eastAsia"/>
          <w:sz w:val="30"/>
          <w:szCs w:val="30"/>
        </w:rPr>
        <w:t>7000</w:t>
      </w:r>
      <w:r>
        <w:rPr>
          <w:rFonts w:hint="eastAsia"/>
          <w:sz w:val="30"/>
          <w:szCs w:val="30"/>
        </w:rPr>
        <w:t>元，在递交上诉状之日起七日内预交到温州市中级人民法院，或电汇至：温州市财政局非税收入结算户，开户行：温州市分行，帐号：</w:t>
      </w:r>
      <w:r>
        <w:rPr>
          <w:rFonts w:hint="eastAsia"/>
          <w:sz w:val="30"/>
          <w:szCs w:val="30"/>
        </w:rPr>
        <w:t>192999010400031950013</w:t>
      </w:r>
      <w:r>
        <w:rPr>
          <w:rFonts w:hint="eastAsia"/>
          <w:sz w:val="30"/>
          <w:szCs w:val="30"/>
        </w:rPr>
        <w:t>，逾期不交按自动撤回上诉处理）。</w:t>
      </w:r>
    </w:p>
    <w:p w14:paraId="1EA029FC" w14:textId="77777777" w:rsidR="00000000" w:rsidRDefault="00F45A37">
      <w:pPr>
        <w:spacing w:line="500" w:lineRule="atLeast"/>
        <w:ind w:firstLine="600"/>
        <w:divId w:val="137040136"/>
        <w:rPr>
          <w:rFonts w:hint="eastAsia"/>
          <w:sz w:val="30"/>
          <w:szCs w:val="30"/>
        </w:rPr>
      </w:pPr>
      <w:r>
        <w:rPr>
          <w:rFonts w:hint="eastAsia"/>
          <w:sz w:val="30"/>
          <w:szCs w:val="30"/>
        </w:rPr>
        <w:t>本判决书生效后，负有义务的一方当事人如不履行判决确定的义务，另一方当事人应当在判决书确定义务履行之日起二年内向本院申请执行。</w:t>
      </w:r>
    </w:p>
    <w:p w14:paraId="0177725B" w14:textId="77777777" w:rsidR="00000000" w:rsidRDefault="00F45A37">
      <w:pPr>
        <w:spacing w:line="500" w:lineRule="atLeast"/>
        <w:jc w:val="right"/>
        <w:divId w:val="1752386971"/>
        <w:rPr>
          <w:rFonts w:hint="eastAsia"/>
          <w:sz w:val="30"/>
          <w:szCs w:val="30"/>
        </w:rPr>
      </w:pPr>
      <w:r>
        <w:rPr>
          <w:rFonts w:hint="eastAsia"/>
          <w:sz w:val="30"/>
          <w:szCs w:val="30"/>
        </w:rPr>
        <w:t>审　判　长　　包崇鸽</w:t>
      </w:r>
    </w:p>
    <w:p w14:paraId="5E6ABD50" w14:textId="77777777" w:rsidR="00000000" w:rsidRDefault="00F45A37">
      <w:pPr>
        <w:spacing w:line="500" w:lineRule="atLeast"/>
        <w:jc w:val="right"/>
        <w:divId w:val="1571427010"/>
        <w:rPr>
          <w:rFonts w:hint="eastAsia"/>
          <w:sz w:val="30"/>
          <w:szCs w:val="30"/>
        </w:rPr>
      </w:pPr>
      <w:r>
        <w:rPr>
          <w:rFonts w:hint="eastAsia"/>
          <w:sz w:val="30"/>
          <w:szCs w:val="30"/>
        </w:rPr>
        <w:t>人民陪审员　　杨少茹</w:t>
      </w:r>
    </w:p>
    <w:p w14:paraId="3FED7F01" w14:textId="77777777" w:rsidR="00000000" w:rsidRDefault="00F45A37">
      <w:pPr>
        <w:spacing w:line="500" w:lineRule="atLeast"/>
        <w:jc w:val="right"/>
        <w:divId w:val="710223609"/>
        <w:rPr>
          <w:rFonts w:hint="eastAsia"/>
          <w:sz w:val="30"/>
          <w:szCs w:val="30"/>
        </w:rPr>
      </w:pPr>
      <w:r>
        <w:rPr>
          <w:rFonts w:hint="eastAsia"/>
          <w:sz w:val="30"/>
          <w:szCs w:val="30"/>
        </w:rPr>
        <w:t>人民陪审员　　肖丽君</w:t>
      </w:r>
    </w:p>
    <w:p w14:paraId="152E1F9C" w14:textId="77777777" w:rsidR="00000000" w:rsidRDefault="00F45A37">
      <w:pPr>
        <w:spacing w:line="500" w:lineRule="atLeast"/>
        <w:jc w:val="right"/>
        <w:divId w:val="1005478102"/>
        <w:rPr>
          <w:rFonts w:hint="eastAsia"/>
          <w:sz w:val="30"/>
          <w:szCs w:val="30"/>
        </w:rPr>
      </w:pPr>
      <w:r>
        <w:rPr>
          <w:rFonts w:hint="eastAsia"/>
          <w:sz w:val="30"/>
          <w:szCs w:val="30"/>
        </w:rPr>
        <w:t>二〇一五年十一月三十日</w:t>
      </w:r>
    </w:p>
    <w:p w14:paraId="257F59C6" w14:textId="77777777" w:rsidR="00000000" w:rsidRDefault="00F45A37">
      <w:pPr>
        <w:spacing w:line="500" w:lineRule="atLeast"/>
        <w:jc w:val="right"/>
        <w:divId w:val="135222280"/>
        <w:rPr>
          <w:rFonts w:hint="eastAsia"/>
          <w:sz w:val="30"/>
          <w:szCs w:val="30"/>
        </w:rPr>
      </w:pPr>
      <w:r>
        <w:rPr>
          <w:rFonts w:hint="eastAsia"/>
          <w:sz w:val="30"/>
          <w:szCs w:val="30"/>
        </w:rPr>
        <w:t>代书　记员　　倪山帅</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EB0E8" w14:textId="77777777" w:rsidR="00F45A37" w:rsidRDefault="00F45A37" w:rsidP="00F45A37">
      <w:r>
        <w:separator/>
      </w:r>
    </w:p>
  </w:endnote>
  <w:endnote w:type="continuationSeparator" w:id="0">
    <w:p w14:paraId="256BB1D5" w14:textId="77777777" w:rsidR="00F45A37" w:rsidRDefault="00F45A37" w:rsidP="00F45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3B9F4" w14:textId="77777777" w:rsidR="00F45A37" w:rsidRDefault="00F45A37" w:rsidP="00F45A37">
      <w:r>
        <w:separator/>
      </w:r>
    </w:p>
  </w:footnote>
  <w:footnote w:type="continuationSeparator" w:id="0">
    <w:p w14:paraId="1D809671" w14:textId="77777777" w:rsidR="00F45A37" w:rsidRDefault="00F45A37" w:rsidP="00F45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45A37"/>
    <w:rsid w:val="00F45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9EBBF2"/>
  <w15:chartTrackingRefBased/>
  <w15:docId w15:val="{7571EE0C-D92A-4224-BC53-F337532B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45A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5A37"/>
    <w:rPr>
      <w:rFonts w:ascii="宋体" w:eastAsia="宋体" w:hAnsi="宋体" w:cs="宋体"/>
      <w:sz w:val="18"/>
      <w:szCs w:val="18"/>
    </w:rPr>
  </w:style>
  <w:style w:type="paragraph" w:styleId="a5">
    <w:name w:val="footer"/>
    <w:basedOn w:val="a"/>
    <w:link w:val="a6"/>
    <w:uiPriority w:val="99"/>
    <w:unhideWhenUsed/>
    <w:rsid w:val="00F45A37"/>
    <w:pPr>
      <w:tabs>
        <w:tab w:val="center" w:pos="4153"/>
        <w:tab w:val="right" w:pos="8306"/>
      </w:tabs>
      <w:snapToGrid w:val="0"/>
    </w:pPr>
    <w:rPr>
      <w:sz w:val="18"/>
      <w:szCs w:val="18"/>
    </w:rPr>
  </w:style>
  <w:style w:type="character" w:customStyle="1" w:styleId="a6">
    <w:name w:val="页脚 字符"/>
    <w:basedOn w:val="a0"/>
    <w:link w:val="a5"/>
    <w:uiPriority w:val="99"/>
    <w:rsid w:val="00F45A3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9579">
      <w:marLeft w:val="0"/>
      <w:marRight w:val="0"/>
      <w:marTop w:val="10"/>
      <w:marBottom w:val="10"/>
      <w:divBdr>
        <w:top w:val="none" w:sz="0" w:space="0" w:color="auto"/>
        <w:left w:val="none" w:sz="0" w:space="0" w:color="auto"/>
        <w:bottom w:val="none" w:sz="0" w:space="0" w:color="auto"/>
        <w:right w:val="none" w:sz="0" w:space="0" w:color="auto"/>
      </w:divBdr>
    </w:div>
    <w:div w:id="44180522">
      <w:marLeft w:val="0"/>
      <w:marRight w:val="0"/>
      <w:marTop w:val="10"/>
      <w:marBottom w:val="10"/>
      <w:divBdr>
        <w:top w:val="none" w:sz="0" w:space="0" w:color="auto"/>
        <w:left w:val="none" w:sz="0" w:space="0" w:color="auto"/>
        <w:bottom w:val="none" w:sz="0" w:space="0" w:color="auto"/>
        <w:right w:val="none" w:sz="0" w:space="0" w:color="auto"/>
      </w:divBdr>
    </w:div>
    <w:div w:id="135222280">
      <w:marLeft w:val="0"/>
      <w:marRight w:val="720"/>
      <w:marTop w:val="10"/>
      <w:marBottom w:val="10"/>
      <w:divBdr>
        <w:top w:val="none" w:sz="0" w:space="0" w:color="auto"/>
        <w:left w:val="none" w:sz="0" w:space="0" w:color="auto"/>
        <w:bottom w:val="none" w:sz="0" w:space="0" w:color="auto"/>
        <w:right w:val="none" w:sz="0" w:space="0" w:color="auto"/>
      </w:divBdr>
    </w:div>
    <w:div w:id="137040136">
      <w:marLeft w:val="0"/>
      <w:marRight w:val="0"/>
      <w:marTop w:val="10"/>
      <w:marBottom w:val="10"/>
      <w:divBdr>
        <w:top w:val="none" w:sz="0" w:space="0" w:color="auto"/>
        <w:left w:val="none" w:sz="0" w:space="0" w:color="auto"/>
        <w:bottom w:val="none" w:sz="0" w:space="0" w:color="auto"/>
        <w:right w:val="none" w:sz="0" w:space="0" w:color="auto"/>
      </w:divBdr>
    </w:div>
    <w:div w:id="170728732">
      <w:marLeft w:val="0"/>
      <w:marRight w:val="0"/>
      <w:marTop w:val="10"/>
      <w:marBottom w:val="10"/>
      <w:divBdr>
        <w:top w:val="none" w:sz="0" w:space="0" w:color="auto"/>
        <w:left w:val="none" w:sz="0" w:space="0" w:color="auto"/>
        <w:bottom w:val="none" w:sz="0" w:space="0" w:color="auto"/>
        <w:right w:val="none" w:sz="0" w:space="0" w:color="auto"/>
      </w:divBdr>
    </w:div>
    <w:div w:id="184369383">
      <w:marLeft w:val="0"/>
      <w:marRight w:val="0"/>
      <w:marTop w:val="10"/>
      <w:marBottom w:val="10"/>
      <w:divBdr>
        <w:top w:val="none" w:sz="0" w:space="0" w:color="auto"/>
        <w:left w:val="none" w:sz="0" w:space="0" w:color="auto"/>
        <w:bottom w:val="none" w:sz="0" w:space="0" w:color="auto"/>
        <w:right w:val="none" w:sz="0" w:space="0" w:color="auto"/>
      </w:divBdr>
    </w:div>
    <w:div w:id="279647360">
      <w:marLeft w:val="0"/>
      <w:marRight w:val="0"/>
      <w:marTop w:val="10"/>
      <w:marBottom w:val="10"/>
      <w:divBdr>
        <w:top w:val="none" w:sz="0" w:space="0" w:color="auto"/>
        <w:left w:val="none" w:sz="0" w:space="0" w:color="auto"/>
        <w:bottom w:val="none" w:sz="0" w:space="0" w:color="auto"/>
        <w:right w:val="none" w:sz="0" w:space="0" w:color="auto"/>
      </w:divBdr>
    </w:div>
    <w:div w:id="710223609">
      <w:marLeft w:val="0"/>
      <w:marRight w:val="720"/>
      <w:marTop w:val="10"/>
      <w:marBottom w:val="10"/>
      <w:divBdr>
        <w:top w:val="none" w:sz="0" w:space="0" w:color="auto"/>
        <w:left w:val="none" w:sz="0" w:space="0" w:color="auto"/>
        <w:bottom w:val="none" w:sz="0" w:space="0" w:color="auto"/>
        <w:right w:val="none" w:sz="0" w:space="0" w:color="auto"/>
      </w:divBdr>
    </w:div>
    <w:div w:id="962884164">
      <w:marLeft w:val="0"/>
      <w:marRight w:val="0"/>
      <w:marTop w:val="10"/>
      <w:marBottom w:val="10"/>
      <w:divBdr>
        <w:top w:val="none" w:sz="0" w:space="0" w:color="auto"/>
        <w:left w:val="none" w:sz="0" w:space="0" w:color="auto"/>
        <w:bottom w:val="none" w:sz="0" w:space="0" w:color="auto"/>
        <w:right w:val="none" w:sz="0" w:space="0" w:color="auto"/>
      </w:divBdr>
    </w:div>
    <w:div w:id="1005478102">
      <w:marLeft w:val="0"/>
      <w:marRight w:val="720"/>
      <w:marTop w:val="10"/>
      <w:marBottom w:val="10"/>
      <w:divBdr>
        <w:top w:val="none" w:sz="0" w:space="0" w:color="auto"/>
        <w:left w:val="none" w:sz="0" w:space="0" w:color="auto"/>
        <w:bottom w:val="none" w:sz="0" w:space="0" w:color="auto"/>
        <w:right w:val="none" w:sz="0" w:space="0" w:color="auto"/>
      </w:divBdr>
    </w:div>
    <w:div w:id="1180659762">
      <w:marLeft w:val="0"/>
      <w:marRight w:val="0"/>
      <w:marTop w:val="10"/>
      <w:marBottom w:val="10"/>
      <w:divBdr>
        <w:top w:val="none" w:sz="0" w:space="0" w:color="auto"/>
        <w:left w:val="none" w:sz="0" w:space="0" w:color="auto"/>
        <w:bottom w:val="none" w:sz="0" w:space="0" w:color="auto"/>
        <w:right w:val="none" w:sz="0" w:space="0" w:color="auto"/>
      </w:divBdr>
    </w:div>
    <w:div w:id="1250040690">
      <w:marLeft w:val="0"/>
      <w:marRight w:val="0"/>
      <w:marTop w:val="10"/>
      <w:marBottom w:val="10"/>
      <w:divBdr>
        <w:top w:val="none" w:sz="0" w:space="0" w:color="auto"/>
        <w:left w:val="none" w:sz="0" w:space="0" w:color="auto"/>
        <w:bottom w:val="none" w:sz="0" w:space="0" w:color="auto"/>
        <w:right w:val="none" w:sz="0" w:space="0" w:color="auto"/>
      </w:divBdr>
    </w:div>
    <w:div w:id="1261795879">
      <w:marLeft w:val="0"/>
      <w:marRight w:val="0"/>
      <w:marTop w:val="10"/>
      <w:marBottom w:val="10"/>
      <w:divBdr>
        <w:top w:val="none" w:sz="0" w:space="0" w:color="auto"/>
        <w:left w:val="none" w:sz="0" w:space="0" w:color="auto"/>
        <w:bottom w:val="none" w:sz="0" w:space="0" w:color="auto"/>
        <w:right w:val="none" w:sz="0" w:space="0" w:color="auto"/>
      </w:divBdr>
    </w:div>
    <w:div w:id="1305700458">
      <w:marLeft w:val="0"/>
      <w:marRight w:val="0"/>
      <w:marTop w:val="10"/>
      <w:marBottom w:val="10"/>
      <w:divBdr>
        <w:top w:val="none" w:sz="0" w:space="0" w:color="auto"/>
        <w:left w:val="none" w:sz="0" w:space="0" w:color="auto"/>
        <w:bottom w:val="none" w:sz="0" w:space="0" w:color="auto"/>
        <w:right w:val="none" w:sz="0" w:space="0" w:color="auto"/>
      </w:divBdr>
    </w:div>
    <w:div w:id="1369526531">
      <w:marLeft w:val="0"/>
      <w:marRight w:val="0"/>
      <w:marTop w:val="10"/>
      <w:marBottom w:val="10"/>
      <w:divBdr>
        <w:top w:val="none" w:sz="0" w:space="0" w:color="auto"/>
        <w:left w:val="none" w:sz="0" w:space="0" w:color="auto"/>
        <w:bottom w:val="none" w:sz="0" w:space="0" w:color="auto"/>
        <w:right w:val="none" w:sz="0" w:space="0" w:color="auto"/>
      </w:divBdr>
    </w:div>
    <w:div w:id="1378776719">
      <w:marLeft w:val="0"/>
      <w:marRight w:val="0"/>
      <w:marTop w:val="10"/>
      <w:marBottom w:val="10"/>
      <w:divBdr>
        <w:top w:val="none" w:sz="0" w:space="0" w:color="auto"/>
        <w:left w:val="none" w:sz="0" w:space="0" w:color="auto"/>
        <w:bottom w:val="none" w:sz="0" w:space="0" w:color="auto"/>
        <w:right w:val="none" w:sz="0" w:space="0" w:color="auto"/>
      </w:divBdr>
    </w:div>
    <w:div w:id="1522427558">
      <w:marLeft w:val="0"/>
      <w:marRight w:val="0"/>
      <w:marTop w:val="10"/>
      <w:marBottom w:val="10"/>
      <w:divBdr>
        <w:top w:val="none" w:sz="0" w:space="0" w:color="auto"/>
        <w:left w:val="none" w:sz="0" w:space="0" w:color="auto"/>
        <w:bottom w:val="none" w:sz="0" w:space="0" w:color="auto"/>
        <w:right w:val="none" w:sz="0" w:space="0" w:color="auto"/>
      </w:divBdr>
    </w:div>
    <w:div w:id="1571427010">
      <w:marLeft w:val="0"/>
      <w:marRight w:val="720"/>
      <w:marTop w:val="10"/>
      <w:marBottom w:val="10"/>
      <w:divBdr>
        <w:top w:val="none" w:sz="0" w:space="0" w:color="auto"/>
        <w:left w:val="none" w:sz="0" w:space="0" w:color="auto"/>
        <w:bottom w:val="none" w:sz="0" w:space="0" w:color="auto"/>
        <w:right w:val="none" w:sz="0" w:space="0" w:color="auto"/>
      </w:divBdr>
    </w:div>
    <w:div w:id="1724984022">
      <w:marLeft w:val="0"/>
      <w:marRight w:val="0"/>
      <w:marTop w:val="10"/>
      <w:marBottom w:val="10"/>
      <w:divBdr>
        <w:top w:val="none" w:sz="0" w:space="0" w:color="auto"/>
        <w:left w:val="none" w:sz="0" w:space="0" w:color="auto"/>
        <w:bottom w:val="none" w:sz="0" w:space="0" w:color="auto"/>
        <w:right w:val="none" w:sz="0" w:space="0" w:color="auto"/>
      </w:divBdr>
    </w:div>
    <w:div w:id="1752386971">
      <w:marLeft w:val="0"/>
      <w:marRight w:val="720"/>
      <w:marTop w:val="10"/>
      <w:marBottom w:val="10"/>
      <w:divBdr>
        <w:top w:val="none" w:sz="0" w:space="0" w:color="auto"/>
        <w:left w:val="none" w:sz="0" w:space="0" w:color="auto"/>
        <w:bottom w:val="none" w:sz="0" w:space="0" w:color="auto"/>
        <w:right w:val="none" w:sz="0" w:space="0" w:color="auto"/>
      </w:divBdr>
    </w:div>
    <w:div w:id="1823348696">
      <w:marLeft w:val="0"/>
      <w:marRight w:val="0"/>
      <w:marTop w:val="10"/>
      <w:marBottom w:val="10"/>
      <w:divBdr>
        <w:top w:val="none" w:sz="0" w:space="0" w:color="auto"/>
        <w:left w:val="none" w:sz="0" w:space="0" w:color="auto"/>
        <w:bottom w:val="none" w:sz="0" w:space="0" w:color="auto"/>
        <w:right w:val="none" w:sz="0" w:space="0" w:color="auto"/>
      </w:divBdr>
    </w:div>
    <w:div w:id="1962418364">
      <w:marLeft w:val="0"/>
      <w:marRight w:val="0"/>
      <w:marTop w:val="10"/>
      <w:marBottom w:val="10"/>
      <w:divBdr>
        <w:top w:val="none" w:sz="0" w:space="0" w:color="auto"/>
        <w:left w:val="none" w:sz="0" w:space="0" w:color="auto"/>
        <w:bottom w:val="none" w:sz="0" w:space="0" w:color="auto"/>
        <w:right w:val="none" w:sz="0" w:space="0" w:color="auto"/>
      </w:divBdr>
    </w:div>
    <w:div w:id="1966428362">
      <w:marLeft w:val="0"/>
      <w:marRight w:val="0"/>
      <w:marTop w:val="10"/>
      <w:marBottom w:val="10"/>
      <w:divBdr>
        <w:top w:val="none" w:sz="0" w:space="0" w:color="auto"/>
        <w:left w:val="none" w:sz="0" w:space="0" w:color="auto"/>
        <w:bottom w:val="none" w:sz="0" w:space="0" w:color="auto"/>
        <w:right w:val="none" w:sz="0" w:space="0" w:color="auto"/>
      </w:divBdr>
    </w:div>
    <w:div w:id="205180737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勇智</dc:creator>
  <cp:keywords/>
  <dc:description/>
  <cp:lastModifiedBy>蒋 沛文</cp:lastModifiedBy>
  <cp:revision>2</cp:revision>
  <dcterms:created xsi:type="dcterms:W3CDTF">2024-05-11T15:40:00Z</dcterms:created>
  <dcterms:modified xsi:type="dcterms:W3CDTF">2024-05-11T15:40:00Z</dcterms:modified>
</cp:coreProperties>
</file>