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A765F" w14:textId="77777777" w:rsidR="00000000" w:rsidRDefault="00270815">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王家权诉蔡善华等民间借贷纠纷案</w:t>
      </w:r>
    </w:p>
    <w:p w14:paraId="667C0356" w14:textId="77777777" w:rsidR="00000000" w:rsidRDefault="00270815">
      <w:pPr>
        <w:ind w:left="375" w:right="375"/>
        <w:rPr>
          <w:rFonts w:ascii="Arial" w:eastAsia="Arial" w:hAnsi="Arial" w:cs="Arial"/>
          <w:lang w:val="en-US" w:eastAsia="zh-CN" w:bidi="ar-SA"/>
        </w:rPr>
      </w:pPr>
      <w:r>
        <w:rPr>
          <w:rFonts w:ascii="Arial" w:eastAsia="Arial" w:hAnsi="Arial" w:cs="Arial"/>
          <w:lang w:val="en-US" w:eastAsia="zh-CN" w:bidi="ar-SA"/>
        </w:rPr>
        <w:br/>
      </w:r>
    </w:p>
    <w:p w14:paraId="3E98D881" w14:textId="77777777" w:rsidR="00000000" w:rsidRDefault="00270815">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王家权诉蔡善华等民间借贷纠纷案</w:t>
      </w:r>
    </w:p>
    <w:p w14:paraId="08B693AD" w14:textId="77777777" w:rsidR="00000000" w:rsidRDefault="00270815">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5F4BF9E9" w14:textId="77777777" w:rsidR="00000000" w:rsidRDefault="00270815">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皖</w:t>
      </w:r>
      <w:r>
        <w:rPr>
          <w:rStyle w:val="span"/>
          <w:rFonts w:ascii="宋体" w:eastAsia="宋体" w:hAnsi="宋体" w:cs="宋体"/>
          <w:color w:val="000000"/>
          <w:sz w:val="27"/>
          <w:szCs w:val="27"/>
          <w:lang w:val="en-US" w:eastAsia="zh-CN" w:bidi="ar-SA"/>
        </w:rPr>
        <w:t>0111</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410</w:t>
      </w:r>
      <w:r>
        <w:rPr>
          <w:rStyle w:val="span"/>
          <w:rFonts w:ascii="宋体" w:eastAsia="宋体" w:hAnsi="宋体" w:cs="宋体"/>
          <w:color w:val="000000"/>
          <w:sz w:val="27"/>
          <w:szCs w:val="27"/>
          <w:lang w:val="en-US" w:eastAsia="zh-CN" w:bidi="ar-SA"/>
        </w:rPr>
        <w:t>号</w:t>
      </w:r>
    </w:p>
    <w:p w14:paraId="00BF43FA" w14:textId="77777777" w:rsidR="00000000" w:rsidRDefault="00270815">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原告：王家权。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委托代理人：牛婧，</w:t>
      </w:r>
      <w:hyperlink r:id="rId7" w:history="1">
        <w:r>
          <w:rPr>
            <w:rStyle w:val="fulltext-wrapfulltexta"/>
            <w:rFonts w:ascii="宋体" w:eastAsia="宋体" w:hAnsi="宋体" w:cs="宋体"/>
            <w:sz w:val="27"/>
            <w:szCs w:val="27"/>
            <w:lang w:val="en-US" w:eastAsia="zh-CN" w:bidi="ar-SA"/>
          </w:rPr>
          <w:t>安徽美林律师事务所</w:t>
        </w:r>
      </w:hyperlink>
      <w:r>
        <w:rPr>
          <w:rFonts w:ascii="宋体" w:eastAsia="宋体" w:hAnsi="宋体" w:cs="宋体"/>
          <w:color w:val="000000"/>
          <w:sz w:val="27"/>
          <w:szCs w:val="27"/>
          <w:lang w:val="en-US" w:eastAsia="zh-CN" w:bidi="ar-SA"/>
        </w:rPr>
        <w:t>实习律师。</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被告：蔡善华。原告王家权的委托代理人席磊到庭参加诉讼，被告蔡善华、高军经本院公告送达出庭传票未到庭参加诉讼。本案现已审理终结。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原告王家权向本院提出诉讼请</w:t>
      </w:r>
      <w:r>
        <w:rPr>
          <w:rFonts w:ascii="宋体" w:eastAsia="宋体" w:hAnsi="宋体" w:cs="宋体"/>
          <w:color w:val="000000"/>
          <w:sz w:val="27"/>
          <w:szCs w:val="27"/>
          <w:lang w:val="en-US" w:eastAsia="zh-CN" w:bidi="ar-SA"/>
        </w:rPr>
        <w:t>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判令解除原、被告于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日签订的《借款协议》；</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判令两被告立即支付原告借款本金</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元、逾期还款损失赔偿金</w:t>
      </w:r>
      <w:r>
        <w:rPr>
          <w:rFonts w:ascii="宋体" w:eastAsia="宋体" w:hAnsi="宋体" w:cs="宋体"/>
          <w:color w:val="000000"/>
          <w:sz w:val="27"/>
          <w:szCs w:val="27"/>
          <w:lang w:val="en-US" w:eastAsia="zh-CN" w:bidi="ar-SA"/>
        </w:rPr>
        <w:t>61180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日起按每月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的标准暂计至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款清息止</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，合计</w:t>
      </w:r>
      <w:r>
        <w:rPr>
          <w:rFonts w:ascii="宋体" w:eastAsia="宋体" w:hAnsi="宋体" w:cs="宋体"/>
          <w:color w:val="000000"/>
          <w:sz w:val="27"/>
          <w:szCs w:val="27"/>
          <w:lang w:val="en-US" w:eastAsia="zh-CN" w:bidi="ar-SA"/>
        </w:rPr>
        <w:t>131180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本案诉讼费由两被告负担。事实与理由：</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日，原、被告签订《借款协议》、《还款提醒函》各一份，约定两被告向原告借款</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元；为期两年，每月等额本息偿还</w:t>
      </w:r>
      <w:r>
        <w:rPr>
          <w:rFonts w:ascii="宋体" w:eastAsia="宋体" w:hAnsi="宋体" w:cs="宋体"/>
          <w:color w:val="000000"/>
          <w:sz w:val="27"/>
          <w:szCs w:val="27"/>
          <w:lang w:val="en-US" w:eastAsia="zh-CN" w:bidi="ar-SA"/>
        </w:rPr>
        <w:t>3344.39</w:t>
      </w:r>
      <w:r>
        <w:rPr>
          <w:rFonts w:ascii="宋体" w:eastAsia="宋体" w:hAnsi="宋体" w:cs="宋体"/>
          <w:color w:val="000000"/>
          <w:sz w:val="27"/>
          <w:szCs w:val="27"/>
          <w:lang w:val="en-US" w:eastAsia="zh-CN" w:bidi="ar-SA"/>
        </w:rPr>
        <w:t>元；如逾期则承担违约金为应还本息的</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，不低于</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元，每月单独计算，直至借款</w:t>
      </w:r>
      <w:r>
        <w:rPr>
          <w:rFonts w:ascii="宋体" w:eastAsia="宋体" w:hAnsi="宋体" w:cs="宋体"/>
          <w:color w:val="000000"/>
          <w:sz w:val="27"/>
          <w:szCs w:val="27"/>
          <w:lang w:val="en-US" w:eastAsia="zh-CN" w:bidi="ar-SA"/>
        </w:rPr>
        <w:t>本息全部清偿；并承担当月应还本息</w:t>
      </w:r>
      <w:r>
        <w:rPr>
          <w:rFonts w:ascii="宋体" w:eastAsia="宋体" w:hAnsi="宋体" w:cs="宋体"/>
          <w:color w:val="000000"/>
          <w:sz w:val="27"/>
          <w:szCs w:val="27"/>
          <w:lang w:val="en-US" w:eastAsia="zh-CN" w:bidi="ar-SA"/>
        </w:rPr>
        <w:t>0.05%</w:t>
      </w:r>
      <w:r>
        <w:rPr>
          <w:rFonts w:ascii="宋体" w:eastAsia="宋体" w:hAnsi="宋体" w:cs="宋体"/>
          <w:color w:val="000000"/>
          <w:sz w:val="27"/>
          <w:szCs w:val="27"/>
          <w:lang w:val="en-US" w:eastAsia="zh-CN" w:bidi="ar-SA"/>
        </w:rPr>
        <w:t>的罚息直至借款期结束，每月单独计算；被告有任何违约行为的，原告有权解除合同，并要求被告承担还款、支付违约金、罚息、实现债权的费用等。协议签订后，原告通过网银将</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元转至被告蔡善华的指定账户，但两被告未能偿还借款本息。为维护自身合法权益，特向本院提起诉讼。</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lastRenderedPageBreak/>
        <w:t>被告辩称</w:t>
      </w:r>
      <w:bookmarkStart w:id="3" w:name="anchor-4"/>
      <w:bookmarkEnd w:id="3"/>
      <w:r>
        <w:rPr>
          <w:rFonts w:ascii="宋体" w:eastAsia="宋体" w:hAnsi="宋体" w:cs="宋体"/>
          <w:color w:val="000000"/>
          <w:sz w:val="27"/>
          <w:szCs w:val="27"/>
          <w:lang w:val="en-US" w:eastAsia="zh-CN" w:bidi="ar-SA"/>
        </w:rPr>
        <w:t xml:space="preserve">　　被告蔡善华、高军未作答辩。</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日，甲方蔡善华、高军（借款人）与乙方王家权（出借人）在合肥市</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区签订《借款协议》、《还款提醒函》各一份，约定借款金额</w:t>
      </w:r>
      <w:r>
        <w:rPr>
          <w:rFonts w:ascii="宋体" w:eastAsia="宋体" w:hAnsi="宋体" w:cs="宋体"/>
          <w:color w:val="000000"/>
          <w:sz w:val="27"/>
          <w:szCs w:val="27"/>
          <w:lang w:val="en-US" w:eastAsia="zh-CN" w:bidi="ar-SA"/>
        </w:rPr>
        <w:t>7000</w:t>
      </w:r>
      <w:r>
        <w:rPr>
          <w:rFonts w:ascii="宋体" w:eastAsia="宋体" w:hAnsi="宋体" w:cs="宋体"/>
          <w:color w:val="000000"/>
          <w:sz w:val="27"/>
          <w:szCs w:val="27"/>
          <w:lang w:val="en-US" w:eastAsia="zh-CN" w:bidi="ar-SA"/>
        </w:rPr>
        <w:t>0</w:t>
      </w:r>
      <w:r>
        <w:rPr>
          <w:rFonts w:ascii="宋体" w:eastAsia="宋体" w:hAnsi="宋体" w:cs="宋体"/>
          <w:color w:val="000000"/>
          <w:sz w:val="27"/>
          <w:szCs w:val="27"/>
          <w:lang w:val="en-US" w:eastAsia="zh-CN" w:bidi="ar-SA"/>
        </w:rPr>
        <w:t>元；还款日期自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日起至</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日止，分</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个月，每月偿还等额本息</w:t>
      </w:r>
      <w:r>
        <w:rPr>
          <w:rFonts w:ascii="宋体" w:eastAsia="宋体" w:hAnsi="宋体" w:cs="宋体"/>
          <w:color w:val="000000"/>
          <w:sz w:val="27"/>
          <w:szCs w:val="27"/>
          <w:lang w:val="en-US" w:eastAsia="zh-CN" w:bidi="ar-SA"/>
        </w:rPr>
        <w:t>3344.39</w:t>
      </w:r>
      <w:r>
        <w:rPr>
          <w:rFonts w:ascii="宋体" w:eastAsia="宋体" w:hAnsi="宋体" w:cs="宋体"/>
          <w:color w:val="000000"/>
          <w:sz w:val="27"/>
          <w:szCs w:val="27"/>
          <w:lang w:val="en-US" w:eastAsia="zh-CN" w:bidi="ar-SA"/>
        </w:rPr>
        <w:t>元；任何应从甲方账户划扣的款项，甲方在此同意乙方委托合作机构每月从甲方指定账户中划扣相应数额；若甲方未按约定时间足额还款，应向乙方支付罚息和逾期违约金，逾期违约金按应还本息的</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，但不低于</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元，每月单独计算，罚息每日按当月至借款期结束的应还本息的</w:t>
      </w:r>
      <w:r>
        <w:rPr>
          <w:rFonts w:ascii="宋体" w:eastAsia="宋体" w:hAnsi="宋体" w:cs="宋体"/>
          <w:color w:val="000000"/>
          <w:sz w:val="27"/>
          <w:szCs w:val="27"/>
          <w:lang w:val="en-US" w:eastAsia="zh-CN" w:bidi="ar-SA"/>
        </w:rPr>
        <w:t>0.05%</w:t>
      </w:r>
      <w:r>
        <w:rPr>
          <w:rFonts w:ascii="宋体" w:eastAsia="宋体" w:hAnsi="宋体" w:cs="宋体"/>
          <w:color w:val="000000"/>
          <w:sz w:val="27"/>
          <w:szCs w:val="27"/>
          <w:lang w:val="en-US" w:eastAsia="zh-CN" w:bidi="ar-SA"/>
        </w:rPr>
        <w:t>收取，每月单独计算；偿还先后顺序为罚息、逾期违约金、应还利息、应还本金等；甲方有任何违约行为，乙方有权要求解除合同，甲方需在乙方要求解除合同后三</w:t>
      </w:r>
      <w:r>
        <w:rPr>
          <w:rFonts w:ascii="宋体" w:eastAsia="宋体" w:hAnsi="宋体" w:cs="宋体"/>
          <w:color w:val="000000"/>
          <w:sz w:val="27"/>
          <w:szCs w:val="27"/>
          <w:lang w:val="en-US" w:eastAsia="zh-CN" w:bidi="ar-SA"/>
        </w:rPr>
        <w:t>日内一次性支付余下的款项，包括但不限于本金、利息、罚息、违约金及其他费用；双方发生争议协商不成</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须提交合同签署地人民法院诉讼解决等。协议签订后</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王家权向蔡善华的专用帐户转款</w:t>
      </w:r>
      <w:r>
        <w:rPr>
          <w:rFonts w:ascii="宋体" w:eastAsia="宋体" w:hAnsi="宋体" w:cs="宋体"/>
          <w:color w:val="000000"/>
          <w:sz w:val="27"/>
          <w:szCs w:val="27"/>
          <w:lang w:val="en-US" w:eastAsia="zh-CN" w:bidi="ar-SA"/>
        </w:rPr>
        <w:t>50000</w:t>
      </w:r>
      <w:r>
        <w:rPr>
          <w:rFonts w:ascii="宋体" w:eastAsia="宋体" w:hAnsi="宋体" w:cs="宋体"/>
          <w:color w:val="000000"/>
          <w:sz w:val="27"/>
          <w:szCs w:val="27"/>
          <w:lang w:val="en-US" w:eastAsia="zh-CN" w:bidi="ar-SA"/>
        </w:rPr>
        <w:t>元和</w:t>
      </w:r>
      <w:r>
        <w:rPr>
          <w:rFonts w:ascii="宋体" w:eastAsia="宋体" w:hAnsi="宋体" w:cs="宋体"/>
          <w:color w:val="000000"/>
          <w:sz w:val="27"/>
          <w:szCs w:val="27"/>
          <w:lang w:val="en-US" w:eastAsia="zh-CN" w:bidi="ar-SA"/>
        </w:rPr>
        <w:t>20000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元。当日，蔡善华、高军出具《借款借据》一份，载明收到现金</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元。此后，蔡善华、高军未能还本付息。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上述事实，除双方当事人陈述外，还有原告王家权提供的身份证（</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份）、借款协议、还款提醒函、借款借据、兴业银行网上转账回单（</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份）等证据佐证，证据符合法定的客观性、合法性和关联性要求，可以作为定</w:t>
      </w:r>
      <w:r>
        <w:rPr>
          <w:rFonts w:ascii="宋体" w:eastAsia="宋体" w:hAnsi="宋体" w:cs="宋体"/>
          <w:color w:val="000000"/>
          <w:sz w:val="27"/>
          <w:szCs w:val="27"/>
          <w:lang w:val="en-US" w:eastAsia="zh-CN" w:bidi="ar-SA"/>
        </w:rPr>
        <w:t>案依据。</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本院认为：涉案《借款协议》合法有效，原告王家权按约支付借款</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元，已履行合同项下义务；被告蔡善华、高军未按期还本付息，显已违约，依法应承担相应的违约责任。《借款协议》约定，借款金额</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元，分</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个月，每月偿还等额本息</w:t>
      </w:r>
      <w:r>
        <w:rPr>
          <w:rFonts w:ascii="宋体" w:eastAsia="宋体" w:hAnsi="宋体" w:cs="宋体"/>
          <w:color w:val="000000"/>
          <w:sz w:val="27"/>
          <w:szCs w:val="27"/>
          <w:lang w:val="en-US" w:eastAsia="zh-CN" w:bidi="ar-SA"/>
        </w:rPr>
        <w:t>3344.39</w:t>
      </w:r>
      <w:r>
        <w:rPr>
          <w:rFonts w:ascii="宋体" w:eastAsia="宋体" w:hAnsi="宋体" w:cs="宋体"/>
          <w:color w:val="000000"/>
          <w:sz w:val="27"/>
          <w:szCs w:val="27"/>
          <w:lang w:val="en-US" w:eastAsia="zh-CN" w:bidi="ar-SA"/>
        </w:rPr>
        <w:t>元，经核算年利率为</w:t>
      </w:r>
      <w:r>
        <w:rPr>
          <w:rFonts w:ascii="宋体" w:eastAsia="宋体" w:hAnsi="宋体" w:cs="宋体"/>
          <w:color w:val="000000"/>
          <w:sz w:val="27"/>
          <w:szCs w:val="27"/>
          <w:lang w:val="en-US" w:eastAsia="zh-CN" w:bidi="ar-SA"/>
        </w:rPr>
        <w:t>13.5%</w:t>
      </w:r>
      <w:r>
        <w:rPr>
          <w:rFonts w:ascii="宋体" w:eastAsia="宋体" w:hAnsi="宋体" w:cs="宋体"/>
          <w:color w:val="000000"/>
          <w:sz w:val="27"/>
          <w:szCs w:val="27"/>
          <w:lang w:val="en-US" w:eastAsia="zh-CN" w:bidi="ar-SA"/>
        </w:rPr>
        <w:t>，符合法律规定，由于双方约定罚息和逾期违约金的计算标准过高，原告王家权自愿按每月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的标准计算逾期还款损失，本院予以支持。被告蔡善华、高军经传票传唤，未到庭应诉，视为自动放弃抗辩权。依据</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9" w:anchor="tiao_90" w:history="1">
        <w:r>
          <w:rPr>
            <w:rStyle w:val="fulltext-wrapfulltexta"/>
            <w:rFonts w:ascii="宋体" w:eastAsia="宋体" w:hAnsi="宋体" w:cs="宋体"/>
            <w:sz w:val="27"/>
            <w:szCs w:val="27"/>
            <w:lang w:val="en-US" w:eastAsia="zh-CN" w:bidi="ar-SA"/>
          </w:rPr>
          <w:t>九十条</w:t>
        </w:r>
      </w:hyperlink>
      <w:r>
        <w:rPr>
          <w:rFonts w:ascii="宋体" w:eastAsia="宋体" w:hAnsi="宋体" w:cs="宋体"/>
          <w:color w:val="000000"/>
          <w:sz w:val="27"/>
          <w:szCs w:val="27"/>
          <w:lang w:val="en-US" w:eastAsia="zh-CN" w:bidi="ar-SA"/>
        </w:rPr>
        <w:t>、第</w:t>
      </w:r>
      <w:hyperlink r:id="rId10" w:anchor="tiao_108" w:history="1">
        <w:r>
          <w:rPr>
            <w:rStyle w:val="fulltext-wrapfulltexta"/>
            <w:rFonts w:ascii="宋体" w:eastAsia="宋体" w:hAnsi="宋体" w:cs="宋体"/>
            <w:sz w:val="27"/>
            <w:szCs w:val="27"/>
            <w:lang w:val="en-US" w:eastAsia="zh-CN" w:bidi="ar-SA"/>
          </w:rPr>
          <w:t>一百零八条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12" w:anchor="tiao_93" w:history="1">
        <w:r>
          <w:rPr>
            <w:rStyle w:val="fulltext-wrapfulltexta"/>
            <w:rFonts w:ascii="宋体" w:eastAsia="宋体" w:hAnsi="宋体" w:cs="宋体"/>
            <w:sz w:val="27"/>
            <w:szCs w:val="27"/>
            <w:lang w:val="en-US" w:eastAsia="zh-CN" w:bidi="ar-SA"/>
          </w:rPr>
          <w:t>九十三条</w:t>
        </w:r>
      </w:hyperlink>
      <w:r>
        <w:rPr>
          <w:rFonts w:ascii="宋体" w:eastAsia="宋体" w:hAnsi="宋体" w:cs="宋体"/>
          <w:color w:val="000000"/>
          <w:sz w:val="27"/>
          <w:szCs w:val="27"/>
          <w:lang w:val="en-US" w:eastAsia="zh-CN" w:bidi="ar-SA"/>
        </w:rPr>
        <w:t>第</w:t>
      </w:r>
      <w:hyperlink r:id="rId13" w:anchor="tiao_93_kuan_2" w:history="1">
        <w:r>
          <w:rPr>
            <w:rStyle w:val="fulltext-wrapfulltexta"/>
            <w:rFonts w:ascii="宋体" w:eastAsia="宋体" w:hAnsi="宋体" w:cs="宋体"/>
            <w:sz w:val="27"/>
            <w:szCs w:val="27"/>
            <w:lang w:val="en-US" w:eastAsia="zh-CN" w:bidi="ar-SA"/>
          </w:rPr>
          <w:t>二款</w:t>
        </w:r>
      </w:hyperlink>
      <w:r>
        <w:rPr>
          <w:rFonts w:ascii="宋体" w:eastAsia="宋体" w:hAnsi="宋体" w:cs="宋体"/>
          <w:color w:val="000000"/>
          <w:sz w:val="27"/>
          <w:szCs w:val="27"/>
          <w:lang w:val="en-US" w:eastAsia="zh-CN" w:bidi="ar-SA"/>
        </w:rPr>
        <w:t>、第</w:t>
      </w:r>
      <w:hyperlink r:id="rId14"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15" w:anchor="tiao_205" w:history="1">
        <w:r>
          <w:rPr>
            <w:rStyle w:val="fulltext-wrapfulltexta"/>
            <w:rFonts w:ascii="宋体" w:eastAsia="宋体" w:hAnsi="宋体" w:cs="宋体"/>
            <w:sz w:val="27"/>
            <w:szCs w:val="27"/>
            <w:lang w:val="en-US" w:eastAsia="zh-CN" w:bidi="ar-SA"/>
          </w:rPr>
          <w:t>二百零五条</w:t>
        </w:r>
      </w:hyperlink>
      <w:r>
        <w:rPr>
          <w:rFonts w:ascii="宋体" w:eastAsia="宋体" w:hAnsi="宋体" w:cs="宋体"/>
          <w:color w:val="000000"/>
          <w:sz w:val="27"/>
          <w:szCs w:val="27"/>
          <w:lang w:val="en-US" w:eastAsia="zh-CN" w:bidi="ar-SA"/>
        </w:rPr>
        <w:t>、第</w:t>
      </w:r>
      <w:hyperlink r:id="rId16"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7"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》第</w:t>
      </w:r>
      <w:hyperlink r:id="rId18" w:anchor="tiao_26" w:history="1">
        <w:r>
          <w:rPr>
            <w:rStyle w:val="fulltext-wrapfulltexta"/>
            <w:rFonts w:ascii="宋体" w:eastAsia="宋体" w:hAnsi="宋体" w:cs="宋体"/>
            <w:sz w:val="27"/>
            <w:szCs w:val="27"/>
            <w:lang w:val="en-US" w:eastAsia="zh-CN" w:bidi="ar-SA"/>
          </w:rPr>
          <w:t>二十六条</w:t>
        </w:r>
      </w:hyperlink>
      <w:r>
        <w:rPr>
          <w:rFonts w:ascii="宋体" w:eastAsia="宋体" w:hAnsi="宋体" w:cs="宋体"/>
          <w:color w:val="000000"/>
          <w:sz w:val="27"/>
          <w:szCs w:val="27"/>
          <w:lang w:val="en-US" w:eastAsia="zh-CN" w:bidi="ar-SA"/>
        </w:rPr>
        <w:t>、第</w:t>
      </w:r>
      <w:hyperlink r:id="rId19" w:anchor="tiao_30" w:history="1">
        <w:r>
          <w:rPr>
            <w:rStyle w:val="fulltext-wrapfulltexta"/>
            <w:rFonts w:ascii="宋体" w:eastAsia="宋体" w:hAnsi="宋体" w:cs="宋体"/>
            <w:sz w:val="27"/>
            <w:szCs w:val="27"/>
            <w:lang w:val="en-US" w:eastAsia="zh-CN" w:bidi="ar-SA"/>
          </w:rPr>
          <w:t>三十条</w:t>
        </w:r>
      </w:hyperlink>
      <w:r>
        <w:rPr>
          <w:rFonts w:ascii="宋体" w:eastAsia="宋体" w:hAnsi="宋体" w:cs="宋体"/>
          <w:color w:val="000000"/>
          <w:sz w:val="27"/>
          <w:szCs w:val="27"/>
          <w:lang w:val="en-US" w:eastAsia="zh-CN" w:bidi="ar-SA"/>
        </w:rPr>
        <w:t>，《</w:t>
      </w:r>
      <w:hyperlink r:id="rId2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1"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一、解除原告王家权与被告蔡善华、高军于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日签订的《借款协议》；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二、被告蔡善华、高军于本判决生效之日起十日内偿还原告王家权借款</w:t>
      </w:r>
      <w:r>
        <w:rPr>
          <w:rFonts w:ascii="宋体" w:eastAsia="宋体" w:hAnsi="宋体" w:cs="宋体"/>
          <w:color w:val="000000"/>
          <w:sz w:val="27"/>
          <w:szCs w:val="27"/>
          <w:lang w:val="en-US" w:eastAsia="zh-CN" w:bidi="ar-SA"/>
        </w:rPr>
        <w:t>70000</w:t>
      </w:r>
      <w:r>
        <w:rPr>
          <w:rFonts w:ascii="宋体" w:eastAsia="宋体" w:hAnsi="宋体" w:cs="宋体"/>
          <w:color w:val="000000"/>
          <w:sz w:val="27"/>
          <w:szCs w:val="27"/>
          <w:lang w:val="en-US" w:eastAsia="zh-CN" w:bidi="ar-SA"/>
        </w:rPr>
        <w:t>元，并赔偿逾期还款损失（自</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日起按每月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的标准计算至实际付清之日</w:t>
      </w:r>
      <w:r>
        <w:rPr>
          <w:rFonts w:ascii="宋体" w:eastAsia="宋体" w:hAnsi="宋体" w:cs="宋体"/>
          <w:color w:val="000000"/>
          <w:sz w:val="27"/>
          <w:szCs w:val="27"/>
          <w:lang w:val="en-US" w:eastAsia="zh-CN" w:bidi="ar-SA"/>
        </w:rPr>
        <w:t>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2924</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800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3724</w:t>
      </w:r>
      <w:r>
        <w:rPr>
          <w:rFonts w:ascii="宋体" w:eastAsia="宋体" w:hAnsi="宋体" w:cs="宋体"/>
          <w:color w:val="000000"/>
          <w:sz w:val="27"/>
          <w:szCs w:val="27"/>
          <w:lang w:val="en-US" w:eastAsia="zh-CN" w:bidi="ar-SA"/>
        </w:rPr>
        <w:t>元，由被告蔡善华、高军负担。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449F899D" w14:textId="77777777" w:rsidR="00000000" w:rsidRDefault="00270815">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费贤敏</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杨玉能</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徐　荣</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二〇一七年六月二十八日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　记　员　　张　慧</w:t>
      </w:r>
    </w:p>
    <w:p w14:paraId="376F23EE" w14:textId="77777777" w:rsidR="00000000" w:rsidRDefault="00270815">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第九十条：合法的借贷关系受法律保护。</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第一百零八条：债务应当清偿。暂时无力偿还的，经债权人同意或者人民法院裁决，可以由债务人分期偿还。有能力偿还拒不偿还的，由人民法院判决强制偿还。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第九十三条：当事人协商一致，可以解除合同。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当事人可以约定一方解除合同的条件。解</w:t>
      </w:r>
      <w:r>
        <w:rPr>
          <w:rFonts w:ascii="宋体" w:eastAsia="宋体" w:hAnsi="宋体" w:cs="宋体"/>
          <w:color w:val="000000"/>
          <w:sz w:val="27"/>
          <w:szCs w:val="27"/>
          <w:lang w:val="en-US" w:eastAsia="zh-CN" w:bidi="ar-SA"/>
        </w:rPr>
        <w:t>除合同的条件成就时，解除权人可以解除合同。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第二百零五条：借款人应当按照约定的期限支付利息。</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4" w:history="1">
        <w:r>
          <w:rPr>
            <w:rStyle w:val="fulltext-wrapfulltexta"/>
            <w:rFonts w:ascii="宋体" w:eastAsia="宋体" w:hAnsi="宋体" w:cs="宋体"/>
            <w:sz w:val="27"/>
            <w:szCs w:val="27"/>
            <w:lang w:val="en-US" w:eastAsia="zh-CN" w:bidi="ar-SA"/>
          </w:rPr>
          <w:t>最高人民法院关于审理民间借贷案件适用法律若干问题的规定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第二十六条：借贷双方约定的利率未超过年利率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，出借人请求借款人按照约定的利率支付利息的，人民法院应予支持。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借贷双方约定的利率超过年利率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，超过部分的利息约定无效。借款人请求出借人返还已支付的超过年利率</w:t>
      </w:r>
      <w:r>
        <w:rPr>
          <w:rFonts w:ascii="宋体" w:eastAsia="宋体" w:hAnsi="宋体" w:cs="宋体"/>
          <w:color w:val="000000"/>
          <w:sz w:val="27"/>
          <w:szCs w:val="27"/>
          <w:lang w:val="en-US" w:eastAsia="zh-CN" w:bidi="ar-SA"/>
        </w:rPr>
        <w:t>36%</w:t>
      </w:r>
      <w:r>
        <w:rPr>
          <w:rFonts w:ascii="宋体" w:eastAsia="宋体" w:hAnsi="宋体" w:cs="宋体"/>
          <w:color w:val="000000"/>
          <w:sz w:val="27"/>
          <w:szCs w:val="27"/>
          <w:lang w:val="en-US" w:eastAsia="zh-CN" w:bidi="ar-SA"/>
        </w:rPr>
        <w:t>部分的利息的，人民法院应予支持。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第三十条：出借人与借款人既约定了逾期利率，又约定了违约或者其他费用，出借人可以选择主张逾期利息、违约金或者其他费用，也可以一并主张，但总计超过年利率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的部分，人民法院不予支持。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t xml:space="preserve"> </w:t>
      </w:r>
    </w:p>
    <w:p w14:paraId="3DC222E0" w14:textId="77777777" w:rsidR="00000000" w:rsidRDefault="00270815">
      <w:pPr>
        <w:ind w:left="375" w:right="375"/>
        <w:rPr>
          <w:rFonts w:ascii="Arial" w:eastAsia="Arial" w:hAnsi="Arial" w:cs="Arial"/>
          <w:lang w:val="en-US" w:eastAsia="zh-CN" w:bidi="ar-SA"/>
        </w:rPr>
      </w:pPr>
      <w:r>
        <w:rPr>
          <w:rFonts w:ascii="Arial" w:eastAsia="Arial" w:hAnsi="Arial" w:cs="Arial"/>
          <w:lang w:val="en-US" w:eastAsia="zh-CN" w:bidi="ar-SA"/>
        </w:rPr>
        <w:br/>
      </w:r>
    </w:p>
    <w:p w14:paraId="5BC0B4CE" w14:textId="77777777" w:rsidR="00000000" w:rsidRDefault="00A77B3E">
      <w:pPr>
        <w:spacing w:line="630" w:lineRule="atLeast"/>
        <w:rPr>
          <w:rFonts w:eastAsia="Times New Roman"/>
          <w:sz w:val="26"/>
          <w:szCs w:val="26"/>
          <w:lang w:val="en-US" w:eastAsia="zh-CN" w:bidi="ar-SA"/>
        </w:rPr>
      </w:pPr>
      <w:r>
        <w:br w:type="page"/>
      </w:r>
      <w:r w:rsidR="00270815">
        <w:rPr>
          <w:rFonts w:eastAsia="Times New Roman"/>
          <w:sz w:val="26"/>
          <w:szCs w:val="26"/>
          <w:lang w:val="en-US" w:eastAsia="zh-CN" w:bidi="ar-SA"/>
        </w:rPr>
        <w:t>©北大法宝：（</w:t>
      </w:r>
      <w:hyperlink r:id="rId26" w:history="1">
        <w:r w:rsidR="00270815">
          <w:rPr>
            <w:rFonts w:eastAsia="Times New Roman"/>
            <w:color w:val="218FC4"/>
            <w:sz w:val="26"/>
            <w:szCs w:val="26"/>
            <w:u w:val="single" w:color="218FC4"/>
            <w:lang w:val="en-US" w:eastAsia="zh-CN" w:bidi="ar-SA"/>
          </w:rPr>
          <w:t>www.pkulaw.com</w:t>
        </w:r>
      </w:hyperlink>
      <w:r w:rsidR="00270815">
        <w:rPr>
          <w:rFonts w:eastAsia="Times New Roman"/>
          <w:sz w:val="26"/>
          <w:szCs w:val="26"/>
          <w:lang w:val="en-US" w:eastAsia="zh-CN" w:bidi="ar-SA"/>
        </w:rPr>
        <w:t>）专业提供法律信息、法学知识和法律软件领域各类解决方案。</w:t>
      </w:r>
      <w:r w:rsidR="00270815">
        <w:rPr>
          <w:rFonts w:eastAsia="Times New Roman"/>
          <w:sz w:val="26"/>
          <w:szCs w:val="26"/>
          <w:lang w:val="en-US" w:eastAsia="zh-CN" w:bidi="ar-SA"/>
        </w:rPr>
        <w:t>北大法宝为您提供丰富的参考资料，正式引用法规条文时请与标准文本核对。 欢迎查看所有</w:t>
      </w:r>
      <w:hyperlink r:id="rId27" w:tgtFrame="_blank" w:history="1">
        <w:r w:rsidR="00270815">
          <w:rPr>
            <w:rFonts w:eastAsia="Times New Roman"/>
            <w:color w:val="218FC4"/>
            <w:sz w:val="26"/>
            <w:szCs w:val="26"/>
            <w:u w:val="single" w:color="218FC4"/>
            <w:lang w:val="en-US" w:eastAsia="zh-CN" w:bidi="ar-SA"/>
          </w:rPr>
          <w:t>产品和服务</w:t>
        </w:r>
      </w:hyperlink>
      <w:r w:rsidR="00270815">
        <w:rPr>
          <w:rFonts w:eastAsia="Times New Roman"/>
          <w:sz w:val="26"/>
          <w:szCs w:val="26"/>
          <w:lang w:val="en-US" w:eastAsia="zh-CN" w:bidi="ar-SA"/>
        </w:rPr>
        <w:t>。</w:t>
      </w:r>
      <w:r w:rsidR="00270815">
        <w:rPr>
          <w:rFonts w:eastAsia="Times New Roman"/>
          <w:sz w:val="26"/>
          <w:szCs w:val="26"/>
          <w:lang w:val="en-US" w:eastAsia="zh-CN" w:bidi="ar-SA"/>
        </w:rPr>
        <w:br/>
      </w:r>
      <w:hyperlink r:id="rId28" w:tgtFrame="_blank" w:history="1">
        <w:r w:rsidR="00270815">
          <w:rPr>
            <w:rFonts w:eastAsia="Times New Roman"/>
            <w:color w:val="218FC4"/>
            <w:sz w:val="26"/>
            <w:szCs w:val="26"/>
            <w:u w:val="single" w:color="218FC4"/>
            <w:lang w:val="en-US" w:eastAsia="zh-CN" w:bidi="ar-SA"/>
          </w:rPr>
          <w:t>法宝快讯： 如何快速找到您需要的检索结果？ 法宝 V6 有何新特色？</w:t>
        </w:r>
      </w:hyperlink>
    </w:p>
    <w:p w14:paraId="0AE51CFA" w14:textId="77777777" w:rsidR="00000000" w:rsidRDefault="00270815">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9" o:title=""/>
          </v:shape>
        </w:pict>
      </w:r>
    </w:p>
    <w:p w14:paraId="12956A01" w14:textId="77777777" w:rsidR="00000000" w:rsidRDefault="00270815">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09107146" w14:textId="77777777" w:rsidR="00000000" w:rsidRDefault="00270815">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30" w:tgtFrame="_blank" w:history="1">
        <w:r>
          <w:rPr>
            <w:rFonts w:eastAsia="Times New Roman"/>
            <w:color w:val="000000"/>
            <w:sz w:val="26"/>
            <w:szCs w:val="26"/>
            <w:u w:val="single" w:color="000000"/>
            <w:lang w:val="en-US" w:eastAsia="zh-CN" w:bidi="ar-SA"/>
          </w:rPr>
          <w:t xml:space="preserve">https://www.pkulaw.com/pfnl/a25051f3312b07f3b7e0e76288f84be687616f026a1af8b7bdfb.html </w:t>
        </w:r>
      </w:hyperlink>
    </w:p>
    <w:p w14:paraId="56D633CA" w14:textId="77777777" w:rsidR="00A77B3E" w:rsidRDefault="00A77B3E"/>
    <w:sectPr w:rsidR="00A77B3E">
      <w:headerReference w:type="default" r:id="rId31"/>
      <w:footerReference w:type="default" r:id="rId32"/>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93033" w14:textId="77777777" w:rsidR="00000000" w:rsidRDefault="00270815">
      <w:r>
        <w:separator/>
      </w:r>
    </w:p>
  </w:endnote>
  <w:endnote w:type="continuationSeparator" w:id="0">
    <w:p w14:paraId="2A9B578F" w14:textId="77777777" w:rsidR="00000000" w:rsidRDefault="0027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6EF8192B" w14:textId="77777777">
      <w:trPr>
        <w:tblCellSpacing w:w="15" w:type="dxa"/>
      </w:trPr>
      <w:tc>
        <w:tcPr>
          <w:tcW w:w="1530" w:type="dxa"/>
          <w:tcMar>
            <w:top w:w="15" w:type="dxa"/>
            <w:left w:w="15" w:type="dxa"/>
            <w:bottom w:w="15" w:type="dxa"/>
            <w:right w:w="15" w:type="dxa"/>
          </w:tcMar>
          <w:vAlign w:val="center"/>
          <w:hideMark/>
        </w:tcPr>
        <w:p w14:paraId="1DB15BC7" w14:textId="77777777" w:rsidR="00000000" w:rsidRDefault="00270815">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381A95F8" w14:textId="77777777" w:rsidR="00000000" w:rsidRDefault="0027081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2023-11-20</w:t>
          </w:r>
        </w:p>
      </w:tc>
    </w:tr>
  </w:tbl>
  <w:p w14:paraId="3EEA6ACD" w14:textId="77777777" w:rsidR="00000000" w:rsidRDefault="002708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DB069" w14:textId="77777777" w:rsidR="00000000" w:rsidRDefault="00270815">
      <w:r>
        <w:separator/>
      </w:r>
    </w:p>
  </w:footnote>
  <w:footnote w:type="continuationSeparator" w:id="0">
    <w:p w14:paraId="11B365E9" w14:textId="77777777" w:rsidR="00000000" w:rsidRDefault="00270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425DA7A6" w14:textId="77777777">
      <w:trPr>
        <w:tblCellSpacing w:w="15" w:type="dxa"/>
      </w:trPr>
      <w:tc>
        <w:tcPr>
          <w:tcW w:w="0" w:type="auto"/>
          <w:tcMar>
            <w:top w:w="15" w:type="dxa"/>
            <w:left w:w="15" w:type="dxa"/>
            <w:bottom w:w="15" w:type="dxa"/>
            <w:right w:w="15" w:type="dxa"/>
          </w:tcMar>
          <w:vAlign w:val="center"/>
          <w:hideMark/>
        </w:tcPr>
        <w:p w14:paraId="15B4FB17" w14:textId="77777777" w:rsidR="00000000" w:rsidRDefault="00270815">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5B115102" w14:textId="77777777" w:rsidR="00000000" w:rsidRDefault="0027081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CLI.C.53969908</w:t>
          </w:r>
        </w:p>
      </w:tc>
    </w:tr>
  </w:tbl>
  <w:p w14:paraId="1DF550B1" w14:textId="77777777" w:rsidR="00000000" w:rsidRDefault="00270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70815"/>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CF23C"/>
  <w15:chartTrackingRefBased/>
  <w15:docId w15:val="{3D55C1C7-7CC4-4E34-861E-308643F8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2708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70815"/>
    <w:rPr>
      <w:sz w:val="18"/>
      <w:szCs w:val="18"/>
    </w:rPr>
  </w:style>
  <w:style w:type="paragraph" w:styleId="a5">
    <w:name w:val="footer"/>
    <w:basedOn w:val="a"/>
    <w:link w:val="a6"/>
    <w:rsid w:val="00270815"/>
    <w:pPr>
      <w:tabs>
        <w:tab w:val="center" w:pos="4153"/>
        <w:tab w:val="right" w:pos="8306"/>
      </w:tabs>
      <w:snapToGrid w:val="0"/>
    </w:pPr>
    <w:rPr>
      <w:sz w:val="18"/>
      <w:szCs w:val="18"/>
    </w:rPr>
  </w:style>
  <w:style w:type="character" w:customStyle="1" w:styleId="a6">
    <w:name w:val="页脚 字符"/>
    <w:basedOn w:val="a0"/>
    <w:link w:val="a5"/>
    <w:rsid w:val="002708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367b1767194112cbdfb.html?way=textSlc" TargetMode="External"/><Relationship Id="rId18" Type="http://schemas.openxmlformats.org/officeDocument/2006/relationships/hyperlink" Target="https://www.pkulaw.com/chl/da2f720580aa7c0cbdfb.html?way=textSlc" TargetMode="External"/><Relationship Id="rId26" Type="http://schemas.openxmlformats.org/officeDocument/2006/relationships/hyperlink" Target="https://www.pkulaw.com" TargetMode="External"/><Relationship Id="rId3" Type="http://schemas.openxmlformats.org/officeDocument/2006/relationships/settings" Target="settings.xml"/><Relationship Id="rId21" Type="http://schemas.openxmlformats.org/officeDocument/2006/relationships/hyperlink" Target="https://www.pkulaw.com/chl/68957aaf4c3a793dbdfb.html?way=textSlc" TargetMode="External"/><Relationship Id="rId34" Type="http://schemas.openxmlformats.org/officeDocument/2006/relationships/theme" Target="theme/theme1.xml"/><Relationship Id="rId7" Type="http://schemas.openxmlformats.org/officeDocument/2006/relationships/hyperlink" Target="javascript:LawFirmSearch('&#23433;&#24509;&#32654;&#26519;&#24459;&#24072;&#20107;&#21153;&#25152;')" TargetMode="External"/><Relationship Id="rId12" Type="http://schemas.openxmlformats.org/officeDocument/2006/relationships/hyperlink" Target="https://www.pkulaw.com/chl/2367b1767194112cbdfb.html?way=textSlc" TargetMode="External"/><Relationship Id="rId17" Type="http://schemas.openxmlformats.org/officeDocument/2006/relationships/hyperlink" Target="https://www.pkulaw.com/chl/da2f720580aa7c0cbdfb.html?way=textSlc" TargetMode="External"/><Relationship Id="rId25" Type="http://schemas.openxmlformats.org/officeDocument/2006/relationships/hyperlink" Target="https://www.pkulaw.com/chl/68957aaf4c3a793dbdfb.html?way=textSl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kulaw.com/chl/2367b1767194112cbdfb.html?way=textSlc" TargetMode="External"/><Relationship Id="rId20" Type="http://schemas.openxmlformats.org/officeDocument/2006/relationships/hyperlink" Target="https://www.pkulaw.com/chl/68957aaf4c3a793dbdfb.html?way=textSlc"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hyperlink" Target="https://www.pkulaw.com/chl/da2f720580aa7c0cbdfb.html?way=textSlc"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hyperlink" Target="https://www.pkulaw.com/chl/2367b1767194112cbdfb.html?way=textSlc" TargetMode="External"/><Relationship Id="rId28" Type="http://schemas.openxmlformats.org/officeDocument/2006/relationships/hyperlink" Target="http://www.pkulaw.com/helps/69.html" TargetMode="External"/><Relationship Id="rId10" Type="http://schemas.openxmlformats.org/officeDocument/2006/relationships/hyperlink" Target="https://www.pkulaw.com/chl/27f092abe1cd5ab4bdfb.html?way=textSlc" TargetMode="External"/><Relationship Id="rId19" Type="http://schemas.openxmlformats.org/officeDocument/2006/relationships/hyperlink" Target="https://www.pkulaw.com/chl/da2f720580aa7c0cbdfb.html?way=textSlc"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kulaw.com/chl/27f092abe1cd5ab4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hyperlink" Target="https://www.pkulaw.com/chl/27f092abe1cd5ab4bdfb.html?way=textSlc" TargetMode="External"/><Relationship Id="rId27" Type="http://schemas.openxmlformats.org/officeDocument/2006/relationships/hyperlink" Target="http://www.pkulaw.net/" TargetMode="External"/><Relationship Id="rId30" Type="http://schemas.openxmlformats.org/officeDocument/2006/relationships/hyperlink" Target="https://www.pkulaw.com/pfnl/a25051f3312b07f3b7e0e76288f84be687616f026a1af8b7bdfb.html" TargetMode="External"/><Relationship Id="rId8" Type="http://schemas.openxmlformats.org/officeDocument/2006/relationships/hyperlink" Target="https://www.pkulaw.com/chl/27f092abe1cd5ab4bdfb.html?way=textSl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2024-05-11T15:41:00Z</dcterms:created>
  <dcterms:modified xsi:type="dcterms:W3CDTF">2024-05-11T15:41:00Z</dcterms:modified>
</cp:coreProperties>
</file>