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A19F" w14:textId="77777777" w:rsidR="00000000" w:rsidRDefault="002D5E15">
      <w:pPr>
        <w:spacing w:line="500" w:lineRule="atLeast"/>
        <w:jc w:val="center"/>
        <w:divId w:val="1279145413"/>
        <w:rPr>
          <w:rFonts w:ascii="黑体" w:eastAsia="黑体" w:hAnsi="黑体"/>
          <w:sz w:val="36"/>
          <w:szCs w:val="36"/>
        </w:rPr>
      </w:pPr>
      <w:r>
        <w:rPr>
          <w:rFonts w:ascii="黑体" w:eastAsia="黑体" w:hAnsi="黑体" w:hint="eastAsia"/>
          <w:sz w:val="36"/>
          <w:szCs w:val="36"/>
        </w:rPr>
        <w:t>浙江省平阳县人民法院</w:t>
      </w:r>
    </w:p>
    <w:p w14:paraId="228DF8C7" w14:textId="77777777" w:rsidR="00000000" w:rsidRDefault="002D5E15">
      <w:pPr>
        <w:spacing w:line="500" w:lineRule="atLeast"/>
        <w:jc w:val="center"/>
        <w:divId w:val="15630582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B8D9D9F" w14:textId="77777777" w:rsidR="00000000" w:rsidRDefault="002D5E15">
      <w:pPr>
        <w:spacing w:line="500" w:lineRule="atLeast"/>
        <w:jc w:val="right"/>
        <w:divId w:val="450982226"/>
        <w:rPr>
          <w:rFonts w:hint="eastAsia"/>
          <w:sz w:val="30"/>
          <w:szCs w:val="30"/>
        </w:rPr>
      </w:pPr>
      <w:r>
        <w:rPr>
          <w:rFonts w:hint="eastAsia"/>
          <w:sz w:val="30"/>
          <w:szCs w:val="30"/>
        </w:rPr>
        <w:t>（</w:t>
      </w:r>
      <w:r>
        <w:rPr>
          <w:rFonts w:hint="eastAsia"/>
          <w:sz w:val="30"/>
          <w:szCs w:val="30"/>
        </w:rPr>
        <w:t>2014</w:t>
      </w:r>
      <w:r>
        <w:rPr>
          <w:rFonts w:hint="eastAsia"/>
          <w:sz w:val="30"/>
          <w:szCs w:val="30"/>
        </w:rPr>
        <w:t>）温平商初字第</w:t>
      </w:r>
      <w:r>
        <w:rPr>
          <w:rFonts w:hint="eastAsia"/>
          <w:sz w:val="30"/>
          <w:szCs w:val="30"/>
        </w:rPr>
        <w:t>930</w:t>
      </w:r>
      <w:r>
        <w:rPr>
          <w:rFonts w:hint="eastAsia"/>
          <w:sz w:val="30"/>
          <w:szCs w:val="30"/>
        </w:rPr>
        <w:t>号</w:t>
      </w:r>
    </w:p>
    <w:p w14:paraId="42E4A07F" w14:textId="77777777" w:rsidR="00000000" w:rsidRDefault="002D5E15">
      <w:pPr>
        <w:spacing w:line="500" w:lineRule="atLeast"/>
        <w:ind w:firstLine="600"/>
        <w:divId w:val="169418652"/>
        <w:rPr>
          <w:rFonts w:hint="eastAsia"/>
          <w:sz w:val="30"/>
          <w:szCs w:val="30"/>
        </w:rPr>
      </w:pPr>
      <w:r>
        <w:rPr>
          <w:rFonts w:hint="eastAsia"/>
          <w:sz w:val="30"/>
          <w:szCs w:val="30"/>
        </w:rPr>
        <w:t>原告：</w:t>
      </w:r>
      <w:r>
        <w:rPr>
          <w:rFonts w:hint="eastAsia"/>
          <w:sz w:val="30"/>
          <w:szCs w:val="30"/>
          <w:highlight w:val="yellow"/>
        </w:rPr>
        <w:t>廖海燕</w:t>
      </w:r>
      <w:r>
        <w:rPr>
          <w:rFonts w:hint="eastAsia"/>
          <w:sz w:val="30"/>
          <w:szCs w:val="30"/>
        </w:rPr>
        <w:t>。</w:t>
      </w:r>
    </w:p>
    <w:p w14:paraId="57EE09C4" w14:textId="77777777" w:rsidR="00000000" w:rsidRDefault="002D5E15">
      <w:pPr>
        <w:spacing w:line="500" w:lineRule="atLeast"/>
        <w:ind w:firstLine="600"/>
        <w:divId w:val="1027097319"/>
        <w:rPr>
          <w:rFonts w:hint="eastAsia"/>
          <w:sz w:val="30"/>
          <w:szCs w:val="30"/>
        </w:rPr>
      </w:pPr>
      <w:r>
        <w:rPr>
          <w:rFonts w:hint="eastAsia"/>
          <w:sz w:val="30"/>
          <w:szCs w:val="30"/>
        </w:rPr>
        <w:t>被告：</w:t>
      </w:r>
      <w:r>
        <w:rPr>
          <w:rFonts w:hint="eastAsia"/>
          <w:sz w:val="30"/>
          <w:szCs w:val="30"/>
          <w:highlight w:val="yellow"/>
        </w:rPr>
        <w:t>林平生</w:t>
      </w:r>
      <w:r>
        <w:rPr>
          <w:rFonts w:hint="eastAsia"/>
          <w:sz w:val="30"/>
          <w:szCs w:val="30"/>
        </w:rPr>
        <w:t>。</w:t>
      </w:r>
    </w:p>
    <w:p w14:paraId="61F9980A" w14:textId="77777777" w:rsidR="00000000" w:rsidRDefault="002D5E15">
      <w:pPr>
        <w:spacing w:line="500" w:lineRule="atLeast"/>
        <w:ind w:firstLine="600"/>
        <w:divId w:val="889463360"/>
        <w:rPr>
          <w:rFonts w:hint="eastAsia"/>
          <w:sz w:val="30"/>
          <w:szCs w:val="30"/>
        </w:rPr>
      </w:pPr>
      <w:r>
        <w:rPr>
          <w:rFonts w:hint="eastAsia"/>
          <w:sz w:val="30"/>
          <w:szCs w:val="30"/>
        </w:rPr>
        <w:t>被告：</w:t>
      </w:r>
      <w:r>
        <w:rPr>
          <w:rFonts w:hint="eastAsia"/>
          <w:sz w:val="30"/>
          <w:szCs w:val="30"/>
          <w:highlight w:val="yellow"/>
        </w:rPr>
        <w:t>赵银香</w:t>
      </w:r>
      <w:r>
        <w:rPr>
          <w:rFonts w:hint="eastAsia"/>
          <w:sz w:val="30"/>
          <w:szCs w:val="30"/>
        </w:rPr>
        <w:t>。</w:t>
      </w:r>
    </w:p>
    <w:p w14:paraId="3F4AB0CB" w14:textId="77777777" w:rsidR="00000000" w:rsidRDefault="002D5E15">
      <w:pPr>
        <w:spacing w:line="500" w:lineRule="atLeast"/>
        <w:ind w:firstLine="600"/>
        <w:divId w:val="240600076"/>
        <w:rPr>
          <w:rFonts w:hint="eastAsia"/>
          <w:sz w:val="30"/>
          <w:szCs w:val="30"/>
        </w:rPr>
      </w:pPr>
      <w:r>
        <w:rPr>
          <w:rFonts w:hint="eastAsia"/>
          <w:sz w:val="30"/>
          <w:szCs w:val="30"/>
        </w:rPr>
        <w:t>原告廖海燕诉被告林平生、赵银香民间借贷纠纷一案，原告于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日向苍南县人民法院起诉，后经温州市中级人民法院依法指定由本院管辖。本院于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日受理后，依法由助理审判员杨茜茜适用简易程序于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日公开开庭进行了审理。原告廖海燕到庭参加诉讼，被告林平生、赵银香经本院传票传唤无正当理由拒不到庭。本案现已审理终结。</w:t>
      </w:r>
    </w:p>
    <w:p w14:paraId="2F6D2A92" w14:textId="77777777" w:rsidR="00000000" w:rsidRDefault="002D5E15">
      <w:pPr>
        <w:spacing w:line="500" w:lineRule="atLeast"/>
        <w:ind w:firstLine="600"/>
        <w:divId w:val="360665365"/>
        <w:rPr>
          <w:rFonts w:hint="eastAsia"/>
          <w:sz w:val="30"/>
          <w:szCs w:val="30"/>
        </w:rPr>
      </w:pPr>
      <w:r>
        <w:rPr>
          <w:rFonts w:hint="eastAsia"/>
          <w:sz w:val="30"/>
          <w:szCs w:val="30"/>
        </w:rPr>
        <w:t>原告廖海燕起诉称：被告林平生与赵银香系夫妻关系。</w:t>
      </w:r>
      <w:r>
        <w:rPr>
          <w:rFonts w:hint="eastAsia"/>
          <w:sz w:val="30"/>
          <w:szCs w:val="30"/>
          <w:highlight w:val="yellow"/>
        </w:rPr>
        <w:t>因生产经营需要</w:t>
      </w:r>
      <w:r>
        <w:rPr>
          <w:rFonts w:hint="eastAsia"/>
          <w:sz w:val="30"/>
          <w:szCs w:val="30"/>
        </w:rPr>
        <w:t>，</w:t>
      </w:r>
      <w:r>
        <w:rPr>
          <w:rFonts w:hint="eastAsia"/>
          <w:sz w:val="30"/>
          <w:szCs w:val="30"/>
          <w:highlight w:val="yellow"/>
        </w:rPr>
        <w:t>二被告在金代通讯信息咨询服务有限公司的介绍下</w:t>
      </w:r>
      <w:r>
        <w:rPr>
          <w:rFonts w:hint="eastAsia"/>
          <w:sz w:val="30"/>
          <w:szCs w:val="30"/>
        </w:rPr>
        <w:t>，</w:t>
      </w:r>
      <w:r>
        <w:rPr>
          <w:rFonts w:hint="eastAsia"/>
          <w:sz w:val="30"/>
          <w:szCs w:val="30"/>
          <w:highlight w:val="yellow"/>
        </w:rPr>
        <w:t>于</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19</w:t>
      </w:r>
      <w:r>
        <w:rPr>
          <w:rFonts w:hint="eastAsia"/>
          <w:sz w:val="30"/>
          <w:szCs w:val="30"/>
          <w:highlight w:val="yellow"/>
        </w:rPr>
        <w:t>日与原告签订了《抵押借款合同》并进行了公证</w:t>
      </w:r>
      <w:r>
        <w:rPr>
          <w:rFonts w:hint="eastAsia"/>
          <w:sz w:val="30"/>
          <w:szCs w:val="30"/>
        </w:rPr>
        <w:t>，办理了抵押登记手续。《抵押借款合同》第一条、第二条、第三条、第七条和第十五条约定，</w:t>
      </w:r>
      <w:r>
        <w:rPr>
          <w:rFonts w:hint="eastAsia"/>
          <w:sz w:val="30"/>
          <w:szCs w:val="30"/>
          <w:highlight w:val="yellow"/>
        </w:rPr>
        <w:t>原告向二被告发放借款</w:t>
      </w:r>
      <w:r>
        <w:rPr>
          <w:rFonts w:hint="eastAsia"/>
          <w:sz w:val="30"/>
          <w:szCs w:val="30"/>
          <w:highlight w:val="yellow"/>
        </w:rPr>
        <w:t>15</w:t>
      </w:r>
      <w:r>
        <w:rPr>
          <w:rFonts w:hint="eastAsia"/>
          <w:sz w:val="30"/>
          <w:szCs w:val="30"/>
          <w:highlight w:val="yellow"/>
        </w:rPr>
        <w:t>万元</w:t>
      </w:r>
      <w:r>
        <w:rPr>
          <w:rFonts w:hint="eastAsia"/>
          <w:sz w:val="30"/>
          <w:szCs w:val="30"/>
        </w:rPr>
        <w:t>，</w:t>
      </w:r>
      <w:r>
        <w:rPr>
          <w:rFonts w:hint="eastAsia"/>
          <w:sz w:val="30"/>
          <w:szCs w:val="30"/>
          <w:highlight w:val="yellow"/>
        </w:rPr>
        <w:t>借款期限自</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19</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w:t>
      </w:r>
      <w:r>
        <w:rPr>
          <w:rFonts w:hint="eastAsia"/>
          <w:sz w:val="30"/>
          <w:szCs w:val="30"/>
          <w:highlight w:val="yellow"/>
        </w:rPr>
        <w:t>借款月利率为</w:t>
      </w:r>
      <w:r>
        <w:rPr>
          <w:rFonts w:hint="eastAsia"/>
          <w:sz w:val="30"/>
          <w:szCs w:val="30"/>
          <w:highlight w:val="yellow"/>
        </w:rPr>
        <w:t>1.4%</w:t>
      </w:r>
      <w:r>
        <w:rPr>
          <w:rFonts w:hint="eastAsia"/>
          <w:sz w:val="30"/>
          <w:szCs w:val="30"/>
          <w:highlight w:val="yellow"/>
        </w:rPr>
        <w:t>，于每月</w:t>
      </w:r>
      <w:r>
        <w:rPr>
          <w:rFonts w:hint="eastAsia"/>
          <w:sz w:val="30"/>
          <w:szCs w:val="30"/>
          <w:highlight w:val="yellow"/>
        </w:rPr>
        <w:t>19</w:t>
      </w:r>
      <w:r>
        <w:rPr>
          <w:rFonts w:hint="eastAsia"/>
          <w:sz w:val="30"/>
          <w:szCs w:val="30"/>
          <w:highlight w:val="yellow"/>
        </w:rPr>
        <w:t>日前以转账方式支付利息</w:t>
      </w:r>
      <w:r>
        <w:rPr>
          <w:rFonts w:hint="eastAsia"/>
          <w:sz w:val="30"/>
          <w:szCs w:val="30"/>
        </w:rPr>
        <w:t>，</w:t>
      </w:r>
      <w:r>
        <w:rPr>
          <w:rFonts w:hint="eastAsia"/>
          <w:sz w:val="30"/>
          <w:szCs w:val="30"/>
          <w:highlight w:val="yellow"/>
        </w:rPr>
        <w:t>二被告自逾期还款之日起至清偿所有债务前，原告有权按日计收相当于未还金额万分之一的违约金</w:t>
      </w:r>
      <w:r>
        <w:rPr>
          <w:rFonts w:hint="eastAsia"/>
          <w:sz w:val="30"/>
          <w:szCs w:val="30"/>
        </w:rPr>
        <w:t>，原告有权要求二被告偿还本金、利息及承担为实现债权的所有合理费用。</w:t>
      </w:r>
      <w:r>
        <w:rPr>
          <w:rFonts w:hint="eastAsia"/>
          <w:sz w:val="30"/>
          <w:szCs w:val="30"/>
          <w:highlight w:val="yellow"/>
        </w:rPr>
        <w:t>合同签订后原告依约于</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日向二被告指定的银行账户支付了借款</w:t>
      </w:r>
      <w:r>
        <w:rPr>
          <w:rFonts w:hint="eastAsia"/>
          <w:sz w:val="30"/>
          <w:szCs w:val="30"/>
        </w:rPr>
        <w:t>。</w:t>
      </w:r>
      <w:r>
        <w:rPr>
          <w:rFonts w:hint="eastAsia"/>
          <w:sz w:val="30"/>
          <w:szCs w:val="30"/>
          <w:highlight w:val="yellow"/>
        </w:rPr>
        <w:t>二被告已支付</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19</w:t>
      </w:r>
      <w:r>
        <w:rPr>
          <w:rFonts w:hint="eastAsia"/>
          <w:sz w:val="30"/>
          <w:szCs w:val="30"/>
          <w:highlight w:val="yellow"/>
        </w:rPr>
        <w:t>日期间的利息，借款到期后，二被告至今未偿还借款本金和剩余利息</w:t>
      </w:r>
      <w:r>
        <w:rPr>
          <w:rFonts w:hint="eastAsia"/>
          <w:sz w:val="30"/>
          <w:szCs w:val="30"/>
        </w:rPr>
        <w:t>。</w:t>
      </w:r>
    </w:p>
    <w:p w14:paraId="0A07002E" w14:textId="77777777" w:rsidR="00000000" w:rsidRDefault="002D5E15">
      <w:pPr>
        <w:spacing w:line="500" w:lineRule="atLeast"/>
        <w:ind w:firstLine="600"/>
        <w:divId w:val="360665365"/>
        <w:rPr>
          <w:rFonts w:hint="eastAsia"/>
          <w:sz w:val="30"/>
          <w:szCs w:val="30"/>
        </w:rPr>
      </w:pPr>
      <w:r>
        <w:rPr>
          <w:rFonts w:hint="eastAsia"/>
          <w:sz w:val="30"/>
          <w:szCs w:val="30"/>
        </w:rPr>
        <w:lastRenderedPageBreak/>
        <w:t>现请求判令：</w:t>
      </w:r>
      <w:r>
        <w:rPr>
          <w:rFonts w:hint="eastAsia"/>
          <w:sz w:val="30"/>
          <w:szCs w:val="30"/>
        </w:rPr>
        <w:t>1</w:t>
      </w:r>
      <w:r>
        <w:rPr>
          <w:rFonts w:hint="eastAsia"/>
          <w:sz w:val="30"/>
          <w:szCs w:val="30"/>
        </w:rPr>
        <w:t>、判令二被告立即共同</w:t>
      </w:r>
      <w:r>
        <w:rPr>
          <w:rFonts w:hint="eastAsia"/>
          <w:sz w:val="30"/>
          <w:szCs w:val="30"/>
          <w:highlight w:val="yellow"/>
        </w:rPr>
        <w:t>偿还借款本金</w:t>
      </w:r>
      <w:r>
        <w:rPr>
          <w:rFonts w:hint="eastAsia"/>
          <w:sz w:val="30"/>
          <w:szCs w:val="30"/>
          <w:highlight w:val="yellow"/>
        </w:rPr>
        <w:t>150000</w:t>
      </w:r>
      <w:r>
        <w:rPr>
          <w:rFonts w:hint="eastAsia"/>
          <w:sz w:val="30"/>
          <w:szCs w:val="30"/>
          <w:highlight w:val="yellow"/>
        </w:rPr>
        <w:t>元</w:t>
      </w:r>
      <w:r>
        <w:rPr>
          <w:rFonts w:hint="eastAsia"/>
          <w:sz w:val="30"/>
          <w:szCs w:val="30"/>
        </w:rPr>
        <w:t>及利息（以本金</w:t>
      </w:r>
      <w:r>
        <w:rPr>
          <w:rFonts w:hint="eastAsia"/>
          <w:sz w:val="30"/>
          <w:szCs w:val="30"/>
        </w:rPr>
        <w:t>150000</w:t>
      </w:r>
      <w:r>
        <w:rPr>
          <w:rFonts w:hint="eastAsia"/>
          <w:sz w:val="30"/>
          <w:szCs w:val="30"/>
        </w:rPr>
        <w:t>元为基数，</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20</w:t>
      </w:r>
      <w:r>
        <w:rPr>
          <w:rFonts w:hint="eastAsia"/>
          <w:sz w:val="30"/>
          <w:szCs w:val="30"/>
          <w:highlight w:val="yellow"/>
        </w:rPr>
        <w:t>日起至法院判决确定的履行之日止</w:t>
      </w:r>
      <w:r>
        <w:rPr>
          <w:rFonts w:hint="eastAsia"/>
          <w:sz w:val="30"/>
          <w:szCs w:val="30"/>
        </w:rPr>
        <w:t>，按</w:t>
      </w:r>
      <w:r>
        <w:rPr>
          <w:rFonts w:hint="eastAsia"/>
          <w:sz w:val="30"/>
          <w:szCs w:val="30"/>
          <w:highlight w:val="yellow"/>
        </w:rPr>
        <w:t>月利率</w:t>
      </w:r>
      <w:r>
        <w:rPr>
          <w:rFonts w:hint="eastAsia"/>
          <w:sz w:val="30"/>
          <w:szCs w:val="30"/>
          <w:highlight w:val="yellow"/>
        </w:rPr>
        <w:t>1.4%</w:t>
      </w:r>
      <w:r>
        <w:rPr>
          <w:rFonts w:hint="eastAsia"/>
          <w:sz w:val="30"/>
          <w:szCs w:val="30"/>
        </w:rPr>
        <w:t>计算</w:t>
      </w:r>
      <w:r>
        <w:rPr>
          <w:rFonts w:hint="eastAsia"/>
          <w:sz w:val="30"/>
          <w:szCs w:val="30"/>
        </w:rPr>
        <w:t>）</w:t>
      </w:r>
      <w:r>
        <w:rPr>
          <w:rFonts w:hint="eastAsia"/>
          <w:sz w:val="30"/>
          <w:szCs w:val="30"/>
        </w:rPr>
        <w:t>2</w:t>
      </w:r>
      <w:r>
        <w:rPr>
          <w:rFonts w:hint="eastAsia"/>
          <w:sz w:val="30"/>
          <w:szCs w:val="30"/>
        </w:rPr>
        <w:t>、若二被告未能如期履行上述第一项给付义务，</w:t>
      </w:r>
      <w:r>
        <w:rPr>
          <w:rFonts w:hint="eastAsia"/>
          <w:sz w:val="30"/>
          <w:szCs w:val="30"/>
          <w:highlight w:val="yellow"/>
        </w:rPr>
        <w:t>原告有权对二被告所有的坐落于苍南县灵溪镇华侨一街龙至</w:t>
      </w:r>
      <w:r>
        <w:rPr>
          <w:rFonts w:hint="eastAsia"/>
          <w:sz w:val="30"/>
          <w:szCs w:val="30"/>
          <w:highlight w:val="yellow"/>
        </w:rPr>
        <w:t>43</w:t>
      </w:r>
      <w:r>
        <w:rPr>
          <w:rFonts w:hint="eastAsia"/>
          <w:sz w:val="30"/>
          <w:szCs w:val="30"/>
          <w:highlight w:val="yellow"/>
        </w:rPr>
        <w:t>幢</w:t>
      </w:r>
      <w:r>
        <w:rPr>
          <w:rFonts w:hint="eastAsia"/>
          <w:sz w:val="30"/>
          <w:szCs w:val="30"/>
          <w:highlight w:val="yellow"/>
        </w:rPr>
        <w:t>604</w:t>
      </w:r>
      <w:r>
        <w:rPr>
          <w:rFonts w:hint="eastAsia"/>
          <w:sz w:val="30"/>
          <w:szCs w:val="30"/>
          <w:highlight w:val="yellow"/>
        </w:rPr>
        <w:t>室房屋拍卖，变卖所得款在</w:t>
      </w:r>
      <w:r>
        <w:rPr>
          <w:rFonts w:hint="eastAsia"/>
          <w:sz w:val="30"/>
          <w:szCs w:val="30"/>
          <w:highlight w:val="yellow"/>
        </w:rPr>
        <w:t>15</w:t>
      </w:r>
      <w:r>
        <w:rPr>
          <w:rFonts w:hint="eastAsia"/>
          <w:sz w:val="30"/>
          <w:szCs w:val="30"/>
          <w:highlight w:val="yellow"/>
        </w:rPr>
        <w:t>万元范围内享有优先受偿权</w:t>
      </w:r>
      <w:r>
        <w:rPr>
          <w:rFonts w:hint="eastAsia"/>
          <w:sz w:val="30"/>
          <w:szCs w:val="30"/>
        </w:rPr>
        <w:t>；</w:t>
      </w:r>
      <w:r>
        <w:rPr>
          <w:rFonts w:hint="eastAsia"/>
          <w:sz w:val="30"/>
          <w:szCs w:val="30"/>
        </w:rPr>
        <w:t>3</w:t>
      </w:r>
      <w:r>
        <w:rPr>
          <w:rFonts w:hint="eastAsia"/>
          <w:sz w:val="30"/>
          <w:szCs w:val="30"/>
        </w:rPr>
        <w:t>、本案诉讼费用由二被告承担。</w:t>
      </w:r>
    </w:p>
    <w:p w14:paraId="499E8FB8" w14:textId="77777777" w:rsidR="00000000" w:rsidRDefault="002D5E15">
      <w:pPr>
        <w:spacing w:line="500" w:lineRule="atLeast"/>
        <w:divId w:val="1129737569"/>
        <w:rPr>
          <w:rFonts w:hint="eastAsia"/>
          <w:sz w:val="30"/>
          <w:szCs w:val="30"/>
        </w:rPr>
      </w:pPr>
      <w:r>
        <w:rPr>
          <w:rFonts w:hint="eastAsia"/>
          <w:sz w:val="30"/>
          <w:szCs w:val="30"/>
        </w:rPr>
        <w:t>原告廖海燕在本院指定的举证期限内向本院提交了以下证据：</w:t>
      </w:r>
    </w:p>
    <w:p w14:paraId="62FC69B9" w14:textId="77777777" w:rsidR="00000000" w:rsidRDefault="002D5E15">
      <w:pPr>
        <w:spacing w:line="500" w:lineRule="atLeast"/>
        <w:ind w:firstLine="600"/>
        <w:divId w:val="1501966114"/>
        <w:rPr>
          <w:rFonts w:hint="eastAsia"/>
          <w:sz w:val="30"/>
          <w:szCs w:val="30"/>
        </w:rPr>
      </w:pPr>
      <w:r>
        <w:rPr>
          <w:rFonts w:hint="eastAsia"/>
          <w:sz w:val="30"/>
          <w:szCs w:val="30"/>
        </w:rPr>
        <w:t>1</w:t>
      </w:r>
      <w:r>
        <w:rPr>
          <w:rFonts w:hint="eastAsia"/>
          <w:sz w:val="30"/>
          <w:szCs w:val="30"/>
        </w:rPr>
        <w:t>、原告身份证，证明原告的诉讼主体资格；</w:t>
      </w:r>
    </w:p>
    <w:p w14:paraId="0870BCEC" w14:textId="77777777" w:rsidR="00000000" w:rsidRDefault="002D5E15">
      <w:pPr>
        <w:spacing w:line="500" w:lineRule="atLeast"/>
        <w:ind w:firstLine="600"/>
        <w:divId w:val="1236472117"/>
        <w:rPr>
          <w:rFonts w:hint="eastAsia"/>
          <w:sz w:val="30"/>
          <w:szCs w:val="30"/>
        </w:rPr>
      </w:pPr>
      <w:r>
        <w:rPr>
          <w:rFonts w:hint="eastAsia"/>
          <w:sz w:val="30"/>
          <w:szCs w:val="30"/>
        </w:rPr>
        <w:t>2</w:t>
      </w:r>
      <w:r>
        <w:rPr>
          <w:rFonts w:hint="eastAsia"/>
          <w:sz w:val="30"/>
          <w:szCs w:val="30"/>
        </w:rPr>
        <w:t>、被告身份证、结婚证，证明被告的诉讼主体资格及二被告系夫妻关系的事实；</w:t>
      </w:r>
    </w:p>
    <w:p w14:paraId="680C4D9F" w14:textId="77777777" w:rsidR="00000000" w:rsidRDefault="002D5E15">
      <w:pPr>
        <w:spacing w:line="500" w:lineRule="atLeast"/>
        <w:ind w:firstLine="600"/>
        <w:divId w:val="409498133"/>
        <w:rPr>
          <w:rFonts w:hint="eastAsia"/>
          <w:sz w:val="30"/>
          <w:szCs w:val="30"/>
        </w:rPr>
      </w:pPr>
      <w:r>
        <w:rPr>
          <w:rFonts w:hint="eastAsia"/>
          <w:sz w:val="30"/>
          <w:szCs w:val="30"/>
        </w:rPr>
        <w:t>3</w:t>
      </w:r>
      <w:r>
        <w:rPr>
          <w:rFonts w:hint="eastAsia"/>
          <w:sz w:val="30"/>
          <w:szCs w:val="30"/>
        </w:rPr>
        <w:t>、借条、抵押借款合同、公证书、收款确认书、银行转账凭证、委托居间合同，证明二被告向原告借款</w:t>
      </w:r>
      <w:r>
        <w:rPr>
          <w:rFonts w:hint="eastAsia"/>
          <w:sz w:val="30"/>
          <w:szCs w:val="30"/>
        </w:rPr>
        <w:t>15</w:t>
      </w:r>
      <w:r>
        <w:rPr>
          <w:rFonts w:hint="eastAsia"/>
          <w:sz w:val="30"/>
          <w:szCs w:val="30"/>
        </w:rPr>
        <w:t>万元及双方对借款期限、利息、抵押、违约金等进行了</w:t>
      </w:r>
      <w:r>
        <w:rPr>
          <w:rFonts w:hint="eastAsia"/>
          <w:sz w:val="30"/>
          <w:szCs w:val="30"/>
        </w:rPr>
        <w:t>约定的事实；</w:t>
      </w:r>
    </w:p>
    <w:p w14:paraId="3B0ACD30" w14:textId="77777777" w:rsidR="00000000" w:rsidRDefault="002D5E15">
      <w:pPr>
        <w:spacing w:line="500" w:lineRule="atLeast"/>
        <w:ind w:firstLine="600"/>
        <w:divId w:val="654382957"/>
        <w:rPr>
          <w:rFonts w:hint="eastAsia"/>
          <w:sz w:val="30"/>
          <w:szCs w:val="30"/>
        </w:rPr>
      </w:pPr>
      <w:r>
        <w:rPr>
          <w:rFonts w:hint="eastAsia"/>
          <w:sz w:val="30"/>
          <w:szCs w:val="30"/>
        </w:rPr>
        <w:t>4</w:t>
      </w:r>
      <w:r>
        <w:rPr>
          <w:rFonts w:hint="eastAsia"/>
          <w:sz w:val="30"/>
          <w:szCs w:val="30"/>
        </w:rPr>
        <w:t>、他项权证，证明二被告以登记在被告林平生名下的坐落于苍南县灵溪镇华侨一街龙至</w:t>
      </w:r>
      <w:r>
        <w:rPr>
          <w:rFonts w:hint="eastAsia"/>
          <w:sz w:val="30"/>
          <w:szCs w:val="30"/>
        </w:rPr>
        <w:t>43</w:t>
      </w:r>
      <w:r>
        <w:rPr>
          <w:rFonts w:hint="eastAsia"/>
          <w:sz w:val="30"/>
          <w:szCs w:val="30"/>
        </w:rPr>
        <w:t>幢</w:t>
      </w:r>
      <w:r>
        <w:rPr>
          <w:rFonts w:hint="eastAsia"/>
          <w:sz w:val="30"/>
          <w:szCs w:val="30"/>
        </w:rPr>
        <w:t>604</w:t>
      </w:r>
      <w:r>
        <w:rPr>
          <w:rFonts w:hint="eastAsia"/>
          <w:sz w:val="30"/>
          <w:szCs w:val="30"/>
        </w:rPr>
        <w:t>室的房产为涉案借款提供抵押担保的事实。</w:t>
      </w:r>
    </w:p>
    <w:p w14:paraId="286E9104" w14:textId="77777777" w:rsidR="00000000" w:rsidRDefault="002D5E15">
      <w:pPr>
        <w:spacing w:line="500" w:lineRule="atLeast"/>
        <w:ind w:firstLine="600"/>
        <w:divId w:val="1246569312"/>
        <w:rPr>
          <w:rFonts w:hint="eastAsia"/>
          <w:sz w:val="30"/>
          <w:szCs w:val="30"/>
        </w:rPr>
      </w:pPr>
      <w:r>
        <w:rPr>
          <w:rFonts w:hint="eastAsia"/>
          <w:sz w:val="30"/>
          <w:szCs w:val="30"/>
        </w:rPr>
        <w:t>被告林平生、赵银香未作答辩，亦未在本院指定的举证期限内提供证据。</w:t>
      </w:r>
    </w:p>
    <w:p w14:paraId="34BE137B" w14:textId="77777777" w:rsidR="00000000" w:rsidRDefault="002D5E15">
      <w:pPr>
        <w:spacing w:line="500" w:lineRule="atLeast"/>
        <w:ind w:firstLine="600"/>
        <w:divId w:val="521556772"/>
        <w:rPr>
          <w:rFonts w:hint="eastAsia"/>
          <w:sz w:val="30"/>
          <w:szCs w:val="30"/>
        </w:rPr>
      </w:pPr>
      <w:r>
        <w:rPr>
          <w:rFonts w:hint="eastAsia"/>
          <w:sz w:val="30"/>
          <w:szCs w:val="30"/>
        </w:rPr>
        <w:t>原告提供的上述证据经庭审出示质证，被告林平生、赵银香经本院合法传唤无正当理由拒不到庭参加诉讼，视为放弃对以上证据进行质证的权利。本院认为，原告提供的证据系依法收集，内容客观真实，具备关联性且具有证明效力，本院予以确认。</w:t>
      </w:r>
    </w:p>
    <w:p w14:paraId="7AFE2508" w14:textId="77777777" w:rsidR="00000000" w:rsidRDefault="002D5E15">
      <w:pPr>
        <w:spacing w:line="500" w:lineRule="atLeast"/>
        <w:ind w:firstLine="600"/>
        <w:divId w:val="771434637"/>
        <w:rPr>
          <w:rFonts w:hint="eastAsia"/>
          <w:sz w:val="30"/>
          <w:szCs w:val="30"/>
        </w:rPr>
      </w:pPr>
      <w:r>
        <w:rPr>
          <w:rFonts w:hint="eastAsia"/>
          <w:b/>
          <w:bCs/>
          <w:sz w:val="30"/>
          <w:szCs w:val="30"/>
        </w:rPr>
        <w:t>结合上述认定的证据及原告的陈述，本院认定本案的事实如下：</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19</w:t>
      </w:r>
      <w:r>
        <w:rPr>
          <w:rFonts w:hint="eastAsia"/>
          <w:sz w:val="30"/>
          <w:szCs w:val="30"/>
          <w:highlight w:val="yellow"/>
        </w:rPr>
        <w:t>日，原告</w:t>
      </w:r>
      <w:r>
        <w:rPr>
          <w:rFonts w:hint="eastAsia"/>
          <w:sz w:val="30"/>
          <w:szCs w:val="30"/>
          <w:highlight w:val="yellow"/>
        </w:rPr>
        <w:t>廖海燕与被告林平生、赵银香签订《抵押借款合同》，合同约定原告向被告借款</w:t>
      </w:r>
      <w:r>
        <w:rPr>
          <w:rFonts w:hint="eastAsia"/>
          <w:sz w:val="30"/>
          <w:szCs w:val="30"/>
          <w:highlight w:val="yellow"/>
        </w:rPr>
        <w:t>150000</w:t>
      </w:r>
      <w:r>
        <w:rPr>
          <w:rFonts w:hint="eastAsia"/>
          <w:sz w:val="30"/>
          <w:szCs w:val="30"/>
          <w:highlight w:val="yellow"/>
        </w:rPr>
        <w:t>元</w:t>
      </w:r>
      <w:r>
        <w:rPr>
          <w:rFonts w:hint="eastAsia"/>
          <w:sz w:val="30"/>
          <w:szCs w:val="30"/>
        </w:rPr>
        <w:t>，</w:t>
      </w:r>
      <w:r>
        <w:rPr>
          <w:rFonts w:hint="eastAsia"/>
          <w:sz w:val="30"/>
          <w:szCs w:val="30"/>
          <w:highlight w:val="yellow"/>
        </w:rPr>
        <w:t>借款期限为</w:t>
      </w:r>
      <w:r>
        <w:rPr>
          <w:rFonts w:hint="eastAsia"/>
          <w:sz w:val="30"/>
          <w:szCs w:val="30"/>
          <w:highlight w:val="yellow"/>
        </w:rPr>
        <w:t>11</w:t>
      </w:r>
      <w:r>
        <w:rPr>
          <w:rFonts w:hint="eastAsia"/>
          <w:sz w:val="30"/>
          <w:szCs w:val="30"/>
          <w:highlight w:val="yellow"/>
        </w:rPr>
        <w:t>个月</w:t>
      </w:r>
      <w:r>
        <w:rPr>
          <w:rFonts w:hint="eastAsia"/>
          <w:sz w:val="30"/>
          <w:szCs w:val="30"/>
        </w:rPr>
        <w:t>，即</w:t>
      </w:r>
      <w:r>
        <w:rPr>
          <w:rFonts w:hint="eastAsia"/>
          <w:sz w:val="30"/>
          <w:szCs w:val="30"/>
          <w:highlight w:val="yellow"/>
        </w:rPr>
        <w:t>自</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19</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18</w:t>
      </w:r>
      <w:r>
        <w:rPr>
          <w:rFonts w:hint="eastAsia"/>
          <w:sz w:val="30"/>
          <w:szCs w:val="30"/>
          <w:highlight w:val="yellow"/>
        </w:rPr>
        <w:t>日止</w:t>
      </w:r>
      <w:r>
        <w:rPr>
          <w:rFonts w:hint="eastAsia"/>
          <w:sz w:val="30"/>
          <w:szCs w:val="30"/>
        </w:rPr>
        <w:t>，</w:t>
      </w:r>
      <w:r>
        <w:rPr>
          <w:rFonts w:hint="eastAsia"/>
          <w:sz w:val="30"/>
          <w:szCs w:val="30"/>
          <w:highlight w:val="yellow"/>
        </w:rPr>
        <w:t>借款利率按月息</w:t>
      </w:r>
      <w:r>
        <w:rPr>
          <w:rFonts w:hint="eastAsia"/>
          <w:sz w:val="30"/>
          <w:szCs w:val="30"/>
          <w:highlight w:val="yellow"/>
        </w:rPr>
        <w:t>1.4%</w:t>
      </w:r>
      <w:r>
        <w:rPr>
          <w:rFonts w:hint="eastAsia"/>
          <w:sz w:val="30"/>
          <w:szCs w:val="30"/>
          <w:highlight w:val="yellow"/>
        </w:rPr>
        <w:t>计算，被告应于每月</w:t>
      </w:r>
      <w:r>
        <w:rPr>
          <w:rFonts w:hint="eastAsia"/>
          <w:sz w:val="30"/>
          <w:szCs w:val="30"/>
          <w:highlight w:val="yellow"/>
        </w:rPr>
        <w:t>19</w:t>
      </w:r>
      <w:r>
        <w:rPr>
          <w:rFonts w:hint="eastAsia"/>
          <w:sz w:val="30"/>
          <w:szCs w:val="30"/>
          <w:highlight w:val="yellow"/>
        </w:rPr>
        <w:t>日通过转账方式付清当期利息，借款到期后，被告应通过银行转账方式偿还本金及支付拖欠的利息</w:t>
      </w:r>
      <w:r>
        <w:rPr>
          <w:rFonts w:hint="eastAsia"/>
          <w:sz w:val="30"/>
          <w:szCs w:val="30"/>
        </w:rPr>
        <w:t>。</w:t>
      </w:r>
      <w:r>
        <w:rPr>
          <w:rFonts w:hint="eastAsia"/>
          <w:sz w:val="30"/>
          <w:szCs w:val="30"/>
          <w:highlight w:val="yellow"/>
        </w:rPr>
        <w:t>被告林平生、赵银香自愿以其所有的坐落于苍南县灵溪镇华侨一街龙至</w:t>
      </w:r>
      <w:r>
        <w:rPr>
          <w:rFonts w:hint="eastAsia"/>
          <w:sz w:val="30"/>
          <w:szCs w:val="30"/>
          <w:highlight w:val="yellow"/>
        </w:rPr>
        <w:t>43</w:t>
      </w:r>
      <w:r>
        <w:rPr>
          <w:rFonts w:hint="eastAsia"/>
          <w:sz w:val="30"/>
          <w:szCs w:val="30"/>
          <w:highlight w:val="yellow"/>
        </w:rPr>
        <w:t>幢</w:t>
      </w:r>
      <w:r>
        <w:rPr>
          <w:rFonts w:hint="eastAsia"/>
          <w:sz w:val="30"/>
          <w:szCs w:val="30"/>
          <w:highlight w:val="yellow"/>
        </w:rPr>
        <w:t>604</w:t>
      </w:r>
      <w:r>
        <w:rPr>
          <w:rFonts w:hint="eastAsia"/>
          <w:sz w:val="30"/>
          <w:szCs w:val="30"/>
          <w:highlight w:val="yellow"/>
        </w:rPr>
        <w:t>室为上述借款提供担保</w:t>
      </w:r>
      <w:r>
        <w:rPr>
          <w:rFonts w:hint="eastAsia"/>
          <w:sz w:val="30"/>
          <w:szCs w:val="30"/>
        </w:rPr>
        <w:t>，该房屋在合同签订时仍在房产管理部门抵押登记，登记的房屋他项权利人为中信银行股份有限公司温州苍南支行，登记的债权数额为</w:t>
      </w:r>
      <w:r>
        <w:rPr>
          <w:rFonts w:hint="eastAsia"/>
          <w:sz w:val="30"/>
          <w:szCs w:val="30"/>
        </w:rPr>
        <w:t>720000</w:t>
      </w:r>
      <w:r>
        <w:rPr>
          <w:rFonts w:hint="eastAsia"/>
          <w:sz w:val="30"/>
          <w:szCs w:val="30"/>
        </w:rPr>
        <w:t>元，登记的他项权利为最高额抵押，登记时间为</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日。原告知悉该房屋现仍处在抵押登记的事实，并完全理解首次抵押担保的效力优先于顺位抵押担保，在首次抵押担保全部实现优先受偿权益的前提下，顺位行使顺位抵押权。</w:t>
      </w:r>
      <w:r>
        <w:rPr>
          <w:rFonts w:hint="eastAsia"/>
          <w:sz w:val="30"/>
          <w:szCs w:val="30"/>
          <w:highlight w:val="yellow"/>
        </w:rPr>
        <w:t>房产抵押担保的范围为本合同项下全部债务，实现债权支出的费用及保管和维护抵押物所产生的合理费用</w:t>
      </w:r>
      <w:r>
        <w:rPr>
          <w:rFonts w:hint="eastAsia"/>
          <w:sz w:val="30"/>
          <w:szCs w:val="30"/>
        </w:rPr>
        <w:t>。原被告签订合同后，由浙江省苍南县公证处对该《抵押借款合同》进行了公证。</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日，原告廖海燕向被告林平生的账户汇入</w:t>
      </w:r>
      <w:r>
        <w:rPr>
          <w:rFonts w:hint="eastAsia"/>
          <w:sz w:val="30"/>
          <w:szCs w:val="30"/>
          <w:highlight w:val="yellow"/>
        </w:rPr>
        <w:t>150000</w:t>
      </w:r>
      <w:r>
        <w:rPr>
          <w:rFonts w:hint="eastAsia"/>
          <w:sz w:val="30"/>
          <w:szCs w:val="30"/>
          <w:highlight w:val="yellow"/>
        </w:rPr>
        <w:t>元</w:t>
      </w:r>
      <w:r>
        <w:rPr>
          <w:rFonts w:hint="eastAsia"/>
          <w:sz w:val="30"/>
          <w:szCs w:val="30"/>
        </w:rPr>
        <w:t>，被告林平生在收款确认书上签字捺印。</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日，双方办理了</w:t>
      </w:r>
      <w:r>
        <w:rPr>
          <w:rFonts w:hint="eastAsia"/>
          <w:sz w:val="30"/>
          <w:szCs w:val="30"/>
        </w:rPr>
        <w:t>房屋抵押登记手续。</w:t>
      </w:r>
      <w:r>
        <w:rPr>
          <w:rFonts w:hint="eastAsia"/>
          <w:sz w:val="30"/>
          <w:szCs w:val="30"/>
          <w:highlight w:val="yellow"/>
        </w:rPr>
        <w:t>被告借款后，支付利息至</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19</w:t>
      </w:r>
      <w:r>
        <w:rPr>
          <w:rFonts w:hint="eastAsia"/>
          <w:sz w:val="30"/>
          <w:szCs w:val="30"/>
          <w:highlight w:val="yellow"/>
        </w:rPr>
        <w:t>日</w:t>
      </w:r>
      <w:r>
        <w:rPr>
          <w:rFonts w:hint="eastAsia"/>
          <w:sz w:val="30"/>
          <w:szCs w:val="30"/>
        </w:rPr>
        <w:t>。</w:t>
      </w:r>
    </w:p>
    <w:p w14:paraId="02DF8B76" w14:textId="77777777" w:rsidR="00000000" w:rsidRDefault="002D5E15">
      <w:pPr>
        <w:spacing w:line="500" w:lineRule="atLeast"/>
        <w:ind w:firstLine="600"/>
        <w:divId w:val="1333989844"/>
        <w:rPr>
          <w:rFonts w:hint="eastAsia"/>
          <w:sz w:val="30"/>
          <w:szCs w:val="30"/>
        </w:rPr>
      </w:pPr>
      <w:r>
        <w:rPr>
          <w:rFonts w:hint="eastAsia"/>
          <w:b/>
          <w:bCs/>
          <w:sz w:val="30"/>
          <w:szCs w:val="30"/>
        </w:rPr>
        <w:t>本院认为：</w:t>
      </w:r>
      <w:r>
        <w:rPr>
          <w:rFonts w:hint="eastAsia"/>
          <w:sz w:val="30"/>
          <w:szCs w:val="30"/>
        </w:rPr>
        <w:t>原告与被告林平生、赵银香签订的《抵押借款合同》系双方真实意思表示，未违反法律、法规规定，应认定有效。依法成立的合同受法律保护，合同当事人应当按照约定全面履行各自的义务。现借款期限届满，被告林平生、赵银香尚欠原告借款本金</w:t>
      </w:r>
      <w:r>
        <w:rPr>
          <w:rFonts w:hint="eastAsia"/>
          <w:sz w:val="30"/>
          <w:szCs w:val="30"/>
        </w:rPr>
        <w:t>150000</w:t>
      </w:r>
      <w:r>
        <w:rPr>
          <w:rFonts w:hint="eastAsia"/>
          <w:sz w:val="30"/>
          <w:szCs w:val="30"/>
        </w:rPr>
        <w:t>元事实清楚，依法应予偿还。原告主张自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日起至判决确定履行之日止按月利率</w:t>
      </w:r>
      <w:r>
        <w:rPr>
          <w:rFonts w:hint="eastAsia"/>
          <w:sz w:val="30"/>
          <w:szCs w:val="30"/>
        </w:rPr>
        <w:t>1.4%</w:t>
      </w:r>
      <w:r>
        <w:rPr>
          <w:rFonts w:hint="eastAsia"/>
          <w:sz w:val="30"/>
          <w:szCs w:val="30"/>
        </w:rPr>
        <w:t>计算利息，于法有据，本院予以支持。被告自愿提供其所有的坐落于苍南县灵溪镇华侨一街龙至</w:t>
      </w:r>
      <w:r>
        <w:rPr>
          <w:rFonts w:hint="eastAsia"/>
          <w:sz w:val="30"/>
          <w:szCs w:val="30"/>
        </w:rPr>
        <w:t>43</w:t>
      </w:r>
      <w:r>
        <w:rPr>
          <w:rFonts w:hint="eastAsia"/>
          <w:sz w:val="30"/>
          <w:szCs w:val="30"/>
        </w:rPr>
        <w:t>幢</w:t>
      </w:r>
      <w:r>
        <w:rPr>
          <w:rFonts w:hint="eastAsia"/>
          <w:sz w:val="30"/>
          <w:szCs w:val="30"/>
        </w:rPr>
        <w:t>604</w:t>
      </w:r>
      <w:r>
        <w:rPr>
          <w:rFonts w:hint="eastAsia"/>
          <w:sz w:val="30"/>
          <w:szCs w:val="30"/>
        </w:rPr>
        <w:t>室为上述借款提供抵</w:t>
      </w:r>
      <w:r>
        <w:rPr>
          <w:rFonts w:hint="eastAsia"/>
          <w:sz w:val="30"/>
          <w:szCs w:val="30"/>
        </w:rPr>
        <w:t>押担保，且已依法办理抵押登记手续，故原告有权就该抵押财产优先受偿，但应在不损害房屋已登记他项权利人中信银行股份有限公司温州苍南支行的利益的情形下，按照登记的先后顺序清偿。被告林平生、赵银香经本院合法传唤无正当理由拒不到庭参加诉讼，应按缺席处理。据此，依照《中华人民共和国合同法》第六十条、第二百零六条、第二百零七条、第二百一十一条第一款，《中华人民共和国物权法》第一百九十九条，《中华人民共和国民事诉讼法》第一百四十四条之规定，判决如下：</w:t>
      </w:r>
    </w:p>
    <w:p w14:paraId="54F5E28A" w14:textId="77777777" w:rsidR="00000000" w:rsidRDefault="002D5E15">
      <w:pPr>
        <w:spacing w:line="500" w:lineRule="atLeast"/>
        <w:ind w:firstLine="600"/>
        <w:divId w:val="1891258392"/>
        <w:rPr>
          <w:rFonts w:hint="eastAsia"/>
          <w:sz w:val="30"/>
          <w:szCs w:val="30"/>
        </w:rPr>
      </w:pPr>
      <w:r>
        <w:rPr>
          <w:rFonts w:hint="eastAsia"/>
          <w:sz w:val="30"/>
          <w:szCs w:val="30"/>
        </w:rPr>
        <w:t>一、限被告林平生、赵银香于本判决生效后十日内</w:t>
      </w:r>
      <w:r>
        <w:rPr>
          <w:rFonts w:hint="eastAsia"/>
          <w:sz w:val="30"/>
          <w:szCs w:val="30"/>
          <w:highlight w:val="yellow"/>
        </w:rPr>
        <w:t>偿还原告廖海燕借款本金</w:t>
      </w:r>
      <w:r>
        <w:rPr>
          <w:rFonts w:hint="eastAsia"/>
          <w:sz w:val="30"/>
          <w:szCs w:val="30"/>
          <w:highlight w:val="yellow"/>
        </w:rPr>
        <w:t>150</w:t>
      </w:r>
      <w:r>
        <w:rPr>
          <w:rFonts w:hint="eastAsia"/>
          <w:sz w:val="30"/>
          <w:szCs w:val="30"/>
          <w:highlight w:val="yellow"/>
        </w:rPr>
        <w:t>000</w:t>
      </w:r>
      <w:r>
        <w:rPr>
          <w:rFonts w:hint="eastAsia"/>
          <w:sz w:val="30"/>
          <w:szCs w:val="30"/>
          <w:highlight w:val="yellow"/>
        </w:rPr>
        <w:t>元</w:t>
      </w:r>
      <w:r>
        <w:rPr>
          <w:rFonts w:hint="eastAsia"/>
          <w:sz w:val="30"/>
          <w:szCs w:val="30"/>
        </w:rPr>
        <w:t>及利息（以本金</w:t>
      </w:r>
      <w:r>
        <w:rPr>
          <w:rFonts w:hint="eastAsia"/>
          <w:sz w:val="30"/>
          <w:szCs w:val="30"/>
        </w:rPr>
        <w:t>150000</w:t>
      </w:r>
      <w:r>
        <w:rPr>
          <w:rFonts w:hint="eastAsia"/>
          <w:sz w:val="30"/>
          <w:szCs w:val="30"/>
        </w:rPr>
        <w:t>元为基数，</w:t>
      </w:r>
      <w:r>
        <w:rPr>
          <w:rFonts w:hint="eastAsia"/>
          <w:sz w:val="30"/>
          <w:szCs w:val="30"/>
          <w:highlight w:val="yellow"/>
        </w:rPr>
        <w:t>从</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20</w:t>
      </w:r>
      <w:r>
        <w:rPr>
          <w:rFonts w:hint="eastAsia"/>
          <w:sz w:val="30"/>
          <w:szCs w:val="30"/>
          <w:highlight w:val="yellow"/>
        </w:rPr>
        <w:t>日起</w:t>
      </w:r>
      <w:r>
        <w:rPr>
          <w:rFonts w:hint="eastAsia"/>
          <w:sz w:val="30"/>
          <w:szCs w:val="30"/>
        </w:rPr>
        <w:t>按</w:t>
      </w:r>
      <w:r>
        <w:rPr>
          <w:rFonts w:hint="eastAsia"/>
          <w:sz w:val="30"/>
          <w:szCs w:val="30"/>
          <w:highlight w:val="yellow"/>
        </w:rPr>
        <w:t>月利息</w:t>
      </w:r>
      <w:r>
        <w:rPr>
          <w:rFonts w:hint="eastAsia"/>
          <w:sz w:val="30"/>
          <w:szCs w:val="30"/>
          <w:highlight w:val="yellow"/>
        </w:rPr>
        <w:t>1.4%</w:t>
      </w:r>
      <w:r>
        <w:rPr>
          <w:rFonts w:hint="eastAsia"/>
          <w:sz w:val="30"/>
          <w:szCs w:val="30"/>
        </w:rPr>
        <w:t>计算</w:t>
      </w:r>
      <w:r>
        <w:rPr>
          <w:rFonts w:hint="eastAsia"/>
          <w:sz w:val="30"/>
          <w:szCs w:val="30"/>
          <w:highlight w:val="yellow"/>
        </w:rPr>
        <w:t>至本判决确定履行之日止</w:t>
      </w:r>
      <w:r>
        <w:rPr>
          <w:rFonts w:hint="eastAsia"/>
          <w:sz w:val="30"/>
          <w:szCs w:val="30"/>
        </w:rPr>
        <w:t>）；</w:t>
      </w:r>
    </w:p>
    <w:p w14:paraId="7800BC92" w14:textId="77777777" w:rsidR="00000000" w:rsidRDefault="002D5E15">
      <w:pPr>
        <w:spacing w:line="500" w:lineRule="atLeast"/>
        <w:ind w:firstLine="600"/>
        <w:divId w:val="910458071"/>
        <w:rPr>
          <w:rFonts w:hint="eastAsia"/>
          <w:sz w:val="30"/>
          <w:szCs w:val="30"/>
        </w:rPr>
      </w:pPr>
      <w:r>
        <w:rPr>
          <w:rFonts w:hint="eastAsia"/>
          <w:sz w:val="30"/>
          <w:szCs w:val="30"/>
        </w:rPr>
        <w:t>二、若被告林平生、赵银香未按期履行上述债务，原告有权就被告所有的坐落于浙江省苍南县灵溪镇华侨一街龙至</w:t>
      </w:r>
      <w:r>
        <w:rPr>
          <w:rFonts w:hint="eastAsia"/>
          <w:sz w:val="30"/>
          <w:szCs w:val="30"/>
        </w:rPr>
        <w:t>43</w:t>
      </w:r>
      <w:r>
        <w:rPr>
          <w:rFonts w:hint="eastAsia"/>
          <w:sz w:val="30"/>
          <w:szCs w:val="30"/>
        </w:rPr>
        <w:t>幢</w:t>
      </w:r>
      <w:r>
        <w:rPr>
          <w:rFonts w:hint="eastAsia"/>
          <w:sz w:val="30"/>
          <w:szCs w:val="30"/>
        </w:rPr>
        <w:t>604</w:t>
      </w:r>
      <w:r>
        <w:rPr>
          <w:rFonts w:hint="eastAsia"/>
          <w:sz w:val="30"/>
          <w:szCs w:val="30"/>
        </w:rPr>
        <w:t>室房产（房屋所有权证号：苍房权证苍字第××号，土地使用权证号：苍国用（</w:t>
      </w:r>
      <w:r>
        <w:rPr>
          <w:rFonts w:hint="eastAsia"/>
          <w:sz w:val="30"/>
          <w:szCs w:val="30"/>
        </w:rPr>
        <w:t>2004</w:t>
      </w:r>
      <w:r>
        <w:rPr>
          <w:rFonts w:hint="eastAsia"/>
          <w:sz w:val="30"/>
          <w:szCs w:val="30"/>
        </w:rPr>
        <w:t>）第</w:t>
      </w:r>
      <w:r>
        <w:rPr>
          <w:rFonts w:hint="eastAsia"/>
          <w:sz w:val="30"/>
          <w:szCs w:val="30"/>
        </w:rPr>
        <w:t>01-1980</w:t>
      </w:r>
      <w:r>
        <w:rPr>
          <w:rFonts w:hint="eastAsia"/>
          <w:sz w:val="30"/>
          <w:szCs w:val="30"/>
        </w:rPr>
        <w:t>号）</w:t>
      </w:r>
      <w:r>
        <w:rPr>
          <w:rFonts w:hint="eastAsia"/>
          <w:sz w:val="30"/>
          <w:szCs w:val="30"/>
          <w:highlight w:val="yellow"/>
        </w:rPr>
        <w:t>房产以折价、拍卖或变卖后所得款项在最高额</w:t>
      </w:r>
      <w:r>
        <w:rPr>
          <w:rFonts w:hint="eastAsia"/>
          <w:sz w:val="30"/>
          <w:szCs w:val="30"/>
          <w:highlight w:val="yellow"/>
        </w:rPr>
        <w:t>150000</w:t>
      </w:r>
      <w:r>
        <w:rPr>
          <w:rFonts w:hint="eastAsia"/>
          <w:sz w:val="30"/>
          <w:szCs w:val="30"/>
          <w:highlight w:val="yellow"/>
        </w:rPr>
        <w:t>元的范围内优先受偿</w:t>
      </w:r>
      <w:r>
        <w:rPr>
          <w:rFonts w:hint="eastAsia"/>
          <w:sz w:val="30"/>
          <w:szCs w:val="30"/>
        </w:rPr>
        <w:t>。</w:t>
      </w:r>
    </w:p>
    <w:p w14:paraId="4F4F2838" w14:textId="77777777" w:rsidR="00000000" w:rsidRDefault="002D5E15">
      <w:pPr>
        <w:spacing w:line="500" w:lineRule="atLeast"/>
        <w:ind w:firstLine="600"/>
        <w:divId w:val="2091854664"/>
        <w:rPr>
          <w:rFonts w:hint="eastAsia"/>
          <w:sz w:val="30"/>
          <w:szCs w:val="30"/>
        </w:rPr>
      </w:pPr>
      <w:r>
        <w:rPr>
          <w:rFonts w:hint="eastAsia"/>
          <w:sz w:val="30"/>
          <w:szCs w:val="30"/>
        </w:rPr>
        <w:t>案件受理费</w:t>
      </w:r>
      <w:r>
        <w:rPr>
          <w:rFonts w:hint="eastAsia"/>
          <w:sz w:val="30"/>
          <w:szCs w:val="30"/>
        </w:rPr>
        <w:t>3489</w:t>
      </w:r>
      <w:r>
        <w:rPr>
          <w:rFonts w:hint="eastAsia"/>
          <w:sz w:val="30"/>
          <w:szCs w:val="30"/>
        </w:rPr>
        <w:t>元，减半收取</w:t>
      </w:r>
      <w:r>
        <w:rPr>
          <w:rFonts w:hint="eastAsia"/>
          <w:sz w:val="30"/>
          <w:szCs w:val="30"/>
        </w:rPr>
        <w:t>1744.50</w:t>
      </w:r>
      <w:r>
        <w:rPr>
          <w:rFonts w:hint="eastAsia"/>
          <w:sz w:val="30"/>
          <w:szCs w:val="30"/>
        </w:rPr>
        <w:t>元，由林平生、赵银香负担。</w:t>
      </w:r>
    </w:p>
    <w:p w14:paraId="2AC6DDDD" w14:textId="77777777" w:rsidR="00000000" w:rsidRDefault="002D5E15">
      <w:pPr>
        <w:spacing w:line="500" w:lineRule="atLeast"/>
        <w:ind w:firstLine="600"/>
        <w:divId w:val="1867719784"/>
        <w:rPr>
          <w:rFonts w:hint="eastAsia"/>
          <w:sz w:val="30"/>
          <w:szCs w:val="30"/>
        </w:rPr>
      </w:pPr>
      <w:r>
        <w:rPr>
          <w:rFonts w:hint="eastAsia"/>
          <w:sz w:val="30"/>
          <w:szCs w:val="30"/>
        </w:rPr>
        <w:t>如不服本判决，可在判决书送达之日起十五</w:t>
      </w:r>
      <w:r>
        <w:rPr>
          <w:rFonts w:hint="eastAsia"/>
          <w:sz w:val="30"/>
          <w:szCs w:val="30"/>
        </w:rPr>
        <w:t>日内向本院递交上诉状，并按对方当事人的人数提出副本，上诉于浙江省温州市中级人民法院（上诉受理费</w:t>
      </w:r>
      <w:r>
        <w:rPr>
          <w:rFonts w:hint="eastAsia"/>
          <w:sz w:val="30"/>
          <w:szCs w:val="30"/>
        </w:rPr>
        <w:t>3489</w:t>
      </w:r>
      <w:r>
        <w:rPr>
          <w:rFonts w:hint="eastAsia"/>
          <w:sz w:val="30"/>
          <w:szCs w:val="30"/>
        </w:rPr>
        <w:t>元，至迟在递交上诉状之日起七日内，预交到温州市中级人民法院，或电汇至温州市财政局非税收入结算户，开户行农行温州市分行，账号：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2A3A21E1" w14:textId="77777777" w:rsidR="00000000" w:rsidRDefault="002D5E15">
      <w:pPr>
        <w:spacing w:line="500" w:lineRule="atLeast"/>
        <w:ind w:firstLine="600"/>
        <w:divId w:val="913666897"/>
        <w:rPr>
          <w:rFonts w:hint="eastAsia"/>
          <w:sz w:val="30"/>
          <w:szCs w:val="30"/>
        </w:rPr>
      </w:pPr>
      <w:r>
        <w:rPr>
          <w:rFonts w:hint="eastAsia"/>
          <w:sz w:val="30"/>
          <w:szCs w:val="30"/>
        </w:rPr>
        <w:t>本判决生效后，负有义务的一方当事人不履行判决确定的义务，另一方当事人应于判决确定义务履行之日起二年内向本院申请执行。</w:t>
      </w:r>
    </w:p>
    <w:p w14:paraId="1332903B" w14:textId="77777777" w:rsidR="00000000" w:rsidRDefault="002D5E15">
      <w:pPr>
        <w:spacing w:line="500" w:lineRule="atLeast"/>
        <w:jc w:val="right"/>
        <w:divId w:val="437331694"/>
        <w:rPr>
          <w:rFonts w:hint="eastAsia"/>
          <w:sz w:val="30"/>
          <w:szCs w:val="30"/>
        </w:rPr>
      </w:pPr>
      <w:r>
        <w:rPr>
          <w:rFonts w:hint="eastAsia"/>
          <w:sz w:val="30"/>
          <w:szCs w:val="30"/>
        </w:rPr>
        <w:t>代理审判员　　杨茜茜</w:t>
      </w:r>
    </w:p>
    <w:p w14:paraId="15D3D298" w14:textId="77777777" w:rsidR="00000000" w:rsidRDefault="002D5E15">
      <w:pPr>
        <w:spacing w:line="500" w:lineRule="atLeast"/>
        <w:jc w:val="right"/>
        <w:divId w:val="21903197"/>
        <w:rPr>
          <w:rFonts w:hint="eastAsia"/>
          <w:sz w:val="30"/>
          <w:szCs w:val="30"/>
        </w:rPr>
      </w:pPr>
      <w:r>
        <w:rPr>
          <w:rFonts w:hint="eastAsia"/>
          <w:sz w:val="30"/>
          <w:szCs w:val="30"/>
        </w:rPr>
        <w:t>二〇一四年十一月十七日</w:t>
      </w:r>
    </w:p>
    <w:p w14:paraId="7A42DCAB" w14:textId="77777777" w:rsidR="00000000" w:rsidRDefault="002D5E15">
      <w:pPr>
        <w:spacing w:line="500" w:lineRule="atLeast"/>
        <w:jc w:val="right"/>
        <w:divId w:val="212617869"/>
        <w:rPr>
          <w:rFonts w:hint="eastAsia"/>
          <w:sz w:val="30"/>
          <w:szCs w:val="30"/>
        </w:rPr>
      </w:pPr>
      <w:r>
        <w:rPr>
          <w:rFonts w:hint="eastAsia"/>
          <w:sz w:val="30"/>
          <w:szCs w:val="30"/>
        </w:rPr>
        <w:t>代书　记员　　陈唯芝</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D724C" w14:textId="77777777" w:rsidR="002D5E15" w:rsidRDefault="002D5E15" w:rsidP="002D5E15">
      <w:r>
        <w:separator/>
      </w:r>
    </w:p>
  </w:endnote>
  <w:endnote w:type="continuationSeparator" w:id="0">
    <w:p w14:paraId="1EAF9684" w14:textId="77777777" w:rsidR="002D5E15" w:rsidRDefault="002D5E15" w:rsidP="002D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888F3" w14:textId="77777777" w:rsidR="002D5E15" w:rsidRDefault="002D5E15" w:rsidP="002D5E15">
      <w:r>
        <w:separator/>
      </w:r>
    </w:p>
  </w:footnote>
  <w:footnote w:type="continuationSeparator" w:id="0">
    <w:p w14:paraId="794623C6" w14:textId="77777777" w:rsidR="002D5E15" w:rsidRDefault="002D5E15" w:rsidP="002D5E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D5E15"/>
    <w:rsid w:val="002D5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A8AA67"/>
  <w15:chartTrackingRefBased/>
  <w15:docId w15:val="{6295908E-AD5B-477D-A3B4-373DEE44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D5E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5E15"/>
    <w:rPr>
      <w:rFonts w:ascii="宋体" w:eastAsia="宋体" w:hAnsi="宋体" w:cs="宋体"/>
      <w:sz w:val="18"/>
      <w:szCs w:val="18"/>
    </w:rPr>
  </w:style>
  <w:style w:type="paragraph" w:styleId="a5">
    <w:name w:val="footer"/>
    <w:basedOn w:val="a"/>
    <w:link w:val="a6"/>
    <w:uiPriority w:val="99"/>
    <w:unhideWhenUsed/>
    <w:rsid w:val="002D5E15"/>
    <w:pPr>
      <w:tabs>
        <w:tab w:val="center" w:pos="4153"/>
        <w:tab w:val="right" w:pos="8306"/>
      </w:tabs>
      <w:snapToGrid w:val="0"/>
    </w:pPr>
    <w:rPr>
      <w:sz w:val="18"/>
      <w:szCs w:val="18"/>
    </w:rPr>
  </w:style>
  <w:style w:type="character" w:customStyle="1" w:styleId="a6">
    <w:name w:val="页脚 字符"/>
    <w:basedOn w:val="a0"/>
    <w:link w:val="a5"/>
    <w:uiPriority w:val="99"/>
    <w:rsid w:val="002D5E1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3197">
      <w:marLeft w:val="0"/>
      <w:marRight w:val="720"/>
      <w:marTop w:val="10"/>
      <w:marBottom w:val="10"/>
      <w:divBdr>
        <w:top w:val="none" w:sz="0" w:space="0" w:color="auto"/>
        <w:left w:val="none" w:sz="0" w:space="0" w:color="auto"/>
        <w:bottom w:val="none" w:sz="0" w:space="0" w:color="auto"/>
        <w:right w:val="none" w:sz="0" w:space="0" w:color="auto"/>
      </w:divBdr>
    </w:div>
    <w:div w:id="169418652">
      <w:marLeft w:val="0"/>
      <w:marRight w:val="0"/>
      <w:marTop w:val="10"/>
      <w:marBottom w:val="10"/>
      <w:divBdr>
        <w:top w:val="none" w:sz="0" w:space="0" w:color="auto"/>
        <w:left w:val="none" w:sz="0" w:space="0" w:color="auto"/>
        <w:bottom w:val="none" w:sz="0" w:space="0" w:color="auto"/>
        <w:right w:val="none" w:sz="0" w:space="0" w:color="auto"/>
      </w:divBdr>
    </w:div>
    <w:div w:id="212617869">
      <w:marLeft w:val="0"/>
      <w:marRight w:val="720"/>
      <w:marTop w:val="10"/>
      <w:marBottom w:val="10"/>
      <w:divBdr>
        <w:top w:val="none" w:sz="0" w:space="0" w:color="auto"/>
        <w:left w:val="none" w:sz="0" w:space="0" w:color="auto"/>
        <w:bottom w:val="none" w:sz="0" w:space="0" w:color="auto"/>
        <w:right w:val="none" w:sz="0" w:space="0" w:color="auto"/>
      </w:divBdr>
    </w:div>
    <w:div w:id="240600076">
      <w:marLeft w:val="0"/>
      <w:marRight w:val="0"/>
      <w:marTop w:val="10"/>
      <w:marBottom w:val="10"/>
      <w:divBdr>
        <w:top w:val="none" w:sz="0" w:space="0" w:color="auto"/>
        <w:left w:val="none" w:sz="0" w:space="0" w:color="auto"/>
        <w:bottom w:val="none" w:sz="0" w:space="0" w:color="auto"/>
        <w:right w:val="none" w:sz="0" w:space="0" w:color="auto"/>
      </w:divBdr>
    </w:div>
    <w:div w:id="360665365">
      <w:marLeft w:val="0"/>
      <w:marRight w:val="0"/>
      <w:marTop w:val="10"/>
      <w:marBottom w:val="10"/>
      <w:divBdr>
        <w:top w:val="none" w:sz="0" w:space="0" w:color="auto"/>
        <w:left w:val="none" w:sz="0" w:space="0" w:color="auto"/>
        <w:bottom w:val="none" w:sz="0" w:space="0" w:color="auto"/>
        <w:right w:val="none" w:sz="0" w:space="0" w:color="auto"/>
      </w:divBdr>
    </w:div>
    <w:div w:id="409498133">
      <w:marLeft w:val="0"/>
      <w:marRight w:val="0"/>
      <w:marTop w:val="10"/>
      <w:marBottom w:val="10"/>
      <w:divBdr>
        <w:top w:val="none" w:sz="0" w:space="0" w:color="auto"/>
        <w:left w:val="none" w:sz="0" w:space="0" w:color="auto"/>
        <w:bottom w:val="none" w:sz="0" w:space="0" w:color="auto"/>
        <w:right w:val="none" w:sz="0" w:space="0" w:color="auto"/>
      </w:divBdr>
    </w:div>
    <w:div w:id="437331694">
      <w:marLeft w:val="0"/>
      <w:marRight w:val="720"/>
      <w:marTop w:val="10"/>
      <w:marBottom w:val="10"/>
      <w:divBdr>
        <w:top w:val="none" w:sz="0" w:space="0" w:color="auto"/>
        <w:left w:val="none" w:sz="0" w:space="0" w:color="auto"/>
        <w:bottom w:val="none" w:sz="0" w:space="0" w:color="auto"/>
        <w:right w:val="none" w:sz="0" w:space="0" w:color="auto"/>
      </w:divBdr>
    </w:div>
    <w:div w:id="450982226">
      <w:marLeft w:val="0"/>
      <w:marRight w:val="0"/>
      <w:marTop w:val="10"/>
      <w:marBottom w:val="10"/>
      <w:divBdr>
        <w:top w:val="none" w:sz="0" w:space="0" w:color="auto"/>
        <w:left w:val="none" w:sz="0" w:space="0" w:color="auto"/>
        <w:bottom w:val="none" w:sz="0" w:space="0" w:color="auto"/>
        <w:right w:val="none" w:sz="0" w:space="0" w:color="auto"/>
      </w:divBdr>
    </w:div>
    <w:div w:id="521556772">
      <w:marLeft w:val="0"/>
      <w:marRight w:val="0"/>
      <w:marTop w:val="10"/>
      <w:marBottom w:val="10"/>
      <w:divBdr>
        <w:top w:val="none" w:sz="0" w:space="0" w:color="auto"/>
        <w:left w:val="none" w:sz="0" w:space="0" w:color="auto"/>
        <w:bottom w:val="none" w:sz="0" w:space="0" w:color="auto"/>
        <w:right w:val="none" w:sz="0" w:space="0" w:color="auto"/>
      </w:divBdr>
    </w:div>
    <w:div w:id="654382957">
      <w:marLeft w:val="0"/>
      <w:marRight w:val="0"/>
      <w:marTop w:val="10"/>
      <w:marBottom w:val="10"/>
      <w:divBdr>
        <w:top w:val="none" w:sz="0" w:space="0" w:color="auto"/>
        <w:left w:val="none" w:sz="0" w:space="0" w:color="auto"/>
        <w:bottom w:val="none" w:sz="0" w:space="0" w:color="auto"/>
        <w:right w:val="none" w:sz="0" w:space="0" w:color="auto"/>
      </w:divBdr>
    </w:div>
    <w:div w:id="771434637">
      <w:marLeft w:val="0"/>
      <w:marRight w:val="0"/>
      <w:marTop w:val="10"/>
      <w:marBottom w:val="10"/>
      <w:divBdr>
        <w:top w:val="none" w:sz="0" w:space="0" w:color="auto"/>
        <w:left w:val="none" w:sz="0" w:space="0" w:color="auto"/>
        <w:bottom w:val="none" w:sz="0" w:space="0" w:color="auto"/>
        <w:right w:val="none" w:sz="0" w:space="0" w:color="auto"/>
      </w:divBdr>
    </w:div>
    <w:div w:id="889463360">
      <w:marLeft w:val="0"/>
      <w:marRight w:val="0"/>
      <w:marTop w:val="10"/>
      <w:marBottom w:val="10"/>
      <w:divBdr>
        <w:top w:val="none" w:sz="0" w:space="0" w:color="auto"/>
        <w:left w:val="none" w:sz="0" w:space="0" w:color="auto"/>
        <w:bottom w:val="none" w:sz="0" w:space="0" w:color="auto"/>
        <w:right w:val="none" w:sz="0" w:space="0" w:color="auto"/>
      </w:divBdr>
    </w:div>
    <w:div w:id="910458071">
      <w:marLeft w:val="0"/>
      <w:marRight w:val="0"/>
      <w:marTop w:val="10"/>
      <w:marBottom w:val="10"/>
      <w:divBdr>
        <w:top w:val="none" w:sz="0" w:space="0" w:color="auto"/>
        <w:left w:val="none" w:sz="0" w:space="0" w:color="auto"/>
        <w:bottom w:val="none" w:sz="0" w:space="0" w:color="auto"/>
        <w:right w:val="none" w:sz="0" w:space="0" w:color="auto"/>
      </w:divBdr>
    </w:div>
    <w:div w:id="913666897">
      <w:marLeft w:val="0"/>
      <w:marRight w:val="0"/>
      <w:marTop w:val="10"/>
      <w:marBottom w:val="10"/>
      <w:divBdr>
        <w:top w:val="none" w:sz="0" w:space="0" w:color="auto"/>
        <w:left w:val="none" w:sz="0" w:space="0" w:color="auto"/>
        <w:bottom w:val="none" w:sz="0" w:space="0" w:color="auto"/>
        <w:right w:val="none" w:sz="0" w:space="0" w:color="auto"/>
      </w:divBdr>
    </w:div>
    <w:div w:id="1027097319">
      <w:marLeft w:val="0"/>
      <w:marRight w:val="0"/>
      <w:marTop w:val="10"/>
      <w:marBottom w:val="10"/>
      <w:divBdr>
        <w:top w:val="none" w:sz="0" w:space="0" w:color="auto"/>
        <w:left w:val="none" w:sz="0" w:space="0" w:color="auto"/>
        <w:bottom w:val="none" w:sz="0" w:space="0" w:color="auto"/>
        <w:right w:val="none" w:sz="0" w:space="0" w:color="auto"/>
      </w:divBdr>
    </w:div>
    <w:div w:id="1129737569">
      <w:marLeft w:val="0"/>
      <w:marRight w:val="0"/>
      <w:marTop w:val="10"/>
      <w:marBottom w:val="10"/>
      <w:divBdr>
        <w:top w:val="none" w:sz="0" w:space="0" w:color="auto"/>
        <w:left w:val="none" w:sz="0" w:space="0" w:color="auto"/>
        <w:bottom w:val="none" w:sz="0" w:space="0" w:color="auto"/>
        <w:right w:val="none" w:sz="0" w:space="0" w:color="auto"/>
      </w:divBdr>
    </w:div>
    <w:div w:id="1236472117">
      <w:marLeft w:val="0"/>
      <w:marRight w:val="0"/>
      <w:marTop w:val="10"/>
      <w:marBottom w:val="10"/>
      <w:divBdr>
        <w:top w:val="none" w:sz="0" w:space="0" w:color="auto"/>
        <w:left w:val="none" w:sz="0" w:space="0" w:color="auto"/>
        <w:bottom w:val="none" w:sz="0" w:space="0" w:color="auto"/>
        <w:right w:val="none" w:sz="0" w:space="0" w:color="auto"/>
      </w:divBdr>
    </w:div>
    <w:div w:id="1246569312">
      <w:marLeft w:val="0"/>
      <w:marRight w:val="0"/>
      <w:marTop w:val="10"/>
      <w:marBottom w:val="10"/>
      <w:divBdr>
        <w:top w:val="none" w:sz="0" w:space="0" w:color="auto"/>
        <w:left w:val="none" w:sz="0" w:space="0" w:color="auto"/>
        <w:bottom w:val="none" w:sz="0" w:space="0" w:color="auto"/>
        <w:right w:val="none" w:sz="0" w:space="0" w:color="auto"/>
      </w:divBdr>
    </w:div>
    <w:div w:id="1279145413">
      <w:marLeft w:val="0"/>
      <w:marRight w:val="0"/>
      <w:marTop w:val="10"/>
      <w:marBottom w:val="10"/>
      <w:divBdr>
        <w:top w:val="none" w:sz="0" w:space="0" w:color="auto"/>
        <w:left w:val="none" w:sz="0" w:space="0" w:color="auto"/>
        <w:bottom w:val="none" w:sz="0" w:space="0" w:color="auto"/>
        <w:right w:val="none" w:sz="0" w:space="0" w:color="auto"/>
      </w:divBdr>
    </w:div>
    <w:div w:id="1333989844">
      <w:marLeft w:val="0"/>
      <w:marRight w:val="0"/>
      <w:marTop w:val="10"/>
      <w:marBottom w:val="10"/>
      <w:divBdr>
        <w:top w:val="none" w:sz="0" w:space="0" w:color="auto"/>
        <w:left w:val="none" w:sz="0" w:space="0" w:color="auto"/>
        <w:bottom w:val="none" w:sz="0" w:space="0" w:color="auto"/>
        <w:right w:val="none" w:sz="0" w:space="0" w:color="auto"/>
      </w:divBdr>
    </w:div>
    <w:div w:id="1501966114">
      <w:marLeft w:val="0"/>
      <w:marRight w:val="0"/>
      <w:marTop w:val="10"/>
      <w:marBottom w:val="10"/>
      <w:divBdr>
        <w:top w:val="none" w:sz="0" w:space="0" w:color="auto"/>
        <w:left w:val="none" w:sz="0" w:space="0" w:color="auto"/>
        <w:bottom w:val="none" w:sz="0" w:space="0" w:color="auto"/>
        <w:right w:val="none" w:sz="0" w:space="0" w:color="auto"/>
      </w:divBdr>
    </w:div>
    <w:div w:id="1563058267">
      <w:marLeft w:val="0"/>
      <w:marRight w:val="0"/>
      <w:marTop w:val="10"/>
      <w:marBottom w:val="10"/>
      <w:divBdr>
        <w:top w:val="none" w:sz="0" w:space="0" w:color="auto"/>
        <w:left w:val="none" w:sz="0" w:space="0" w:color="auto"/>
        <w:bottom w:val="none" w:sz="0" w:space="0" w:color="auto"/>
        <w:right w:val="none" w:sz="0" w:space="0" w:color="auto"/>
      </w:divBdr>
    </w:div>
    <w:div w:id="1867719784">
      <w:marLeft w:val="0"/>
      <w:marRight w:val="0"/>
      <w:marTop w:val="10"/>
      <w:marBottom w:val="10"/>
      <w:divBdr>
        <w:top w:val="none" w:sz="0" w:space="0" w:color="auto"/>
        <w:left w:val="none" w:sz="0" w:space="0" w:color="auto"/>
        <w:bottom w:val="none" w:sz="0" w:space="0" w:color="auto"/>
        <w:right w:val="none" w:sz="0" w:space="0" w:color="auto"/>
      </w:divBdr>
    </w:div>
    <w:div w:id="1891258392">
      <w:marLeft w:val="0"/>
      <w:marRight w:val="0"/>
      <w:marTop w:val="10"/>
      <w:marBottom w:val="10"/>
      <w:divBdr>
        <w:top w:val="none" w:sz="0" w:space="0" w:color="auto"/>
        <w:left w:val="none" w:sz="0" w:space="0" w:color="auto"/>
        <w:bottom w:val="none" w:sz="0" w:space="0" w:color="auto"/>
        <w:right w:val="none" w:sz="0" w:space="0" w:color="auto"/>
      </w:divBdr>
    </w:div>
    <w:div w:id="209185466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2024-05-11T15:41:00Z</dcterms:created>
  <dcterms:modified xsi:type="dcterms:W3CDTF">2024-05-11T15:41:00Z</dcterms:modified>
</cp:coreProperties>
</file>