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CAFEE" w14:textId="77777777" w:rsidR="00000000" w:rsidRDefault="00161796">
      <w:pPr>
        <w:spacing w:line="500" w:lineRule="atLeast"/>
        <w:jc w:val="center"/>
        <w:divId w:val="1979794463"/>
        <w:rPr>
          <w:rFonts w:ascii="黑体" w:eastAsia="黑体" w:hAnsi="黑体"/>
          <w:sz w:val="36"/>
          <w:szCs w:val="36"/>
        </w:rPr>
      </w:pPr>
      <w:r>
        <w:rPr>
          <w:rFonts w:ascii="黑体" w:eastAsia="黑体" w:hAnsi="黑体" w:hint="eastAsia"/>
          <w:sz w:val="36"/>
          <w:szCs w:val="36"/>
        </w:rPr>
        <w:t>浙江省平阳县人民法院</w:t>
      </w:r>
    </w:p>
    <w:p w14:paraId="7716102E" w14:textId="77777777" w:rsidR="00000000" w:rsidRDefault="00161796">
      <w:pPr>
        <w:spacing w:line="500" w:lineRule="atLeast"/>
        <w:jc w:val="center"/>
        <w:divId w:val="214180292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477A2EF" w14:textId="77777777" w:rsidR="00000000" w:rsidRDefault="00161796">
      <w:pPr>
        <w:spacing w:line="500" w:lineRule="atLeast"/>
        <w:jc w:val="right"/>
        <w:divId w:val="429392544"/>
        <w:rPr>
          <w:rFonts w:hint="eastAsia"/>
          <w:sz w:val="30"/>
          <w:szCs w:val="30"/>
        </w:rPr>
      </w:pPr>
      <w:r>
        <w:rPr>
          <w:rFonts w:hint="eastAsia"/>
          <w:sz w:val="30"/>
          <w:szCs w:val="30"/>
        </w:rPr>
        <w:t>（</w:t>
      </w:r>
      <w:r>
        <w:rPr>
          <w:rFonts w:hint="eastAsia"/>
          <w:sz w:val="30"/>
          <w:szCs w:val="30"/>
        </w:rPr>
        <w:t>2015</w:t>
      </w:r>
      <w:r>
        <w:rPr>
          <w:rFonts w:hint="eastAsia"/>
          <w:sz w:val="30"/>
          <w:szCs w:val="30"/>
        </w:rPr>
        <w:t>）温平水商初字第</w:t>
      </w:r>
      <w:r>
        <w:rPr>
          <w:rFonts w:hint="eastAsia"/>
          <w:sz w:val="30"/>
          <w:szCs w:val="30"/>
        </w:rPr>
        <w:t>419</w:t>
      </w:r>
      <w:r>
        <w:rPr>
          <w:rFonts w:hint="eastAsia"/>
          <w:sz w:val="30"/>
          <w:szCs w:val="30"/>
        </w:rPr>
        <w:t>号</w:t>
      </w:r>
    </w:p>
    <w:p w14:paraId="1CB265CC" w14:textId="77777777" w:rsidR="00000000" w:rsidRDefault="00161796">
      <w:pPr>
        <w:spacing w:line="500" w:lineRule="atLeast"/>
        <w:ind w:firstLine="600"/>
        <w:divId w:val="750397755"/>
        <w:rPr>
          <w:rFonts w:hint="eastAsia"/>
          <w:sz w:val="30"/>
          <w:szCs w:val="30"/>
        </w:rPr>
      </w:pPr>
      <w:r>
        <w:rPr>
          <w:rFonts w:hint="eastAsia"/>
          <w:sz w:val="30"/>
          <w:szCs w:val="30"/>
        </w:rPr>
        <w:t>原告：翁寿高。</w:t>
      </w:r>
    </w:p>
    <w:p w14:paraId="02F7F4B7" w14:textId="77777777" w:rsidR="00000000" w:rsidRDefault="00161796">
      <w:pPr>
        <w:spacing w:line="500" w:lineRule="atLeast"/>
        <w:ind w:firstLine="600"/>
        <w:divId w:val="1235160806"/>
        <w:rPr>
          <w:rFonts w:hint="eastAsia"/>
          <w:sz w:val="30"/>
          <w:szCs w:val="30"/>
        </w:rPr>
      </w:pPr>
      <w:r>
        <w:rPr>
          <w:rFonts w:hint="eastAsia"/>
          <w:sz w:val="30"/>
          <w:szCs w:val="30"/>
        </w:rPr>
        <w:t>被告：陶文群。</w:t>
      </w:r>
    </w:p>
    <w:p w14:paraId="7D73CD65" w14:textId="77777777" w:rsidR="00000000" w:rsidRDefault="00161796">
      <w:pPr>
        <w:spacing w:line="500" w:lineRule="atLeast"/>
        <w:ind w:firstLine="600"/>
        <w:divId w:val="730540186"/>
        <w:rPr>
          <w:rFonts w:hint="eastAsia"/>
          <w:sz w:val="30"/>
          <w:szCs w:val="30"/>
        </w:rPr>
      </w:pPr>
      <w:r>
        <w:rPr>
          <w:rFonts w:hint="eastAsia"/>
          <w:sz w:val="30"/>
          <w:szCs w:val="30"/>
        </w:rPr>
        <w:t>被告：陶小女。</w:t>
      </w:r>
    </w:p>
    <w:p w14:paraId="5E9B8F62" w14:textId="77777777" w:rsidR="00000000" w:rsidRDefault="00161796">
      <w:pPr>
        <w:spacing w:line="500" w:lineRule="atLeast"/>
        <w:ind w:firstLine="600"/>
        <w:divId w:val="515458659"/>
        <w:rPr>
          <w:rFonts w:hint="eastAsia"/>
          <w:sz w:val="30"/>
          <w:szCs w:val="30"/>
        </w:rPr>
      </w:pPr>
      <w:r>
        <w:rPr>
          <w:rFonts w:hint="eastAsia"/>
          <w:sz w:val="30"/>
          <w:szCs w:val="30"/>
        </w:rPr>
        <w:t>原告翁寿高诉被告陶文群、陶小女民间借贷纠纷一案，本院于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日立案受理后，依法于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日转为普通程序，并组成合议庭于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日公开开庭进行了审理。原告翁寿高到庭参加诉讼，被告陶文群、陶小女经本院合法传唤，无正当理由拒不到庭参加诉讼。本案现已审理终结。</w:t>
      </w:r>
    </w:p>
    <w:p w14:paraId="10D87E8B" w14:textId="77777777" w:rsidR="00000000" w:rsidRDefault="00161796">
      <w:pPr>
        <w:spacing w:line="500" w:lineRule="atLeast"/>
        <w:ind w:firstLine="600"/>
        <w:divId w:val="1611470848"/>
        <w:rPr>
          <w:rFonts w:hint="eastAsia"/>
          <w:sz w:val="30"/>
          <w:szCs w:val="30"/>
        </w:rPr>
      </w:pPr>
      <w:r>
        <w:rPr>
          <w:rFonts w:hint="eastAsia"/>
          <w:b/>
          <w:bCs/>
          <w:sz w:val="30"/>
          <w:szCs w:val="30"/>
        </w:rPr>
        <w:t>原告翁寿高起诉称：</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5</w:t>
      </w:r>
      <w:r>
        <w:rPr>
          <w:rFonts w:hint="eastAsia"/>
          <w:sz w:val="30"/>
          <w:szCs w:val="30"/>
          <w:highlight w:val="yellow"/>
        </w:rPr>
        <w:t>日，被告陶文群以需资金周转为由向原告借款</w:t>
      </w:r>
      <w:r>
        <w:rPr>
          <w:rFonts w:hint="eastAsia"/>
          <w:sz w:val="30"/>
          <w:szCs w:val="30"/>
          <w:highlight w:val="yellow"/>
        </w:rPr>
        <w:t>50000</w:t>
      </w:r>
      <w:r>
        <w:rPr>
          <w:rFonts w:hint="eastAsia"/>
          <w:sz w:val="30"/>
          <w:szCs w:val="30"/>
          <w:highlight w:val="yellow"/>
        </w:rPr>
        <w:t>元，约定</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11</w:t>
      </w:r>
      <w:r>
        <w:rPr>
          <w:rFonts w:hint="eastAsia"/>
          <w:sz w:val="30"/>
          <w:szCs w:val="30"/>
          <w:highlight w:val="yellow"/>
        </w:rPr>
        <w:t>日前还款</w:t>
      </w:r>
      <w:r>
        <w:rPr>
          <w:rFonts w:hint="eastAsia"/>
          <w:sz w:val="30"/>
          <w:szCs w:val="30"/>
        </w:rPr>
        <w:t>，</w:t>
      </w:r>
      <w:r>
        <w:rPr>
          <w:rFonts w:hint="eastAsia"/>
          <w:sz w:val="30"/>
          <w:szCs w:val="30"/>
          <w:highlight w:val="yellow"/>
        </w:rPr>
        <w:t>借款利息按银行同期贷款利率四倍计算</w:t>
      </w:r>
      <w:r>
        <w:rPr>
          <w:rFonts w:hint="eastAsia"/>
          <w:sz w:val="30"/>
          <w:szCs w:val="30"/>
        </w:rPr>
        <w:t>。</w:t>
      </w:r>
      <w:r>
        <w:rPr>
          <w:rFonts w:hint="eastAsia"/>
          <w:sz w:val="30"/>
          <w:szCs w:val="30"/>
          <w:highlight w:val="yellow"/>
        </w:rPr>
        <w:t>当日原告以现金方式给付，被告陶文群出具一份《借据》</w:t>
      </w:r>
      <w:r>
        <w:rPr>
          <w:rFonts w:hint="eastAsia"/>
          <w:sz w:val="30"/>
          <w:szCs w:val="30"/>
        </w:rPr>
        <w:t>。</w:t>
      </w:r>
      <w:r>
        <w:rPr>
          <w:rFonts w:hint="eastAsia"/>
          <w:sz w:val="30"/>
          <w:szCs w:val="30"/>
          <w:highlight w:val="yellow"/>
        </w:rPr>
        <w:t>被告陶小女与被告陶文群是兄妹关系，并签字对上述借款承担保证责任</w:t>
      </w:r>
      <w:r>
        <w:rPr>
          <w:rFonts w:hint="eastAsia"/>
          <w:sz w:val="30"/>
          <w:szCs w:val="30"/>
        </w:rPr>
        <w:t>，</w:t>
      </w:r>
      <w:r>
        <w:rPr>
          <w:rFonts w:hint="eastAsia"/>
          <w:sz w:val="30"/>
          <w:szCs w:val="30"/>
          <w:highlight w:val="yellow"/>
        </w:rPr>
        <w:t>保证期限为</w:t>
      </w:r>
      <w:r>
        <w:rPr>
          <w:rFonts w:hint="eastAsia"/>
          <w:sz w:val="30"/>
          <w:szCs w:val="30"/>
          <w:highlight w:val="yellow"/>
        </w:rPr>
        <w:t>5</w:t>
      </w:r>
      <w:r>
        <w:rPr>
          <w:rFonts w:hint="eastAsia"/>
          <w:sz w:val="30"/>
          <w:szCs w:val="30"/>
          <w:highlight w:val="yellow"/>
        </w:rPr>
        <w:t>年</w:t>
      </w:r>
      <w:r>
        <w:rPr>
          <w:rFonts w:hint="eastAsia"/>
          <w:sz w:val="30"/>
          <w:szCs w:val="30"/>
        </w:rPr>
        <w:t>。借款到期后，经原告多次催讨，</w:t>
      </w:r>
      <w:r>
        <w:rPr>
          <w:rFonts w:hint="eastAsia"/>
          <w:sz w:val="30"/>
          <w:szCs w:val="30"/>
          <w:highlight w:val="yellow"/>
        </w:rPr>
        <w:t>被告仅于</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月支付</w:t>
      </w:r>
      <w:r>
        <w:rPr>
          <w:rFonts w:hint="eastAsia"/>
          <w:sz w:val="30"/>
          <w:szCs w:val="30"/>
          <w:highlight w:val="yellow"/>
        </w:rPr>
        <w:t>10000</w:t>
      </w:r>
      <w:r>
        <w:rPr>
          <w:rFonts w:hint="eastAsia"/>
          <w:sz w:val="30"/>
          <w:szCs w:val="30"/>
          <w:highlight w:val="yellow"/>
        </w:rPr>
        <w:t>元，剩余</w:t>
      </w:r>
      <w:r>
        <w:rPr>
          <w:rFonts w:hint="eastAsia"/>
          <w:sz w:val="30"/>
          <w:szCs w:val="30"/>
          <w:highlight w:val="yellow"/>
        </w:rPr>
        <w:t>40000</w:t>
      </w:r>
      <w:r>
        <w:rPr>
          <w:rFonts w:hint="eastAsia"/>
          <w:sz w:val="30"/>
          <w:szCs w:val="30"/>
          <w:highlight w:val="yellow"/>
        </w:rPr>
        <w:t>元被告至今未</w:t>
      </w:r>
      <w:r>
        <w:rPr>
          <w:rFonts w:hint="eastAsia"/>
          <w:sz w:val="30"/>
          <w:szCs w:val="30"/>
          <w:highlight w:val="yellow"/>
        </w:rPr>
        <w:t>偿还借款</w:t>
      </w:r>
      <w:r>
        <w:rPr>
          <w:rFonts w:hint="eastAsia"/>
          <w:sz w:val="30"/>
          <w:szCs w:val="30"/>
        </w:rPr>
        <w:t>。</w:t>
      </w:r>
    </w:p>
    <w:p w14:paraId="5C7B491A" w14:textId="77777777" w:rsidR="00000000" w:rsidRDefault="00161796">
      <w:pPr>
        <w:spacing w:line="500" w:lineRule="atLeast"/>
        <w:ind w:firstLine="600"/>
        <w:divId w:val="1611470848"/>
        <w:rPr>
          <w:rFonts w:hint="eastAsia"/>
          <w:sz w:val="30"/>
          <w:szCs w:val="30"/>
        </w:rPr>
      </w:pPr>
      <w:r>
        <w:rPr>
          <w:rFonts w:hint="eastAsia"/>
          <w:b/>
          <w:bCs/>
          <w:sz w:val="30"/>
          <w:szCs w:val="30"/>
        </w:rPr>
        <w:t>现原告翁寿高起诉：</w:t>
      </w:r>
      <w:r>
        <w:rPr>
          <w:rFonts w:hint="eastAsia"/>
          <w:sz w:val="30"/>
          <w:szCs w:val="30"/>
        </w:rPr>
        <w:t>（</w:t>
      </w:r>
      <w:r>
        <w:rPr>
          <w:rFonts w:hint="eastAsia"/>
          <w:sz w:val="30"/>
          <w:szCs w:val="30"/>
        </w:rPr>
        <w:t>1</w:t>
      </w:r>
      <w:r>
        <w:rPr>
          <w:rFonts w:hint="eastAsia"/>
          <w:sz w:val="30"/>
          <w:szCs w:val="30"/>
        </w:rPr>
        <w:t>）要求</w:t>
      </w:r>
      <w:r>
        <w:rPr>
          <w:rFonts w:hint="eastAsia"/>
          <w:sz w:val="30"/>
          <w:szCs w:val="30"/>
          <w:highlight w:val="yellow"/>
        </w:rPr>
        <w:t>被告陶文群偿还原告借款本金</w:t>
      </w:r>
      <w:r>
        <w:rPr>
          <w:rFonts w:hint="eastAsia"/>
          <w:sz w:val="30"/>
          <w:szCs w:val="30"/>
          <w:highlight w:val="yellow"/>
        </w:rPr>
        <w:t>40000</w:t>
      </w:r>
      <w:r>
        <w:rPr>
          <w:rFonts w:hint="eastAsia"/>
          <w:sz w:val="30"/>
          <w:szCs w:val="30"/>
          <w:highlight w:val="yellow"/>
        </w:rPr>
        <w:t>元</w:t>
      </w:r>
      <w:r>
        <w:rPr>
          <w:rFonts w:hint="eastAsia"/>
          <w:sz w:val="30"/>
          <w:szCs w:val="30"/>
        </w:rPr>
        <w:t>及利息（</w:t>
      </w:r>
      <w:r>
        <w:rPr>
          <w:rFonts w:hint="eastAsia"/>
          <w:sz w:val="30"/>
          <w:szCs w:val="30"/>
          <w:highlight w:val="yellow"/>
        </w:rPr>
        <w:t>以中国人民银行同期同档次贷款利率的四倍从</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w:t>
      </w:r>
      <w:r>
        <w:rPr>
          <w:rFonts w:hint="eastAsia"/>
          <w:sz w:val="30"/>
          <w:szCs w:val="30"/>
          <w:highlight w:val="yellow"/>
        </w:rPr>
        <w:t>日起</w:t>
      </w:r>
      <w:r>
        <w:rPr>
          <w:rFonts w:hint="eastAsia"/>
          <w:sz w:val="30"/>
          <w:szCs w:val="30"/>
        </w:rPr>
        <w:t>计算</w:t>
      </w:r>
      <w:r>
        <w:rPr>
          <w:rFonts w:hint="eastAsia"/>
          <w:sz w:val="30"/>
          <w:szCs w:val="30"/>
          <w:highlight w:val="yellow"/>
        </w:rPr>
        <w:t>至法院判决确定的履行之日止</w:t>
      </w:r>
      <w:r>
        <w:rPr>
          <w:rFonts w:hint="eastAsia"/>
          <w:sz w:val="30"/>
          <w:szCs w:val="30"/>
        </w:rPr>
        <w:t>）；（</w:t>
      </w:r>
      <w:r>
        <w:rPr>
          <w:rFonts w:hint="eastAsia"/>
          <w:sz w:val="30"/>
          <w:szCs w:val="30"/>
        </w:rPr>
        <w:t>2</w:t>
      </w:r>
      <w:r>
        <w:rPr>
          <w:rFonts w:hint="eastAsia"/>
          <w:sz w:val="30"/>
          <w:szCs w:val="30"/>
        </w:rPr>
        <w:t>）并由被告承担本案的诉讼费用。</w:t>
      </w:r>
    </w:p>
    <w:p w14:paraId="00B0438A" w14:textId="77777777" w:rsidR="00000000" w:rsidRDefault="00161796">
      <w:pPr>
        <w:spacing w:line="500" w:lineRule="atLeast"/>
        <w:divId w:val="1199850977"/>
        <w:rPr>
          <w:rFonts w:hint="eastAsia"/>
          <w:sz w:val="30"/>
          <w:szCs w:val="30"/>
        </w:rPr>
      </w:pPr>
      <w:r>
        <w:rPr>
          <w:rFonts w:hint="eastAsia"/>
          <w:sz w:val="30"/>
          <w:szCs w:val="30"/>
        </w:rPr>
        <w:t>原告翁寿高在本院指定的举证期限内提交了如下证据：</w:t>
      </w:r>
    </w:p>
    <w:p w14:paraId="051BB77D" w14:textId="77777777" w:rsidR="00000000" w:rsidRDefault="00161796">
      <w:pPr>
        <w:spacing w:line="500" w:lineRule="atLeast"/>
        <w:ind w:firstLine="600"/>
        <w:divId w:val="2013799928"/>
        <w:rPr>
          <w:rFonts w:hint="eastAsia"/>
          <w:sz w:val="30"/>
          <w:szCs w:val="30"/>
        </w:rPr>
      </w:pPr>
      <w:r>
        <w:rPr>
          <w:rFonts w:hint="eastAsia"/>
          <w:sz w:val="30"/>
          <w:szCs w:val="30"/>
        </w:rPr>
        <w:t>1</w:t>
      </w:r>
      <w:r>
        <w:rPr>
          <w:rFonts w:hint="eastAsia"/>
          <w:sz w:val="30"/>
          <w:szCs w:val="30"/>
        </w:rPr>
        <w:t>、原告身份证</w:t>
      </w:r>
      <w:r>
        <w:rPr>
          <w:rFonts w:hint="eastAsia"/>
          <w:sz w:val="30"/>
          <w:szCs w:val="30"/>
        </w:rPr>
        <w:t>1</w:t>
      </w:r>
      <w:r>
        <w:rPr>
          <w:rFonts w:hint="eastAsia"/>
          <w:sz w:val="30"/>
          <w:szCs w:val="30"/>
        </w:rPr>
        <w:t>份，证明原告的诉讼主体资格；</w:t>
      </w:r>
    </w:p>
    <w:p w14:paraId="135AEC4A" w14:textId="77777777" w:rsidR="00000000" w:rsidRDefault="00161796">
      <w:pPr>
        <w:spacing w:line="500" w:lineRule="atLeast"/>
        <w:ind w:firstLine="600"/>
        <w:divId w:val="586767400"/>
        <w:rPr>
          <w:rFonts w:hint="eastAsia"/>
          <w:sz w:val="30"/>
          <w:szCs w:val="30"/>
        </w:rPr>
      </w:pPr>
      <w:r>
        <w:rPr>
          <w:rFonts w:hint="eastAsia"/>
          <w:sz w:val="30"/>
          <w:szCs w:val="30"/>
        </w:rPr>
        <w:t>2</w:t>
      </w:r>
      <w:r>
        <w:rPr>
          <w:rFonts w:hint="eastAsia"/>
          <w:sz w:val="30"/>
          <w:szCs w:val="30"/>
        </w:rPr>
        <w:t>、二被告户籍信息各</w:t>
      </w:r>
      <w:r>
        <w:rPr>
          <w:rFonts w:hint="eastAsia"/>
          <w:sz w:val="30"/>
          <w:szCs w:val="30"/>
        </w:rPr>
        <w:t>1</w:t>
      </w:r>
      <w:r>
        <w:rPr>
          <w:rFonts w:hint="eastAsia"/>
          <w:sz w:val="30"/>
          <w:szCs w:val="30"/>
        </w:rPr>
        <w:t>份，证明被告的诉讼主体资格；</w:t>
      </w:r>
    </w:p>
    <w:p w14:paraId="2227827F" w14:textId="77777777" w:rsidR="00000000" w:rsidRDefault="00161796">
      <w:pPr>
        <w:spacing w:line="500" w:lineRule="atLeast"/>
        <w:ind w:firstLine="600"/>
        <w:divId w:val="273101502"/>
        <w:rPr>
          <w:rFonts w:hint="eastAsia"/>
          <w:sz w:val="30"/>
          <w:szCs w:val="30"/>
        </w:rPr>
      </w:pPr>
      <w:r>
        <w:rPr>
          <w:rFonts w:hint="eastAsia"/>
          <w:sz w:val="30"/>
          <w:szCs w:val="30"/>
        </w:rPr>
        <w:t>3</w:t>
      </w:r>
      <w:r>
        <w:rPr>
          <w:rFonts w:hint="eastAsia"/>
          <w:sz w:val="30"/>
          <w:szCs w:val="30"/>
        </w:rPr>
        <w:t>、《借据》</w:t>
      </w:r>
      <w:r>
        <w:rPr>
          <w:rFonts w:hint="eastAsia"/>
          <w:sz w:val="30"/>
          <w:szCs w:val="30"/>
        </w:rPr>
        <w:t>1</w:t>
      </w:r>
      <w:r>
        <w:rPr>
          <w:rFonts w:hint="eastAsia"/>
          <w:sz w:val="30"/>
          <w:szCs w:val="30"/>
        </w:rPr>
        <w:t>份，证明被告欠原告借款的事实。</w:t>
      </w:r>
    </w:p>
    <w:p w14:paraId="60C611C4" w14:textId="77777777" w:rsidR="00000000" w:rsidRDefault="00161796">
      <w:pPr>
        <w:spacing w:line="500" w:lineRule="atLeast"/>
        <w:ind w:firstLine="600"/>
        <w:divId w:val="702050749"/>
        <w:rPr>
          <w:rFonts w:hint="eastAsia"/>
          <w:sz w:val="30"/>
          <w:szCs w:val="30"/>
        </w:rPr>
      </w:pPr>
      <w:r>
        <w:rPr>
          <w:rFonts w:hint="eastAsia"/>
          <w:sz w:val="30"/>
          <w:szCs w:val="30"/>
        </w:rPr>
        <w:lastRenderedPageBreak/>
        <w:t>被告陶文群、陶小女未作答辩，亦未在本院指定的举证期限内提供证据。</w:t>
      </w:r>
    </w:p>
    <w:p w14:paraId="29A47122" w14:textId="77777777" w:rsidR="00000000" w:rsidRDefault="00161796">
      <w:pPr>
        <w:spacing w:line="500" w:lineRule="atLeast"/>
        <w:ind w:firstLine="600"/>
        <w:divId w:val="347558423"/>
        <w:rPr>
          <w:rFonts w:hint="eastAsia"/>
          <w:sz w:val="30"/>
          <w:szCs w:val="30"/>
        </w:rPr>
      </w:pPr>
      <w:r>
        <w:rPr>
          <w:rFonts w:hint="eastAsia"/>
          <w:sz w:val="30"/>
          <w:szCs w:val="30"/>
        </w:rPr>
        <w:t>原告翁寿高提供的上述证据经庭审出示</w:t>
      </w:r>
      <w:r>
        <w:rPr>
          <w:rFonts w:hint="eastAsia"/>
          <w:sz w:val="30"/>
          <w:szCs w:val="30"/>
        </w:rPr>
        <w:t>，被告陶文群、陶小女经本院合法传唤无正当理由拒不到庭参加诉讼，视为放弃对以上证据进行质证的权利。本院认为，原告翁寿高提供的证据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3</w:t>
      </w:r>
      <w:r>
        <w:rPr>
          <w:rFonts w:hint="eastAsia"/>
          <w:sz w:val="30"/>
          <w:szCs w:val="30"/>
        </w:rPr>
        <w:t>系依法收集，内容客观真实，具备关联性且具有证明效力，本院均予以认定。</w:t>
      </w:r>
    </w:p>
    <w:p w14:paraId="2494F288" w14:textId="77777777" w:rsidR="00000000" w:rsidRDefault="00161796">
      <w:pPr>
        <w:spacing w:line="500" w:lineRule="atLeast"/>
        <w:ind w:firstLine="600"/>
        <w:divId w:val="1541825375"/>
        <w:rPr>
          <w:rFonts w:hint="eastAsia"/>
          <w:sz w:val="30"/>
          <w:szCs w:val="30"/>
        </w:rPr>
      </w:pPr>
      <w:r>
        <w:rPr>
          <w:rFonts w:hint="eastAsia"/>
          <w:b/>
          <w:bCs/>
          <w:sz w:val="30"/>
          <w:szCs w:val="30"/>
        </w:rPr>
        <w:t>结合上述认定的证据及原告的陈述，本院认定本案的事实如下</w:t>
      </w:r>
      <w:r>
        <w:rPr>
          <w:rFonts w:hint="eastAsia"/>
          <w:sz w:val="30"/>
          <w:szCs w:val="30"/>
        </w:rPr>
        <w:t>：</w:t>
      </w:r>
      <w:r>
        <w:rPr>
          <w:rFonts w:hint="eastAsia"/>
          <w:sz w:val="30"/>
          <w:szCs w:val="30"/>
          <w:highlight w:val="yellow"/>
        </w:rPr>
        <w:t>2012</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5</w:t>
      </w:r>
      <w:r>
        <w:rPr>
          <w:rFonts w:hint="eastAsia"/>
          <w:sz w:val="30"/>
          <w:szCs w:val="30"/>
          <w:highlight w:val="yellow"/>
        </w:rPr>
        <w:t>日，被告陶文群向原告翁寿高借款</w:t>
      </w:r>
      <w:r>
        <w:rPr>
          <w:rFonts w:hint="eastAsia"/>
          <w:sz w:val="30"/>
          <w:szCs w:val="30"/>
          <w:highlight w:val="yellow"/>
        </w:rPr>
        <w:t>50000</w:t>
      </w:r>
      <w:r>
        <w:rPr>
          <w:rFonts w:hint="eastAsia"/>
          <w:sz w:val="30"/>
          <w:szCs w:val="30"/>
          <w:highlight w:val="yellow"/>
        </w:rPr>
        <w:t>元</w:t>
      </w:r>
      <w:r>
        <w:rPr>
          <w:rFonts w:hint="eastAsia"/>
          <w:sz w:val="30"/>
          <w:szCs w:val="30"/>
        </w:rPr>
        <w:t>，</w:t>
      </w:r>
      <w:r>
        <w:rPr>
          <w:rFonts w:hint="eastAsia"/>
          <w:sz w:val="30"/>
          <w:szCs w:val="30"/>
          <w:highlight w:val="yellow"/>
        </w:rPr>
        <w:t>双方约定利息按银行同期贷款利率四倍计算</w:t>
      </w:r>
      <w:r>
        <w:rPr>
          <w:rFonts w:hint="eastAsia"/>
          <w:sz w:val="30"/>
          <w:szCs w:val="30"/>
        </w:rPr>
        <w:t>，</w:t>
      </w:r>
      <w:r>
        <w:rPr>
          <w:rFonts w:hint="eastAsia"/>
          <w:sz w:val="30"/>
          <w:szCs w:val="30"/>
          <w:highlight w:val="yellow"/>
        </w:rPr>
        <w:t>还款日期为</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11</w:t>
      </w:r>
      <w:r>
        <w:rPr>
          <w:rFonts w:hint="eastAsia"/>
          <w:sz w:val="30"/>
          <w:szCs w:val="30"/>
          <w:highlight w:val="yellow"/>
        </w:rPr>
        <w:t>日</w:t>
      </w:r>
      <w:r>
        <w:rPr>
          <w:rFonts w:hint="eastAsia"/>
          <w:sz w:val="30"/>
          <w:szCs w:val="30"/>
        </w:rPr>
        <w:t>。</w:t>
      </w:r>
      <w:r>
        <w:rPr>
          <w:rFonts w:hint="eastAsia"/>
          <w:sz w:val="30"/>
          <w:szCs w:val="30"/>
          <w:highlight w:val="yellow"/>
        </w:rPr>
        <w:t>同日，被告陶文群向原告出具一张《借据》予以确认</w:t>
      </w:r>
      <w:r>
        <w:rPr>
          <w:rFonts w:hint="eastAsia"/>
          <w:sz w:val="30"/>
          <w:szCs w:val="30"/>
        </w:rPr>
        <w:t>。</w:t>
      </w:r>
      <w:r>
        <w:rPr>
          <w:rFonts w:hint="eastAsia"/>
          <w:sz w:val="30"/>
          <w:szCs w:val="30"/>
          <w:highlight w:val="yellow"/>
        </w:rPr>
        <w:t>被告陶小女在该《借据》的“担保人”一栏签名并捺指印，</w:t>
      </w:r>
      <w:r>
        <w:rPr>
          <w:rFonts w:hint="eastAsia"/>
          <w:sz w:val="30"/>
          <w:szCs w:val="30"/>
        </w:rPr>
        <w:t>该《借据》载明“对</w:t>
      </w:r>
      <w:r>
        <w:rPr>
          <w:rFonts w:hint="eastAsia"/>
          <w:sz w:val="30"/>
          <w:szCs w:val="30"/>
        </w:rPr>
        <w:t>以借据内容已看清楚无误，同意自愿为借款人担保。</w:t>
      </w:r>
      <w:r>
        <w:rPr>
          <w:rFonts w:hint="eastAsia"/>
          <w:sz w:val="30"/>
          <w:szCs w:val="30"/>
          <w:highlight w:val="yellow"/>
        </w:rPr>
        <w:t>自借款日起担保期限五年</w:t>
      </w:r>
      <w:r>
        <w:rPr>
          <w:rFonts w:hint="eastAsia"/>
          <w:sz w:val="30"/>
          <w:szCs w:val="30"/>
        </w:rPr>
        <w:t>。”经原告催讨，</w:t>
      </w:r>
      <w:r>
        <w:rPr>
          <w:rFonts w:hint="eastAsia"/>
          <w:sz w:val="30"/>
          <w:szCs w:val="30"/>
          <w:highlight w:val="yellow"/>
        </w:rPr>
        <w:t>被告陶文群仅偿还本金</w:t>
      </w:r>
      <w:r>
        <w:rPr>
          <w:rFonts w:hint="eastAsia"/>
          <w:sz w:val="30"/>
          <w:szCs w:val="30"/>
          <w:highlight w:val="yellow"/>
        </w:rPr>
        <w:t>10000</w:t>
      </w:r>
      <w:r>
        <w:rPr>
          <w:rFonts w:hint="eastAsia"/>
          <w:sz w:val="30"/>
          <w:szCs w:val="30"/>
          <w:highlight w:val="yellow"/>
        </w:rPr>
        <w:t>元（原告自认），本金</w:t>
      </w:r>
      <w:r>
        <w:rPr>
          <w:rFonts w:hint="eastAsia"/>
          <w:sz w:val="30"/>
          <w:szCs w:val="30"/>
          <w:highlight w:val="yellow"/>
        </w:rPr>
        <w:t>40000</w:t>
      </w:r>
      <w:r>
        <w:rPr>
          <w:rFonts w:hint="eastAsia"/>
          <w:sz w:val="30"/>
          <w:szCs w:val="30"/>
          <w:highlight w:val="yellow"/>
        </w:rPr>
        <w:t>元至今尚未偿还</w:t>
      </w:r>
      <w:r>
        <w:rPr>
          <w:rFonts w:hint="eastAsia"/>
          <w:sz w:val="30"/>
          <w:szCs w:val="30"/>
        </w:rPr>
        <w:t>。</w:t>
      </w:r>
    </w:p>
    <w:p w14:paraId="01290255" w14:textId="77777777" w:rsidR="00000000" w:rsidRDefault="00161796">
      <w:pPr>
        <w:spacing w:line="500" w:lineRule="atLeast"/>
        <w:ind w:firstLine="600"/>
        <w:divId w:val="1726223257"/>
        <w:rPr>
          <w:rFonts w:hint="eastAsia"/>
          <w:sz w:val="30"/>
          <w:szCs w:val="30"/>
        </w:rPr>
      </w:pPr>
      <w:r>
        <w:rPr>
          <w:rFonts w:hint="eastAsia"/>
          <w:sz w:val="30"/>
          <w:szCs w:val="30"/>
        </w:rPr>
        <w:t>本院认为：合法的民间借贷关系受法律保护。</w:t>
      </w:r>
      <w:r>
        <w:rPr>
          <w:rFonts w:hint="eastAsia"/>
          <w:sz w:val="30"/>
          <w:szCs w:val="30"/>
          <w:highlight w:val="yellow"/>
        </w:rPr>
        <w:t>被告陶文群向原告翁寿高借款</w:t>
      </w:r>
      <w:r>
        <w:rPr>
          <w:rFonts w:hint="eastAsia"/>
          <w:sz w:val="30"/>
          <w:szCs w:val="30"/>
          <w:highlight w:val="yellow"/>
        </w:rPr>
        <w:t>50000</w:t>
      </w:r>
      <w:r>
        <w:rPr>
          <w:rFonts w:hint="eastAsia"/>
          <w:sz w:val="30"/>
          <w:szCs w:val="30"/>
          <w:highlight w:val="yellow"/>
        </w:rPr>
        <w:t>元</w:t>
      </w:r>
      <w:r>
        <w:rPr>
          <w:rFonts w:hint="eastAsia"/>
          <w:sz w:val="30"/>
          <w:szCs w:val="30"/>
        </w:rPr>
        <w:t>，系双方当事人的真实意思表示，未违反法律、法规禁止性规定，应当认定合法有效。被告陶文群借款后仅偿还借款本金</w:t>
      </w:r>
      <w:r>
        <w:rPr>
          <w:rFonts w:hint="eastAsia"/>
          <w:sz w:val="30"/>
          <w:szCs w:val="30"/>
        </w:rPr>
        <w:t>10000</w:t>
      </w:r>
      <w:r>
        <w:rPr>
          <w:rFonts w:hint="eastAsia"/>
          <w:sz w:val="30"/>
          <w:szCs w:val="30"/>
        </w:rPr>
        <w:t>元，现原告翁寿高要求被告偿还剩余借款本金</w:t>
      </w:r>
      <w:r>
        <w:rPr>
          <w:rFonts w:hint="eastAsia"/>
          <w:sz w:val="30"/>
          <w:szCs w:val="30"/>
        </w:rPr>
        <w:t>40000</w:t>
      </w:r>
      <w:r>
        <w:rPr>
          <w:rFonts w:hint="eastAsia"/>
          <w:sz w:val="30"/>
          <w:szCs w:val="30"/>
        </w:rPr>
        <w:t>元及利息，合法有据，本院予以支持。原告主张利息以中国人民银行同期同档次贷款基准利率的四倍计算，符合法律规定</w:t>
      </w:r>
      <w:r>
        <w:rPr>
          <w:rFonts w:hint="eastAsia"/>
          <w:sz w:val="30"/>
          <w:szCs w:val="30"/>
        </w:rPr>
        <w:t>，本院予以支持。被告陶小女自愿为上述借款本息提供连带保证责任，现原告在保证期间内要求被告陶小女承担连带保证责任，合法有据，本院予以支持。被告陶文群、陶小女经本院合法传唤无正当理由拒不到庭参加诉讼，依法按缺席处理。据此，依照《中华人民共和国合同法》第六十条、第二百零六条、第二百零七条，《中华人民共和国担保法》第十八条、第十九条、第二十一条、第二十六条，《中华人民共和国民事诉讼法》第一百四十四条之规定，判决如下：</w:t>
      </w:r>
    </w:p>
    <w:p w14:paraId="1D4B2FD4" w14:textId="77777777" w:rsidR="00000000" w:rsidRDefault="00161796">
      <w:pPr>
        <w:spacing w:line="500" w:lineRule="atLeast"/>
        <w:ind w:firstLine="600"/>
        <w:divId w:val="1790660355"/>
        <w:rPr>
          <w:rFonts w:hint="eastAsia"/>
          <w:sz w:val="30"/>
          <w:szCs w:val="30"/>
        </w:rPr>
      </w:pPr>
      <w:r>
        <w:rPr>
          <w:rFonts w:hint="eastAsia"/>
          <w:sz w:val="30"/>
          <w:szCs w:val="30"/>
        </w:rPr>
        <w:t>一、被告陶文群于本判决生效之日起十日内</w:t>
      </w:r>
      <w:r>
        <w:rPr>
          <w:rFonts w:hint="eastAsia"/>
          <w:sz w:val="30"/>
          <w:szCs w:val="30"/>
          <w:highlight w:val="yellow"/>
        </w:rPr>
        <w:t>偿还原告翁寿高借款本金</w:t>
      </w:r>
      <w:r>
        <w:rPr>
          <w:rFonts w:hint="eastAsia"/>
          <w:sz w:val="30"/>
          <w:szCs w:val="30"/>
          <w:highlight w:val="yellow"/>
        </w:rPr>
        <w:t>40000</w:t>
      </w:r>
      <w:r>
        <w:rPr>
          <w:rFonts w:hint="eastAsia"/>
          <w:sz w:val="30"/>
          <w:szCs w:val="30"/>
          <w:highlight w:val="yellow"/>
        </w:rPr>
        <w:t>元</w:t>
      </w:r>
      <w:r>
        <w:rPr>
          <w:rFonts w:hint="eastAsia"/>
          <w:sz w:val="30"/>
          <w:szCs w:val="30"/>
        </w:rPr>
        <w:t>及利息（以</w:t>
      </w:r>
      <w:r>
        <w:rPr>
          <w:rFonts w:hint="eastAsia"/>
          <w:sz w:val="30"/>
          <w:szCs w:val="30"/>
        </w:rPr>
        <w:t>40000</w:t>
      </w:r>
      <w:r>
        <w:rPr>
          <w:rFonts w:hint="eastAsia"/>
          <w:sz w:val="30"/>
          <w:szCs w:val="30"/>
        </w:rPr>
        <w:t>元为计</w:t>
      </w:r>
      <w:r>
        <w:rPr>
          <w:rFonts w:hint="eastAsia"/>
          <w:sz w:val="30"/>
          <w:szCs w:val="30"/>
        </w:rPr>
        <w:t>息基数，</w:t>
      </w:r>
      <w:r>
        <w:rPr>
          <w:rFonts w:hint="eastAsia"/>
          <w:sz w:val="30"/>
          <w:szCs w:val="30"/>
          <w:highlight w:val="yellow"/>
        </w:rPr>
        <w:t>以中国人民银行同期同档次贷款基准利率的四倍自</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w:t>
      </w:r>
      <w:r>
        <w:rPr>
          <w:rFonts w:hint="eastAsia"/>
          <w:sz w:val="30"/>
          <w:szCs w:val="30"/>
          <w:highlight w:val="yellow"/>
        </w:rPr>
        <w:t>日起</w:t>
      </w:r>
      <w:r>
        <w:rPr>
          <w:rFonts w:hint="eastAsia"/>
          <w:sz w:val="30"/>
          <w:szCs w:val="30"/>
        </w:rPr>
        <w:t>计算</w:t>
      </w:r>
      <w:r>
        <w:rPr>
          <w:rFonts w:hint="eastAsia"/>
          <w:sz w:val="30"/>
          <w:szCs w:val="30"/>
          <w:highlight w:val="yellow"/>
        </w:rPr>
        <w:t>至本判决确定履行之日止</w:t>
      </w:r>
      <w:r>
        <w:rPr>
          <w:rFonts w:hint="eastAsia"/>
          <w:sz w:val="30"/>
          <w:szCs w:val="30"/>
        </w:rPr>
        <w:t>）；</w:t>
      </w:r>
    </w:p>
    <w:p w14:paraId="68768D4A" w14:textId="77777777" w:rsidR="00000000" w:rsidRDefault="00161796">
      <w:pPr>
        <w:spacing w:line="500" w:lineRule="atLeast"/>
        <w:ind w:firstLine="600"/>
        <w:divId w:val="1177233524"/>
        <w:rPr>
          <w:rFonts w:hint="eastAsia"/>
          <w:sz w:val="30"/>
          <w:szCs w:val="30"/>
        </w:rPr>
      </w:pPr>
      <w:r>
        <w:rPr>
          <w:rFonts w:hint="eastAsia"/>
          <w:sz w:val="30"/>
          <w:szCs w:val="30"/>
        </w:rPr>
        <w:t>二、</w:t>
      </w:r>
      <w:r>
        <w:rPr>
          <w:rFonts w:hint="eastAsia"/>
          <w:sz w:val="30"/>
          <w:szCs w:val="30"/>
          <w:highlight w:val="yellow"/>
        </w:rPr>
        <w:t>被告陶小女对上述借款本息承担连带偿还责任</w:t>
      </w:r>
      <w:r>
        <w:rPr>
          <w:rFonts w:hint="eastAsia"/>
          <w:sz w:val="30"/>
          <w:szCs w:val="30"/>
        </w:rPr>
        <w:t>。</w:t>
      </w:r>
    </w:p>
    <w:p w14:paraId="27173AD8" w14:textId="77777777" w:rsidR="00000000" w:rsidRDefault="00161796">
      <w:pPr>
        <w:spacing w:line="500" w:lineRule="atLeast"/>
        <w:ind w:firstLine="600"/>
        <w:divId w:val="1798332403"/>
        <w:rPr>
          <w:rFonts w:hint="eastAsia"/>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14:paraId="4139424A" w14:textId="77777777" w:rsidR="00000000" w:rsidRDefault="00161796">
      <w:pPr>
        <w:spacing w:line="500" w:lineRule="atLeast"/>
        <w:ind w:firstLine="600"/>
        <w:divId w:val="190188322"/>
        <w:rPr>
          <w:rFonts w:hint="eastAsia"/>
          <w:sz w:val="30"/>
          <w:szCs w:val="30"/>
        </w:rPr>
      </w:pPr>
      <w:r>
        <w:rPr>
          <w:rFonts w:hint="eastAsia"/>
          <w:sz w:val="30"/>
          <w:szCs w:val="30"/>
        </w:rPr>
        <w:t>案件受理费</w:t>
      </w:r>
      <w:r>
        <w:rPr>
          <w:rFonts w:hint="eastAsia"/>
          <w:sz w:val="30"/>
          <w:szCs w:val="30"/>
        </w:rPr>
        <w:t>800</w:t>
      </w:r>
      <w:r>
        <w:rPr>
          <w:rFonts w:hint="eastAsia"/>
          <w:sz w:val="30"/>
          <w:szCs w:val="30"/>
        </w:rPr>
        <w:t>元，由陶文群、陶小女负担。</w:t>
      </w:r>
    </w:p>
    <w:p w14:paraId="4CB0F835" w14:textId="77777777" w:rsidR="00000000" w:rsidRDefault="00161796">
      <w:pPr>
        <w:spacing w:line="500" w:lineRule="atLeast"/>
        <w:ind w:firstLine="600"/>
        <w:divId w:val="507016818"/>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800</w:t>
      </w:r>
      <w:r>
        <w:rPr>
          <w:rFonts w:hint="eastAsia"/>
          <w:sz w:val="30"/>
          <w:szCs w:val="30"/>
        </w:rPr>
        <w:t>元，至迟在递交上诉状之日起七日内预交到温</w:t>
      </w:r>
      <w:r>
        <w:rPr>
          <w:rFonts w:hint="eastAsia"/>
          <w:sz w:val="30"/>
          <w:szCs w:val="30"/>
        </w:rPr>
        <w:t>州市中级人民法院，或电汇至温州市财政局非税收入结算户，开户行农行温州市分行，帐号：</w:t>
      </w:r>
      <w:r>
        <w:rPr>
          <w:rFonts w:hint="eastAsia"/>
          <w:sz w:val="30"/>
          <w:szCs w:val="30"/>
        </w:rPr>
        <w:t>192999010400031950013</w:t>
      </w:r>
      <w:r>
        <w:rPr>
          <w:rFonts w:hint="eastAsia"/>
          <w:sz w:val="30"/>
          <w:szCs w:val="30"/>
        </w:rPr>
        <w:t>，逾期不交按自动撤回上诉处理）。</w:t>
      </w:r>
    </w:p>
    <w:p w14:paraId="3C2EF59A" w14:textId="77777777" w:rsidR="00000000" w:rsidRDefault="00161796">
      <w:pPr>
        <w:spacing w:line="500" w:lineRule="atLeast"/>
        <w:ind w:firstLine="600"/>
        <w:divId w:val="444427763"/>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7090E172" w14:textId="77777777" w:rsidR="00000000" w:rsidRDefault="00161796">
      <w:pPr>
        <w:spacing w:line="500" w:lineRule="atLeast"/>
        <w:jc w:val="right"/>
        <w:divId w:val="710156657"/>
        <w:rPr>
          <w:rFonts w:hint="eastAsia"/>
          <w:sz w:val="30"/>
          <w:szCs w:val="30"/>
        </w:rPr>
      </w:pPr>
      <w:r>
        <w:rPr>
          <w:rFonts w:hint="eastAsia"/>
          <w:sz w:val="30"/>
          <w:szCs w:val="30"/>
        </w:rPr>
        <w:t>审　判　长　　林廷耀</w:t>
      </w:r>
    </w:p>
    <w:p w14:paraId="0125BDB7" w14:textId="77777777" w:rsidR="00000000" w:rsidRDefault="00161796">
      <w:pPr>
        <w:spacing w:line="500" w:lineRule="atLeast"/>
        <w:jc w:val="right"/>
        <w:divId w:val="1891306416"/>
        <w:rPr>
          <w:rFonts w:hint="eastAsia"/>
          <w:sz w:val="30"/>
          <w:szCs w:val="30"/>
        </w:rPr>
      </w:pPr>
      <w:r>
        <w:rPr>
          <w:rFonts w:hint="eastAsia"/>
          <w:sz w:val="30"/>
          <w:szCs w:val="30"/>
        </w:rPr>
        <w:t>人民陪审员　　廖洪高</w:t>
      </w:r>
    </w:p>
    <w:p w14:paraId="1FEBCD28" w14:textId="77777777" w:rsidR="00000000" w:rsidRDefault="00161796">
      <w:pPr>
        <w:spacing w:line="500" w:lineRule="atLeast"/>
        <w:jc w:val="right"/>
        <w:divId w:val="1642419935"/>
        <w:rPr>
          <w:rFonts w:hint="eastAsia"/>
          <w:sz w:val="30"/>
          <w:szCs w:val="30"/>
        </w:rPr>
      </w:pPr>
      <w:r>
        <w:rPr>
          <w:rFonts w:hint="eastAsia"/>
          <w:sz w:val="30"/>
          <w:szCs w:val="30"/>
        </w:rPr>
        <w:t>人民陪审员　　张明煌</w:t>
      </w:r>
    </w:p>
    <w:p w14:paraId="342A2970" w14:textId="77777777" w:rsidR="00000000" w:rsidRDefault="00161796">
      <w:pPr>
        <w:spacing w:line="500" w:lineRule="atLeast"/>
        <w:jc w:val="right"/>
        <w:divId w:val="980421527"/>
        <w:rPr>
          <w:rFonts w:hint="eastAsia"/>
          <w:sz w:val="30"/>
          <w:szCs w:val="30"/>
        </w:rPr>
      </w:pPr>
      <w:r>
        <w:rPr>
          <w:rFonts w:hint="eastAsia"/>
          <w:sz w:val="30"/>
          <w:szCs w:val="30"/>
        </w:rPr>
        <w:t>二〇一五年九月十八日</w:t>
      </w:r>
    </w:p>
    <w:p w14:paraId="50846B9D" w14:textId="77777777" w:rsidR="00000000" w:rsidRDefault="00161796">
      <w:pPr>
        <w:spacing w:line="500" w:lineRule="atLeast"/>
        <w:jc w:val="right"/>
        <w:divId w:val="655036185"/>
        <w:rPr>
          <w:rFonts w:hint="eastAsia"/>
          <w:sz w:val="30"/>
          <w:szCs w:val="30"/>
        </w:rPr>
      </w:pPr>
      <w:r>
        <w:rPr>
          <w:rFonts w:hint="eastAsia"/>
          <w:sz w:val="30"/>
          <w:szCs w:val="30"/>
        </w:rPr>
        <w:t>代书　记员　　金　钡</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6869C" w14:textId="77777777" w:rsidR="00161796" w:rsidRDefault="00161796" w:rsidP="00161796">
      <w:r>
        <w:separator/>
      </w:r>
    </w:p>
  </w:endnote>
  <w:endnote w:type="continuationSeparator" w:id="0">
    <w:p w14:paraId="036A4D51" w14:textId="77777777" w:rsidR="00161796" w:rsidRDefault="00161796" w:rsidP="00161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157E5" w14:textId="77777777" w:rsidR="00161796" w:rsidRDefault="00161796" w:rsidP="00161796">
      <w:r>
        <w:separator/>
      </w:r>
    </w:p>
  </w:footnote>
  <w:footnote w:type="continuationSeparator" w:id="0">
    <w:p w14:paraId="6E5E35C5" w14:textId="77777777" w:rsidR="00161796" w:rsidRDefault="00161796" w:rsidP="001617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61796"/>
    <w:rsid w:val="00161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A4457E"/>
  <w15:chartTrackingRefBased/>
  <w15:docId w15:val="{B8ED3F26-42D7-4319-89DC-C659216A7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617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1796"/>
    <w:rPr>
      <w:rFonts w:ascii="宋体" w:eastAsia="宋体" w:hAnsi="宋体" w:cs="宋体"/>
      <w:sz w:val="18"/>
      <w:szCs w:val="18"/>
    </w:rPr>
  </w:style>
  <w:style w:type="paragraph" w:styleId="a5">
    <w:name w:val="footer"/>
    <w:basedOn w:val="a"/>
    <w:link w:val="a6"/>
    <w:uiPriority w:val="99"/>
    <w:unhideWhenUsed/>
    <w:rsid w:val="00161796"/>
    <w:pPr>
      <w:tabs>
        <w:tab w:val="center" w:pos="4153"/>
        <w:tab w:val="right" w:pos="8306"/>
      </w:tabs>
      <w:snapToGrid w:val="0"/>
    </w:pPr>
    <w:rPr>
      <w:sz w:val="18"/>
      <w:szCs w:val="18"/>
    </w:rPr>
  </w:style>
  <w:style w:type="character" w:customStyle="1" w:styleId="a6">
    <w:name w:val="页脚 字符"/>
    <w:basedOn w:val="a0"/>
    <w:link w:val="a5"/>
    <w:uiPriority w:val="99"/>
    <w:rsid w:val="0016179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8322">
      <w:marLeft w:val="0"/>
      <w:marRight w:val="0"/>
      <w:marTop w:val="10"/>
      <w:marBottom w:val="10"/>
      <w:divBdr>
        <w:top w:val="none" w:sz="0" w:space="0" w:color="auto"/>
        <w:left w:val="none" w:sz="0" w:space="0" w:color="auto"/>
        <w:bottom w:val="none" w:sz="0" w:space="0" w:color="auto"/>
        <w:right w:val="none" w:sz="0" w:space="0" w:color="auto"/>
      </w:divBdr>
    </w:div>
    <w:div w:id="273101502">
      <w:marLeft w:val="0"/>
      <w:marRight w:val="0"/>
      <w:marTop w:val="10"/>
      <w:marBottom w:val="10"/>
      <w:divBdr>
        <w:top w:val="none" w:sz="0" w:space="0" w:color="auto"/>
        <w:left w:val="none" w:sz="0" w:space="0" w:color="auto"/>
        <w:bottom w:val="none" w:sz="0" w:space="0" w:color="auto"/>
        <w:right w:val="none" w:sz="0" w:space="0" w:color="auto"/>
      </w:divBdr>
    </w:div>
    <w:div w:id="347558423">
      <w:marLeft w:val="0"/>
      <w:marRight w:val="0"/>
      <w:marTop w:val="10"/>
      <w:marBottom w:val="10"/>
      <w:divBdr>
        <w:top w:val="none" w:sz="0" w:space="0" w:color="auto"/>
        <w:left w:val="none" w:sz="0" w:space="0" w:color="auto"/>
        <w:bottom w:val="none" w:sz="0" w:space="0" w:color="auto"/>
        <w:right w:val="none" w:sz="0" w:space="0" w:color="auto"/>
      </w:divBdr>
    </w:div>
    <w:div w:id="429392544">
      <w:marLeft w:val="0"/>
      <w:marRight w:val="0"/>
      <w:marTop w:val="10"/>
      <w:marBottom w:val="10"/>
      <w:divBdr>
        <w:top w:val="none" w:sz="0" w:space="0" w:color="auto"/>
        <w:left w:val="none" w:sz="0" w:space="0" w:color="auto"/>
        <w:bottom w:val="none" w:sz="0" w:space="0" w:color="auto"/>
        <w:right w:val="none" w:sz="0" w:space="0" w:color="auto"/>
      </w:divBdr>
    </w:div>
    <w:div w:id="444427763">
      <w:marLeft w:val="0"/>
      <w:marRight w:val="0"/>
      <w:marTop w:val="10"/>
      <w:marBottom w:val="10"/>
      <w:divBdr>
        <w:top w:val="none" w:sz="0" w:space="0" w:color="auto"/>
        <w:left w:val="none" w:sz="0" w:space="0" w:color="auto"/>
        <w:bottom w:val="none" w:sz="0" w:space="0" w:color="auto"/>
        <w:right w:val="none" w:sz="0" w:space="0" w:color="auto"/>
      </w:divBdr>
    </w:div>
    <w:div w:id="507016818">
      <w:marLeft w:val="0"/>
      <w:marRight w:val="0"/>
      <w:marTop w:val="10"/>
      <w:marBottom w:val="10"/>
      <w:divBdr>
        <w:top w:val="none" w:sz="0" w:space="0" w:color="auto"/>
        <w:left w:val="none" w:sz="0" w:space="0" w:color="auto"/>
        <w:bottom w:val="none" w:sz="0" w:space="0" w:color="auto"/>
        <w:right w:val="none" w:sz="0" w:space="0" w:color="auto"/>
      </w:divBdr>
    </w:div>
    <w:div w:id="515458659">
      <w:marLeft w:val="0"/>
      <w:marRight w:val="0"/>
      <w:marTop w:val="10"/>
      <w:marBottom w:val="10"/>
      <w:divBdr>
        <w:top w:val="none" w:sz="0" w:space="0" w:color="auto"/>
        <w:left w:val="none" w:sz="0" w:space="0" w:color="auto"/>
        <w:bottom w:val="none" w:sz="0" w:space="0" w:color="auto"/>
        <w:right w:val="none" w:sz="0" w:space="0" w:color="auto"/>
      </w:divBdr>
    </w:div>
    <w:div w:id="586767400">
      <w:marLeft w:val="0"/>
      <w:marRight w:val="0"/>
      <w:marTop w:val="10"/>
      <w:marBottom w:val="10"/>
      <w:divBdr>
        <w:top w:val="none" w:sz="0" w:space="0" w:color="auto"/>
        <w:left w:val="none" w:sz="0" w:space="0" w:color="auto"/>
        <w:bottom w:val="none" w:sz="0" w:space="0" w:color="auto"/>
        <w:right w:val="none" w:sz="0" w:space="0" w:color="auto"/>
      </w:divBdr>
    </w:div>
    <w:div w:id="655036185">
      <w:marLeft w:val="0"/>
      <w:marRight w:val="720"/>
      <w:marTop w:val="10"/>
      <w:marBottom w:val="10"/>
      <w:divBdr>
        <w:top w:val="none" w:sz="0" w:space="0" w:color="auto"/>
        <w:left w:val="none" w:sz="0" w:space="0" w:color="auto"/>
        <w:bottom w:val="none" w:sz="0" w:space="0" w:color="auto"/>
        <w:right w:val="none" w:sz="0" w:space="0" w:color="auto"/>
      </w:divBdr>
    </w:div>
    <w:div w:id="702050749">
      <w:marLeft w:val="0"/>
      <w:marRight w:val="0"/>
      <w:marTop w:val="10"/>
      <w:marBottom w:val="10"/>
      <w:divBdr>
        <w:top w:val="none" w:sz="0" w:space="0" w:color="auto"/>
        <w:left w:val="none" w:sz="0" w:space="0" w:color="auto"/>
        <w:bottom w:val="none" w:sz="0" w:space="0" w:color="auto"/>
        <w:right w:val="none" w:sz="0" w:space="0" w:color="auto"/>
      </w:divBdr>
    </w:div>
    <w:div w:id="710156657">
      <w:marLeft w:val="0"/>
      <w:marRight w:val="720"/>
      <w:marTop w:val="10"/>
      <w:marBottom w:val="10"/>
      <w:divBdr>
        <w:top w:val="none" w:sz="0" w:space="0" w:color="auto"/>
        <w:left w:val="none" w:sz="0" w:space="0" w:color="auto"/>
        <w:bottom w:val="none" w:sz="0" w:space="0" w:color="auto"/>
        <w:right w:val="none" w:sz="0" w:space="0" w:color="auto"/>
      </w:divBdr>
    </w:div>
    <w:div w:id="730540186">
      <w:marLeft w:val="0"/>
      <w:marRight w:val="0"/>
      <w:marTop w:val="10"/>
      <w:marBottom w:val="10"/>
      <w:divBdr>
        <w:top w:val="none" w:sz="0" w:space="0" w:color="auto"/>
        <w:left w:val="none" w:sz="0" w:space="0" w:color="auto"/>
        <w:bottom w:val="none" w:sz="0" w:space="0" w:color="auto"/>
        <w:right w:val="none" w:sz="0" w:space="0" w:color="auto"/>
      </w:divBdr>
    </w:div>
    <w:div w:id="750397755">
      <w:marLeft w:val="0"/>
      <w:marRight w:val="0"/>
      <w:marTop w:val="10"/>
      <w:marBottom w:val="10"/>
      <w:divBdr>
        <w:top w:val="none" w:sz="0" w:space="0" w:color="auto"/>
        <w:left w:val="none" w:sz="0" w:space="0" w:color="auto"/>
        <w:bottom w:val="none" w:sz="0" w:space="0" w:color="auto"/>
        <w:right w:val="none" w:sz="0" w:space="0" w:color="auto"/>
      </w:divBdr>
    </w:div>
    <w:div w:id="980421527">
      <w:marLeft w:val="0"/>
      <w:marRight w:val="720"/>
      <w:marTop w:val="10"/>
      <w:marBottom w:val="10"/>
      <w:divBdr>
        <w:top w:val="none" w:sz="0" w:space="0" w:color="auto"/>
        <w:left w:val="none" w:sz="0" w:space="0" w:color="auto"/>
        <w:bottom w:val="none" w:sz="0" w:space="0" w:color="auto"/>
        <w:right w:val="none" w:sz="0" w:space="0" w:color="auto"/>
      </w:divBdr>
    </w:div>
    <w:div w:id="1177233524">
      <w:marLeft w:val="0"/>
      <w:marRight w:val="0"/>
      <w:marTop w:val="10"/>
      <w:marBottom w:val="10"/>
      <w:divBdr>
        <w:top w:val="none" w:sz="0" w:space="0" w:color="auto"/>
        <w:left w:val="none" w:sz="0" w:space="0" w:color="auto"/>
        <w:bottom w:val="none" w:sz="0" w:space="0" w:color="auto"/>
        <w:right w:val="none" w:sz="0" w:space="0" w:color="auto"/>
      </w:divBdr>
    </w:div>
    <w:div w:id="1199850977">
      <w:marLeft w:val="0"/>
      <w:marRight w:val="0"/>
      <w:marTop w:val="10"/>
      <w:marBottom w:val="10"/>
      <w:divBdr>
        <w:top w:val="none" w:sz="0" w:space="0" w:color="auto"/>
        <w:left w:val="none" w:sz="0" w:space="0" w:color="auto"/>
        <w:bottom w:val="none" w:sz="0" w:space="0" w:color="auto"/>
        <w:right w:val="none" w:sz="0" w:space="0" w:color="auto"/>
      </w:divBdr>
    </w:div>
    <w:div w:id="1235160806">
      <w:marLeft w:val="0"/>
      <w:marRight w:val="0"/>
      <w:marTop w:val="10"/>
      <w:marBottom w:val="10"/>
      <w:divBdr>
        <w:top w:val="none" w:sz="0" w:space="0" w:color="auto"/>
        <w:left w:val="none" w:sz="0" w:space="0" w:color="auto"/>
        <w:bottom w:val="none" w:sz="0" w:space="0" w:color="auto"/>
        <w:right w:val="none" w:sz="0" w:space="0" w:color="auto"/>
      </w:divBdr>
    </w:div>
    <w:div w:id="1541825375">
      <w:marLeft w:val="0"/>
      <w:marRight w:val="0"/>
      <w:marTop w:val="10"/>
      <w:marBottom w:val="10"/>
      <w:divBdr>
        <w:top w:val="none" w:sz="0" w:space="0" w:color="auto"/>
        <w:left w:val="none" w:sz="0" w:space="0" w:color="auto"/>
        <w:bottom w:val="none" w:sz="0" w:space="0" w:color="auto"/>
        <w:right w:val="none" w:sz="0" w:space="0" w:color="auto"/>
      </w:divBdr>
    </w:div>
    <w:div w:id="1611470848">
      <w:marLeft w:val="0"/>
      <w:marRight w:val="0"/>
      <w:marTop w:val="10"/>
      <w:marBottom w:val="10"/>
      <w:divBdr>
        <w:top w:val="none" w:sz="0" w:space="0" w:color="auto"/>
        <w:left w:val="none" w:sz="0" w:space="0" w:color="auto"/>
        <w:bottom w:val="none" w:sz="0" w:space="0" w:color="auto"/>
        <w:right w:val="none" w:sz="0" w:space="0" w:color="auto"/>
      </w:divBdr>
    </w:div>
    <w:div w:id="1642419935">
      <w:marLeft w:val="0"/>
      <w:marRight w:val="720"/>
      <w:marTop w:val="10"/>
      <w:marBottom w:val="10"/>
      <w:divBdr>
        <w:top w:val="none" w:sz="0" w:space="0" w:color="auto"/>
        <w:left w:val="none" w:sz="0" w:space="0" w:color="auto"/>
        <w:bottom w:val="none" w:sz="0" w:space="0" w:color="auto"/>
        <w:right w:val="none" w:sz="0" w:space="0" w:color="auto"/>
      </w:divBdr>
    </w:div>
    <w:div w:id="1726223257">
      <w:marLeft w:val="0"/>
      <w:marRight w:val="0"/>
      <w:marTop w:val="10"/>
      <w:marBottom w:val="10"/>
      <w:divBdr>
        <w:top w:val="none" w:sz="0" w:space="0" w:color="auto"/>
        <w:left w:val="none" w:sz="0" w:space="0" w:color="auto"/>
        <w:bottom w:val="none" w:sz="0" w:space="0" w:color="auto"/>
        <w:right w:val="none" w:sz="0" w:space="0" w:color="auto"/>
      </w:divBdr>
    </w:div>
    <w:div w:id="1790660355">
      <w:marLeft w:val="0"/>
      <w:marRight w:val="0"/>
      <w:marTop w:val="10"/>
      <w:marBottom w:val="10"/>
      <w:divBdr>
        <w:top w:val="none" w:sz="0" w:space="0" w:color="auto"/>
        <w:left w:val="none" w:sz="0" w:space="0" w:color="auto"/>
        <w:bottom w:val="none" w:sz="0" w:space="0" w:color="auto"/>
        <w:right w:val="none" w:sz="0" w:space="0" w:color="auto"/>
      </w:divBdr>
    </w:div>
    <w:div w:id="1798332403">
      <w:marLeft w:val="0"/>
      <w:marRight w:val="0"/>
      <w:marTop w:val="10"/>
      <w:marBottom w:val="10"/>
      <w:divBdr>
        <w:top w:val="none" w:sz="0" w:space="0" w:color="auto"/>
        <w:left w:val="none" w:sz="0" w:space="0" w:color="auto"/>
        <w:bottom w:val="none" w:sz="0" w:space="0" w:color="auto"/>
        <w:right w:val="none" w:sz="0" w:space="0" w:color="auto"/>
      </w:divBdr>
    </w:div>
    <w:div w:id="1891306416">
      <w:marLeft w:val="0"/>
      <w:marRight w:val="720"/>
      <w:marTop w:val="10"/>
      <w:marBottom w:val="10"/>
      <w:divBdr>
        <w:top w:val="none" w:sz="0" w:space="0" w:color="auto"/>
        <w:left w:val="none" w:sz="0" w:space="0" w:color="auto"/>
        <w:bottom w:val="none" w:sz="0" w:space="0" w:color="auto"/>
        <w:right w:val="none" w:sz="0" w:space="0" w:color="auto"/>
      </w:divBdr>
    </w:div>
    <w:div w:id="1979794463">
      <w:marLeft w:val="0"/>
      <w:marRight w:val="0"/>
      <w:marTop w:val="10"/>
      <w:marBottom w:val="10"/>
      <w:divBdr>
        <w:top w:val="none" w:sz="0" w:space="0" w:color="auto"/>
        <w:left w:val="none" w:sz="0" w:space="0" w:color="auto"/>
        <w:bottom w:val="none" w:sz="0" w:space="0" w:color="auto"/>
        <w:right w:val="none" w:sz="0" w:space="0" w:color="auto"/>
      </w:divBdr>
    </w:div>
    <w:div w:id="2013799928">
      <w:marLeft w:val="0"/>
      <w:marRight w:val="0"/>
      <w:marTop w:val="10"/>
      <w:marBottom w:val="10"/>
      <w:divBdr>
        <w:top w:val="none" w:sz="0" w:space="0" w:color="auto"/>
        <w:left w:val="none" w:sz="0" w:space="0" w:color="auto"/>
        <w:bottom w:val="none" w:sz="0" w:space="0" w:color="auto"/>
        <w:right w:val="none" w:sz="0" w:space="0" w:color="auto"/>
      </w:divBdr>
    </w:div>
    <w:div w:id="214180292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雪</dc:creator>
  <cp:keywords/>
  <dc:description/>
  <cp:lastModifiedBy>蒋 沛文</cp:lastModifiedBy>
  <cp:revision>2</cp:revision>
  <dcterms:created xsi:type="dcterms:W3CDTF">2024-05-11T15:42:00Z</dcterms:created>
  <dcterms:modified xsi:type="dcterms:W3CDTF">2024-05-11T15:42:00Z</dcterms:modified>
</cp:coreProperties>
</file>