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ABE77" w14:textId="77777777" w:rsidR="00000000" w:rsidRDefault="006933F6">
      <w:pPr>
        <w:spacing w:line="500" w:lineRule="atLeast"/>
        <w:jc w:val="center"/>
        <w:divId w:val="2002393069"/>
        <w:rPr>
          <w:rFonts w:ascii="黑体" w:eastAsia="黑体" w:hAnsi="黑体"/>
          <w:sz w:val="36"/>
          <w:szCs w:val="36"/>
        </w:rPr>
      </w:pPr>
      <w:r>
        <w:rPr>
          <w:rFonts w:ascii="黑体" w:eastAsia="黑体" w:hAnsi="黑体" w:hint="eastAsia"/>
          <w:sz w:val="36"/>
          <w:szCs w:val="36"/>
        </w:rPr>
        <w:t>浙江省平阳县人民法院</w:t>
      </w:r>
    </w:p>
    <w:p w14:paraId="3689C3E8" w14:textId="77777777" w:rsidR="00000000" w:rsidRDefault="006933F6">
      <w:pPr>
        <w:spacing w:line="500" w:lineRule="atLeast"/>
        <w:jc w:val="center"/>
        <w:divId w:val="2061972551"/>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5E2D6B9A" w14:textId="77777777" w:rsidR="00000000" w:rsidRDefault="006933F6">
      <w:pPr>
        <w:spacing w:line="500" w:lineRule="atLeast"/>
        <w:jc w:val="right"/>
        <w:divId w:val="351148880"/>
        <w:rPr>
          <w:rFonts w:hint="eastAsia"/>
          <w:sz w:val="30"/>
          <w:szCs w:val="30"/>
        </w:rPr>
      </w:pPr>
      <w:r>
        <w:rPr>
          <w:rFonts w:hint="eastAsia"/>
          <w:sz w:val="30"/>
          <w:szCs w:val="30"/>
        </w:rPr>
        <w:t>（</w:t>
      </w:r>
      <w:r>
        <w:rPr>
          <w:rFonts w:hint="eastAsia"/>
          <w:sz w:val="30"/>
          <w:szCs w:val="30"/>
        </w:rPr>
        <w:t>2015</w:t>
      </w:r>
      <w:r>
        <w:rPr>
          <w:rFonts w:hint="eastAsia"/>
          <w:sz w:val="30"/>
          <w:szCs w:val="30"/>
        </w:rPr>
        <w:t>）温平水商初字第</w:t>
      </w:r>
      <w:r>
        <w:rPr>
          <w:rFonts w:hint="eastAsia"/>
          <w:sz w:val="30"/>
          <w:szCs w:val="30"/>
        </w:rPr>
        <w:t>550</w:t>
      </w:r>
      <w:r>
        <w:rPr>
          <w:rFonts w:hint="eastAsia"/>
          <w:sz w:val="30"/>
          <w:szCs w:val="30"/>
        </w:rPr>
        <w:t>号</w:t>
      </w:r>
    </w:p>
    <w:p w14:paraId="0F85E85C" w14:textId="77777777" w:rsidR="00000000" w:rsidRDefault="006933F6">
      <w:pPr>
        <w:spacing w:line="500" w:lineRule="atLeast"/>
        <w:ind w:firstLine="600"/>
        <w:divId w:val="1284120963"/>
        <w:rPr>
          <w:rFonts w:hint="eastAsia"/>
          <w:sz w:val="30"/>
          <w:szCs w:val="30"/>
        </w:rPr>
      </w:pPr>
      <w:r>
        <w:rPr>
          <w:rFonts w:hint="eastAsia"/>
          <w:sz w:val="30"/>
          <w:szCs w:val="30"/>
        </w:rPr>
        <w:t>原告：郑增煌。</w:t>
      </w:r>
    </w:p>
    <w:p w14:paraId="1F2FDD1A" w14:textId="77777777" w:rsidR="00000000" w:rsidRDefault="006933F6">
      <w:pPr>
        <w:spacing w:line="500" w:lineRule="atLeast"/>
        <w:ind w:firstLine="600"/>
        <w:divId w:val="1028024796"/>
        <w:rPr>
          <w:rFonts w:hint="eastAsia"/>
          <w:sz w:val="30"/>
          <w:szCs w:val="30"/>
        </w:rPr>
      </w:pPr>
      <w:r>
        <w:rPr>
          <w:rFonts w:hint="eastAsia"/>
          <w:sz w:val="30"/>
          <w:szCs w:val="30"/>
          <w:highlight w:val="yellow"/>
        </w:rPr>
        <w:t>委托代理人：林华爽，浙江泽瓯律师事务所律师。</w:t>
      </w:r>
    </w:p>
    <w:p w14:paraId="0A41F375" w14:textId="77777777" w:rsidR="00000000" w:rsidRDefault="006933F6">
      <w:pPr>
        <w:spacing w:line="500" w:lineRule="atLeast"/>
        <w:ind w:firstLine="600"/>
        <w:divId w:val="1338314550"/>
        <w:rPr>
          <w:rFonts w:hint="eastAsia"/>
          <w:sz w:val="30"/>
          <w:szCs w:val="30"/>
        </w:rPr>
      </w:pPr>
      <w:r>
        <w:rPr>
          <w:rFonts w:hint="eastAsia"/>
          <w:sz w:val="30"/>
          <w:szCs w:val="30"/>
        </w:rPr>
        <w:t>被告：林姜。</w:t>
      </w:r>
    </w:p>
    <w:p w14:paraId="1F258E25" w14:textId="77777777" w:rsidR="00000000" w:rsidRDefault="006933F6">
      <w:pPr>
        <w:spacing w:line="500" w:lineRule="atLeast"/>
        <w:ind w:firstLine="600"/>
        <w:divId w:val="579363755"/>
        <w:rPr>
          <w:rFonts w:hint="eastAsia"/>
          <w:sz w:val="30"/>
          <w:szCs w:val="30"/>
        </w:rPr>
      </w:pPr>
      <w:r>
        <w:rPr>
          <w:rFonts w:hint="eastAsia"/>
          <w:sz w:val="30"/>
          <w:szCs w:val="30"/>
        </w:rPr>
        <w:t>原告郑增煌诉被告林姜民间借贷纠纷一案，本院于</w:t>
      </w: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27</w:t>
      </w:r>
      <w:r>
        <w:rPr>
          <w:rFonts w:hint="eastAsia"/>
          <w:sz w:val="30"/>
          <w:szCs w:val="30"/>
        </w:rPr>
        <w:t>日立案受理后，本案依法于</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28</w:t>
      </w:r>
      <w:r>
        <w:rPr>
          <w:rFonts w:hint="eastAsia"/>
          <w:sz w:val="30"/>
          <w:szCs w:val="30"/>
        </w:rPr>
        <w:t>日转为普通程序，并组成合议庭于</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2</w:t>
      </w:r>
      <w:r>
        <w:rPr>
          <w:rFonts w:hint="eastAsia"/>
          <w:sz w:val="30"/>
          <w:szCs w:val="30"/>
        </w:rPr>
        <w:t>日公开开庭进行了审理。</w:t>
      </w:r>
      <w:r>
        <w:rPr>
          <w:rFonts w:hint="eastAsia"/>
          <w:sz w:val="30"/>
          <w:szCs w:val="30"/>
          <w:highlight w:val="yellow"/>
        </w:rPr>
        <w:t>原告郑增煌的委托代理人林华爽到庭参加诉讼，被告林姜经本院合法传唤，无正当理由拒不到庭参加诉讼。</w:t>
      </w:r>
      <w:r>
        <w:rPr>
          <w:rFonts w:hint="eastAsia"/>
          <w:sz w:val="30"/>
          <w:szCs w:val="30"/>
        </w:rPr>
        <w:t>本案现已审理终结。</w:t>
      </w:r>
    </w:p>
    <w:p w14:paraId="7ECAF595" w14:textId="77777777" w:rsidR="00000000" w:rsidRDefault="006933F6">
      <w:pPr>
        <w:spacing w:line="500" w:lineRule="atLeast"/>
        <w:ind w:firstLine="600"/>
        <w:divId w:val="1158837378"/>
        <w:rPr>
          <w:rFonts w:hint="eastAsia"/>
          <w:sz w:val="30"/>
          <w:szCs w:val="30"/>
        </w:rPr>
      </w:pPr>
      <w:r>
        <w:rPr>
          <w:rFonts w:hint="eastAsia"/>
          <w:sz w:val="30"/>
          <w:szCs w:val="30"/>
        </w:rPr>
        <w:t>原告郑增煌起诉称：</w:t>
      </w:r>
      <w:r>
        <w:rPr>
          <w:rFonts w:hint="eastAsia"/>
          <w:sz w:val="30"/>
          <w:szCs w:val="30"/>
          <w:highlight w:val="yellow"/>
        </w:rPr>
        <w:t>2014</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18</w:t>
      </w:r>
      <w:r>
        <w:rPr>
          <w:rFonts w:hint="eastAsia"/>
          <w:sz w:val="30"/>
          <w:szCs w:val="30"/>
          <w:highlight w:val="yellow"/>
        </w:rPr>
        <w:t>日，被告林姜称需资金</w:t>
      </w:r>
      <w:r>
        <w:rPr>
          <w:rFonts w:hint="eastAsia"/>
          <w:sz w:val="30"/>
          <w:szCs w:val="30"/>
          <w:highlight w:val="yellow"/>
        </w:rPr>
        <w:t>周转为由向原告借款</w:t>
      </w:r>
      <w:r>
        <w:rPr>
          <w:rFonts w:hint="eastAsia"/>
          <w:sz w:val="30"/>
          <w:szCs w:val="30"/>
          <w:highlight w:val="yellow"/>
        </w:rPr>
        <w:t>10000</w:t>
      </w:r>
      <w:r>
        <w:rPr>
          <w:rFonts w:hint="eastAsia"/>
          <w:sz w:val="30"/>
          <w:szCs w:val="30"/>
          <w:highlight w:val="yellow"/>
        </w:rPr>
        <w:t>元，原告按照约定履行支付义务后，被告向原告出具《借据》一份。后经原告多次催讨被告至今没有偿还。现原告郑增煌起诉：（</w:t>
      </w:r>
      <w:r>
        <w:rPr>
          <w:rFonts w:hint="eastAsia"/>
          <w:sz w:val="30"/>
          <w:szCs w:val="30"/>
          <w:highlight w:val="yellow"/>
        </w:rPr>
        <w:t>1</w:t>
      </w:r>
      <w:r>
        <w:rPr>
          <w:rFonts w:hint="eastAsia"/>
          <w:sz w:val="30"/>
          <w:szCs w:val="30"/>
          <w:highlight w:val="yellow"/>
        </w:rPr>
        <w:t>）要求被告林姜偿还原告借款本金</w:t>
      </w:r>
      <w:r>
        <w:rPr>
          <w:rFonts w:hint="eastAsia"/>
          <w:sz w:val="30"/>
          <w:szCs w:val="30"/>
          <w:highlight w:val="yellow"/>
        </w:rPr>
        <w:t>10000</w:t>
      </w:r>
      <w:r>
        <w:rPr>
          <w:rFonts w:hint="eastAsia"/>
          <w:sz w:val="30"/>
          <w:szCs w:val="30"/>
          <w:highlight w:val="yellow"/>
        </w:rPr>
        <w:t>元及利息（按中国人民银行同期同档次贷款基准利率的从起诉之日起计算至判决确定履行之日止）；（</w:t>
      </w:r>
      <w:r>
        <w:rPr>
          <w:rFonts w:hint="eastAsia"/>
          <w:sz w:val="30"/>
          <w:szCs w:val="30"/>
          <w:highlight w:val="yellow"/>
        </w:rPr>
        <w:t>2</w:t>
      </w:r>
      <w:r>
        <w:rPr>
          <w:rFonts w:hint="eastAsia"/>
          <w:sz w:val="30"/>
          <w:szCs w:val="30"/>
          <w:highlight w:val="yellow"/>
        </w:rPr>
        <w:t>）被告承担本案的诉讼费用。</w:t>
      </w:r>
    </w:p>
    <w:p w14:paraId="4B3C54A8" w14:textId="77777777" w:rsidR="00000000" w:rsidRDefault="006933F6">
      <w:pPr>
        <w:spacing w:line="500" w:lineRule="atLeast"/>
        <w:divId w:val="1306814205"/>
        <w:rPr>
          <w:rFonts w:hint="eastAsia"/>
          <w:sz w:val="30"/>
          <w:szCs w:val="30"/>
        </w:rPr>
      </w:pPr>
      <w:r>
        <w:rPr>
          <w:rFonts w:hint="eastAsia"/>
          <w:sz w:val="30"/>
          <w:szCs w:val="30"/>
        </w:rPr>
        <w:t>原告郑增煌在本院指定的举证期限内提交了如下证据：</w:t>
      </w:r>
    </w:p>
    <w:p w14:paraId="648890DD" w14:textId="77777777" w:rsidR="00000000" w:rsidRDefault="006933F6">
      <w:pPr>
        <w:spacing w:line="500" w:lineRule="atLeast"/>
        <w:ind w:firstLine="600"/>
        <w:divId w:val="695272809"/>
        <w:rPr>
          <w:rFonts w:hint="eastAsia"/>
          <w:sz w:val="30"/>
          <w:szCs w:val="30"/>
        </w:rPr>
      </w:pPr>
      <w:r>
        <w:rPr>
          <w:rFonts w:hint="eastAsia"/>
          <w:sz w:val="30"/>
          <w:szCs w:val="30"/>
        </w:rPr>
        <w:t>1</w:t>
      </w:r>
      <w:r>
        <w:rPr>
          <w:rFonts w:hint="eastAsia"/>
          <w:sz w:val="30"/>
          <w:szCs w:val="30"/>
        </w:rPr>
        <w:t>、身份证，证明原告的诉讼主体资格；</w:t>
      </w:r>
    </w:p>
    <w:p w14:paraId="662A5456" w14:textId="77777777" w:rsidR="00000000" w:rsidRDefault="006933F6">
      <w:pPr>
        <w:spacing w:line="500" w:lineRule="atLeast"/>
        <w:ind w:firstLine="600"/>
        <w:divId w:val="437020277"/>
        <w:rPr>
          <w:rFonts w:hint="eastAsia"/>
          <w:sz w:val="30"/>
          <w:szCs w:val="30"/>
        </w:rPr>
      </w:pPr>
      <w:r>
        <w:rPr>
          <w:rFonts w:hint="eastAsia"/>
          <w:sz w:val="30"/>
          <w:szCs w:val="30"/>
        </w:rPr>
        <w:t>2</w:t>
      </w:r>
      <w:r>
        <w:rPr>
          <w:rFonts w:hint="eastAsia"/>
          <w:sz w:val="30"/>
          <w:szCs w:val="30"/>
        </w:rPr>
        <w:t>、人员信息，证明被告身份情况；</w:t>
      </w:r>
    </w:p>
    <w:p w14:paraId="00F25039" w14:textId="77777777" w:rsidR="00000000" w:rsidRDefault="006933F6">
      <w:pPr>
        <w:spacing w:line="500" w:lineRule="atLeast"/>
        <w:ind w:firstLine="600"/>
        <w:divId w:val="1124735005"/>
        <w:rPr>
          <w:rFonts w:hint="eastAsia"/>
          <w:sz w:val="30"/>
          <w:szCs w:val="30"/>
        </w:rPr>
      </w:pPr>
      <w:r>
        <w:rPr>
          <w:rFonts w:hint="eastAsia"/>
          <w:sz w:val="30"/>
          <w:szCs w:val="30"/>
        </w:rPr>
        <w:t>3</w:t>
      </w:r>
      <w:r>
        <w:rPr>
          <w:rFonts w:hint="eastAsia"/>
          <w:sz w:val="30"/>
          <w:szCs w:val="30"/>
        </w:rPr>
        <w:t>、《借据》，证明被告向原告借款的事实。</w:t>
      </w:r>
    </w:p>
    <w:p w14:paraId="6AFC3A2D" w14:textId="77777777" w:rsidR="00000000" w:rsidRDefault="006933F6">
      <w:pPr>
        <w:spacing w:line="500" w:lineRule="atLeast"/>
        <w:ind w:firstLine="600"/>
        <w:divId w:val="701519318"/>
        <w:rPr>
          <w:rFonts w:hint="eastAsia"/>
          <w:sz w:val="30"/>
          <w:szCs w:val="30"/>
        </w:rPr>
      </w:pPr>
      <w:r>
        <w:rPr>
          <w:rFonts w:hint="eastAsia"/>
          <w:sz w:val="30"/>
          <w:szCs w:val="30"/>
        </w:rPr>
        <w:t>被告林姜未作答辩，亦未在本院指定的举证期限内</w:t>
      </w:r>
      <w:r>
        <w:rPr>
          <w:rFonts w:hint="eastAsia"/>
          <w:sz w:val="30"/>
          <w:szCs w:val="30"/>
        </w:rPr>
        <w:t>提供证据。</w:t>
      </w:r>
    </w:p>
    <w:p w14:paraId="6950B546" w14:textId="77777777" w:rsidR="00000000" w:rsidRDefault="006933F6">
      <w:pPr>
        <w:spacing w:line="500" w:lineRule="atLeast"/>
        <w:ind w:firstLine="600"/>
        <w:divId w:val="32000590"/>
        <w:rPr>
          <w:rFonts w:hint="eastAsia"/>
          <w:sz w:val="30"/>
          <w:szCs w:val="30"/>
        </w:rPr>
      </w:pPr>
      <w:r>
        <w:rPr>
          <w:rFonts w:hint="eastAsia"/>
          <w:sz w:val="30"/>
          <w:szCs w:val="30"/>
        </w:rPr>
        <w:t>原告郑增煌提供的上述证据经庭审出示，被告林姜经本院合法传唤无正当理由拒不到庭参加诉讼，视为放弃对以上证据</w:t>
      </w:r>
      <w:r>
        <w:rPr>
          <w:rFonts w:hint="eastAsia"/>
          <w:sz w:val="30"/>
          <w:szCs w:val="30"/>
        </w:rPr>
        <w:lastRenderedPageBreak/>
        <w:t>进行质证的权利。本院认为，原告郑增煌提供的证据</w:t>
      </w:r>
      <w:r>
        <w:rPr>
          <w:rFonts w:hint="eastAsia"/>
          <w:sz w:val="30"/>
          <w:szCs w:val="30"/>
        </w:rPr>
        <w:t>1-3</w:t>
      </w:r>
      <w:r>
        <w:rPr>
          <w:rFonts w:hint="eastAsia"/>
          <w:sz w:val="30"/>
          <w:szCs w:val="30"/>
        </w:rPr>
        <w:t>系依法收集，内容客观真实，具备关联性且具有证明效力，本院均予以认定。</w:t>
      </w:r>
    </w:p>
    <w:p w14:paraId="58473D95" w14:textId="77777777" w:rsidR="00000000" w:rsidRDefault="006933F6">
      <w:pPr>
        <w:spacing w:line="500" w:lineRule="atLeast"/>
        <w:ind w:firstLine="600"/>
        <w:divId w:val="962813226"/>
        <w:rPr>
          <w:rFonts w:hint="eastAsia"/>
          <w:sz w:val="30"/>
          <w:szCs w:val="30"/>
        </w:rPr>
      </w:pPr>
      <w:r>
        <w:rPr>
          <w:rFonts w:hint="eastAsia"/>
          <w:sz w:val="30"/>
          <w:szCs w:val="30"/>
        </w:rPr>
        <w:t>结合上述认定的证据及原告的陈述，本院认定本案的事实如下：</w:t>
      </w:r>
      <w:r>
        <w:rPr>
          <w:rFonts w:hint="eastAsia"/>
          <w:sz w:val="30"/>
          <w:szCs w:val="30"/>
          <w:highlight w:val="yellow"/>
        </w:rPr>
        <w:t>2014</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18</w:t>
      </w:r>
      <w:r>
        <w:rPr>
          <w:rFonts w:hint="eastAsia"/>
          <w:sz w:val="30"/>
          <w:szCs w:val="30"/>
          <w:highlight w:val="yellow"/>
        </w:rPr>
        <w:t>日，被告林姜向原告郑增煌借款</w:t>
      </w:r>
      <w:r>
        <w:rPr>
          <w:rFonts w:hint="eastAsia"/>
          <w:sz w:val="30"/>
          <w:szCs w:val="30"/>
          <w:highlight w:val="yellow"/>
        </w:rPr>
        <w:t>10000</w:t>
      </w:r>
      <w:r>
        <w:rPr>
          <w:rFonts w:hint="eastAsia"/>
          <w:sz w:val="30"/>
          <w:szCs w:val="30"/>
          <w:highlight w:val="yellow"/>
        </w:rPr>
        <w:t>元，未约定利息与还款期限，并出具《借据》一份。上述借款，被告林姜至今尚未偿还。</w:t>
      </w:r>
    </w:p>
    <w:p w14:paraId="40126056" w14:textId="77777777" w:rsidR="00000000" w:rsidRDefault="006933F6">
      <w:pPr>
        <w:spacing w:line="500" w:lineRule="atLeast"/>
        <w:ind w:firstLine="600"/>
        <w:divId w:val="690033946"/>
        <w:rPr>
          <w:rFonts w:hint="eastAsia"/>
          <w:sz w:val="30"/>
          <w:szCs w:val="30"/>
        </w:rPr>
      </w:pPr>
      <w:r>
        <w:rPr>
          <w:rFonts w:hint="eastAsia"/>
          <w:sz w:val="30"/>
          <w:szCs w:val="30"/>
        </w:rPr>
        <w:t>本院认为：合法的民间借贷关系受法律保护。被告林姜向原告郑增煌借款</w:t>
      </w:r>
      <w:r>
        <w:rPr>
          <w:rFonts w:hint="eastAsia"/>
          <w:sz w:val="30"/>
          <w:szCs w:val="30"/>
        </w:rPr>
        <w:t>10000</w:t>
      </w:r>
      <w:r>
        <w:rPr>
          <w:rFonts w:hint="eastAsia"/>
          <w:sz w:val="30"/>
          <w:szCs w:val="30"/>
        </w:rPr>
        <w:t>元，系双</w:t>
      </w:r>
      <w:r>
        <w:rPr>
          <w:rFonts w:hint="eastAsia"/>
          <w:sz w:val="30"/>
          <w:szCs w:val="30"/>
        </w:rPr>
        <w:t>方当事人的真实意思表示，未违反法律、法规禁止性规定，应当认定合法有效。双方未约定还款期限，现原告郑增煌要求被告偿还借款及从催讨之日起算的利息，合法有据，本院予以支持。原告主张的利息以中国人民银行同期同档次贷款基准利率计算，符合法律规定，本院予以支持。被告林姜经本院合法传唤无正当理由拒不到庭参加诉讼，依法按缺席处理。据此，依照《中华人民共和国合同法》第六十条、第二百零六条、第二百零七条，《中华人民共和国民事诉讼法》第一百四十四条之规定，判决如下：</w:t>
      </w:r>
    </w:p>
    <w:p w14:paraId="1C06899A" w14:textId="77777777" w:rsidR="00000000" w:rsidRDefault="006933F6">
      <w:pPr>
        <w:spacing w:line="500" w:lineRule="atLeast"/>
        <w:ind w:firstLine="600"/>
        <w:divId w:val="117918547"/>
        <w:rPr>
          <w:rFonts w:hint="eastAsia"/>
          <w:sz w:val="30"/>
          <w:szCs w:val="30"/>
        </w:rPr>
      </w:pPr>
      <w:r>
        <w:rPr>
          <w:rFonts w:hint="eastAsia"/>
          <w:sz w:val="30"/>
          <w:szCs w:val="30"/>
          <w:highlight w:val="yellow"/>
        </w:rPr>
        <w:t>被告林姜于本判决生效之日起十日内偿还原告郑增煌借款本金</w:t>
      </w:r>
      <w:r>
        <w:rPr>
          <w:rFonts w:hint="eastAsia"/>
          <w:sz w:val="30"/>
          <w:szCs w:val="30"/>
          <w:highlight w:val="yellow"/>
        </w:rPr>
        <w:t>1000</w:t>
      </w:r>
      <w:r>
        <w:rPr>
          <w:rFonts w:hint="eastAsia"/>
          <w:sz w:val="30"/>
          <w:szCs w:val="30"/>
          <w:highlight w:val="yellow"/>
        </w:rPr>
        <w:t>0</w:t>
      </w:r>
      <w:r>
        <w:rPr>
          <w:rFonts w:hint="eastAsia"/>
          <w:sz w:val="30"/>
          <w:szCs w:val="30"/>
          <w:highlight w:val="yellow"/>
        </w:rPr>
        <w:t>元及利息（以中国人民银行同期同档次贷款基准利率自本案起诉之日即</w:t>
      </w:r>
      <w:r>
        <w:rPr>
          <w:rFonts w:hint="eastAsia"/>
          <w:sz w:val="30"/>
          <w:szCs w:val="30"/>
          <w:highlight w:val="yellow"/>
        </w:rPr>
        <w:t>2015</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27</w:t>
      </w:r>
      <w:r>
        <w:rPr>
          <w:rFonts w:hint="eastAsia"/>
          <w:sz w:val="30"/>
          <w:szCs w:val="30"/>
          <w:highlight w:val="yellow"/>
        </w:rPr>
        <w:t>日起计算至本判决确定履行之日止）。</w:t>
      </w:r>
    </w:p>
    <w:p w14:paraId="41D9A1ED" w14:textId="77777777" w:rsidR="00000000" w:rsidRDefault="006933F6">
      <w:pPr>
        <w:spacing w:line="500" w:lineRule="atLeast"/>
        <w:ind w:firstLine="600"/>
        <w:divId w:val="1466579410"/>
        <w:rPr>
          <w:rFonts w:hint="eastAsia"/>
          <w:sz w:val="30"/>
          <w:szCs w:val="30"/>
        </w:rPr>
      </w:pPr>
      <w:r>
        <w:rPr>
          <w:rFonts w:hint="eastAsia"/>
          <w:sz w:val="30"/>
          <w:szCs w:val="30"/>
        </w:rPr>
        <w:t>如果未按本判决指定的期间履行给付金钱义务，应当按照《中华人民共和国民事诉讼法》第二百五十三条之规定，加倍支付迟延履行期间的债务利息。</w:t>
      </w:r>
    </w:p>
    <w:p w14:paraId="5525D7CA" w14:textId="77777777" w:rsidR="00000000" w:rsidRDefault="006933F6">
      <w:pPr>
        <w:spacing w:line="500" w:lineRule="atLeast"/>
        <w:ind w:firstLine="600"/>
        <w:divId w:val="1245922021"/>
        <w:rPr>
          <w:rFonts w:hint="eastAsia"/>
          <w:sz w:val="30"/>
          <w:szCs w:val="30"/>
        </w:rPr>
      </w:pPr>
      <w:r>
        <w:rPr>
          <w:rFonts w:hint="eastAsia"/>
          <w:sz w:val="30"/>
          <w:szCs w:val="30"/>
        </w:rPr>
        <w:t>案件受理费</w:t>
      </w:r>
      <w:r>
        <w:rPr>
          <w:rFonts w:hint="eastAsia"/>
          <w:sz w:val="30"/>
          <w:szCs w:val="30"/>
        </w:rPr>
        <w:t>50</w:t>
      </w:r>
      <w:r>
        <w:rPr>
          <w:rFonts w:hint="eastAsia"/>
          <w:sz w:val="30"/>
          <w:szCs w:val="30"/>
        </w:rPr>
        <w:t>元，由林姜负担。</w:t>
      </w:r>
    </w:p>
    <w:p w14:paraId="27D4404B" w14:textId="77777777" w:rsidR="00000000" w:rsidRDefault="006933F6">
      <w:pPr>
        <w:spacing w:line="500" w:lineRule="atLeast"/>
        <w:ind w:firstLine="600"/>
        <w:divId w:val="1551846442"/>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如不服本判决，可在判决书送达之日起十五日内，向本院递交上诉状，并按对方当事人的人数提出副本，上诉于浙江省温州市中级人民法院（上诉受理费</w:t>
      </w:r>
      <w:r>
        <w:rPr>
          <w:rFonts w:hint="eastAsia"/>
          <w:sz w:val="30"/>
          <w:szCs w:val="30"/>
        </w:rPr>
        <w:t>50</w:t>
      </w:r>
      <w:r>
        <w:rPr>
          <w:rFonts w:hint="eastAsia"/>
          <w:sz w:val="30"/>
          <w:szCs w:val="30"/>
        </w:rPr>
        <w:t>元，至迟在递交上诉状之日起七日内预交到温州市中级人民法院，或电汇至温州市财政局非税收入结算</w:t>
      </w:r>
      <w:r>
        <w:rPr>
          <w:rFonts w:hint="eastAsia"/>
          <w:sz w:val="30"/>
          <w:szCs w:val="30"/>
        </w:rPr>
        <w:t>户，开户行农行温州市分行，帐号：</w:t>
      </w:r>
      <w:r>
        <w:rPr>
          <w:rFonts w:hint="eastAsia"/>
          <w:sz w:val="30"/>
          <w:szCs w:val="30"/>
        </w:rPr>
        <w:t>192999010400031950013</w:t>
      </w:r>
      <w:r>
        <w:rPr>
          <w:rFonts w:hint="eastAsia"/>
          <w:sz w:val="30"/>
          <w:szCs w:val="30"/>
        </w:rPr>
        <w:t>，逾期不交按自动撤回上诉处理）。</w:t>
      </w:r>
    </w:p>
    <w:p w14:paraId="14B343E8" w14:textId="77777777" w:rsidR="00000000" w:rsidRDefault="006933F6">
      <w:pPr>
        <w:spacing w:line="500" w:lineRule="atLeast"/>
        <w:ind w:firstLine="600"/>
        <w:divId w:val="24447420"/>
        <w:rPr>
          <w:rFonts w:hint="eastAsia"/>
          <w:sz w:val="30"/>
          <w:szCs w:val="30"/>
        </w:rPr>
      </w:pPr>
      <w:r>
        <w:rPr>
          <w:rFonts w:hint="eastAsia"/>
          <w:sz w:val="30"/>
          <w:szCs w:val="30"/>
        </w:rPr>
        <w:t>本判决生效后，负有义务的一方当事人不履行判决确定的义务，另一方当事人应当在判决书确定义务履行之日起二年内向本院申请执行。</w:t>
      </w:r>
    </w:p>
    <w:p w14:paraId="3C40D9C6" w14:textId="77777777" w:rsidR="00000000" w:rsidRDefault="006933F6">
      <w:pPr>
        <w:spacing w:line="500" w:lineRule="atLeast"/>
        <w:jc w:val="right"/>
        <w:divId w:val="185798155"/>
        <w:rPr>
          <w:rFonts w:hint="eastAsia"/>
          <w:sz w:val="30"/>
          <w:szCs w:val="30"/>
        </w:rPr>
      </w:pPr>
      <w:r>
        <w:rPr>
          <w:rFonts w:hint="eastAsia"/>
          <w:sz w:val="30"/>
          <w:szCs w:val="30"/>
        </w:rPr>
        <w:t>审　判　长　　林廷耀</w:t>
      </w:r>
    </w:p>
    <w:p w14:paraId="1EEF4724" w14:textId="77777777" w:rsidR="00000000" w:rsidRDefault="006933F6">
      <w:pPr>
        <w:spacing w:line="500" w:lineRule="atLeast"/>
        <w:jc w:val="right"/>
        <w:divId w:val="1050766478"/>
        <w:rPr>
          <w:rFonts w:hint="eastAsia"/>
          <w:sz w:val="30"/>
          <w:szCs w:val="30"/>
        </w:rPr>
      </w:pPr>
      <w:r>
        <w:rPr>
          <w:rFonts w:hint="eastAsia"/>
          <w:sz w:val="30"/>
          <w:szCs w:val="30"/>
        </w:rPr>
        <w:t>人民陪审员　　廖洪高</w:t>
      </w:r>
    </w:p>
    <w:p w14:paraId="5C88EB1F" w14:textId="77777777" w:rsidR="00000000" w:rsidRDefault="006933F6">
      <w:pPr>
        <w:spacing w:line="500" w:lineRule="atLeast"/>
        <w:jc w:val="right"/>
        <w:divId w:val="473330126"/>
        <w:rPr>
          <w:rFonts w:hint="eastAsia"/>
          <w:sz w:val="30"/>
          <w:szCs w:val="30"/>
        </w:rPr>
      </w:pPr>
      <w:r>
        <w:rPr>
          <w:rFonts w:hint="eastAsia"/>
          <w:sz w:val="30"/>
          <w:szCs w:val="30"/>
        </w:rPr>
        <w:t>人民陪审员　　周青庆</w:t>
      </w:r>
    </w:p>
    <w:p w14:paraId="0BB0E333" w14:textId="77777777" w:rsidR="00000000" w:rsidRDefault="006933F6">
      <w:pPr>
        <w:spacing w:line="500" w:lineRule="atLeast"/>
        <w:jc w:val="right"/>
        <w:divId w:val="417950167"/>
        <w:rPr>
          <w:rFonts w:hint="eastAsia"/>
          <w:sz w:val="30"/>
          <w:szCs w:val="30"/>
        </w:rPr>
      </w:pPr>
      <w:r>
        <w:rPr>
          <w:rFonts w:hint="eastAsia"/>
          <w:sz w:val="30"/>
          <w:szCs w:val="30"/>
        </w:rPr>
        <w:t>二〇一五年十二月三日</w:t>
      </w:r>
    </w:p>
    <w:p w14:paraId="1C08D453" w14:textId="77777777" w:rsidR="00000000" w:rsidRDefault="006933F6">
      <w:pPr>
        <w:spacing w:line="500" w:lineRule="atLeast"/>
        <w:jc w:val="right"/>
        <w:divId w:val="196551598"/>
        <w:rPr>
          <w:rFonts w:hint="eastAsia"/>
          <w:sz w:val="30"/>
          <w:szCs w:val="30"/>
        </w:rPr>
      </w:pPr>
      <w:r>
        <w:rPr>
          <w:rFonts w:hint="eastAsia"/>
          <w:sz w:val="30"/>
          <w:szCs w:val="30"/>
        </w:rPr>
        <w:t>代书　记员　　金　钡</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2E349" w14:textId="77777777" w:rsidR="006933F6" w:rsidRDefault="006933F6" w:rsidP="006933F6">
      <w:r>
        <w:separator/>
      </w:r>
    </w:p>
  </w:endnote>
  <w:endnote w:type="continuationSeparator" w:id="0">
    <w:p w14:paraId="59636D07" w14:textId="77777777" w:rsidR="006933F6" w:rsidRDefault="006933F6" w:rsidP="006933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641DB" w14:textId="77777777" w:rsidR="006933F6" w:rsidRDefault="006933F6" w:rsidP="006933F6">
      <w:r>
        <w:separator/>
      </w:r>
    </w:p>
  </w:footnote>
  <w:footnote w:type="continuationSeparator" w:id="0">
    <w:p w14:paraId="580F4D04" w14:textId="77777777" w:rsidR="006933F6" w:rsidRDefault="006933F6" w:rsidP="006933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933F6"/>
    <w:rsid w:val="006933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530F06"/>
  <w15:chartTrackingRefBased/>
  <w15:docId w15:val="{46D6C7C2-37E0-4E60-9F3E-158E67566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6933F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933F6"/>
    <w:rPr>
      <w:rFonts w:ascii="宋体" w:eastAsia="宋体" w:hAnsi="宋体" w:cs="宋体"/>
      <w:sz w:val="18"/>
      <w:szCs w:val="18"/>
    </w:rPr>
  </w:style>
  <w:style w:type="paragraph" w:styleId="a5">
    <w:name w:val="footer"/>
    <w:basedOn w:val="a"/>
    <w:link w:val="a6"/>
    <w:uiPriority w:val="99"/>
    <w:unhideWhenUsed/>
    <w:rsid w:val="006933F6"/>
    <w:pPr>
      <w:tabs>
        <w:tab w:val="center" w:pos="4153"/>
        <w:tab w:val="right" w:pos="8306"/>
      </w:tabs>
      <w:snapToGrid w:val="0"/>
    </w:pPr>
    <w:rPr>
      <w:sz w:val="18"/>
      <w:szCs w:val="18"/>
    </w:rPr>
  </w:style>
  <w:style w:type="character" w:customStyle="1" w:styleId="a6">
    <w:name w:val="页脚 字符"/>
    <w:basedOn w:val="a0"/>
    <w:link w:val="a5"/>
    <w:uiPriority w:val="99"/>
    <w:rsid w:val="006933F6"/>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47420">
      <w:marLeft w:val="0"/>
      <w:marRight w:val="0"/>
      <w:marTop w:val="10"/>
      <w:marBottom w:val="10"/>
      <w:divBdr>
        <w:top w:val="none" w:sz="0" w:space="0" w:color="auto"/>
        <w:left w:val="none" w:sz="0" w:space="0" w:color="auto"/>
        <w:bottom w:val="none" w:sz="0" w:space="0" w:color="auto"/>
        <w:right w:val="none" w:sz="0" w:space="0" w:color="auto"/>
      </w:divBdr>
    </w:div>
    <w:div w:id="32000590">
      <w:marLeft w:val="0"/>
      <w:marRight w:val="0"/>
      <w:marTop w:val="10"/>
      <w:marBottom w:val="10"/>
      <w:divBdr>
        <w:top w:val="none" w:sz="0" w:space="0" w:color="auto"/>
        <w:left w:val="none" w:sz="0" w:space="0" w:color="auto"/>
        <w:bottom w:val="none" w:sz="0" w:space="0" w:color="auto"/>
        <w:right w:val="none" w:sz="0" w:space="0" w:color="auto"/>
      </w:divBdr>
    </w:div>
    <w:div w:id="117918547">
      <w:marLeft w:val="0"/>
      <w:marRight w:val="0"/>
      <w:marTop w:val="10"/>
      <w:marBottom w:val="10"/>
      <w:divBdr>
        <w:top w:val="none" w:sz="0" w:space="0" w:color="auto"/>
        <w:left w:val="none" w:sz="0" w:space="0" w:color="auto"/>
        <w:bottom w:val="none" w:sz="0" w:space="0" w:color="auto"/>
        <w:right w:val="none" w:sz="0" w:space="0" w:color="auto"/>
      </w:divBdr>
    </w:div>
    <w:div w:id="185798155">
      <w:marLeft w:val="0"/>
      <w:marRight w:val="720"/>
      <w:marTop w:val="10"/>
      <w:marBottom w:val="10"/>
      <w:divBdr>
        <w:top w:val="none" w:sz="0" w:space="0" w:color="auto"/>
        <w:left w:val="none" w:sz="0" w:space="0" w:color="auto"/>
        <w:bottom w:val="none" w:sz="0" w:space="0" w:color="auto"/>
        <w:right w:val="none" w:sz="0" w:space="0" w:color="auto"/>
      </w:divBdr>
    </w:div>
    <w:div w:id="196551598">
      <w:marLeft w:val="0"/>
      <w:marRight w:val="720"/>
      <w:marTop w:val="10"/>
      <w:marBottom w:val="10"/>
      <w:divBdr>
        <w:top w:val="none" w:sz="0" w:space="0" w:color="auto"/>
        <w:left w:val="none" w:sz="0" w:space="0" w:color="auto"/>
        <w:bottom w:val="none" w:sz="0" w:space="0" w:color="auto"/>
        <w:right w:val="none" w:sz="0" w:space="0" w:color="auto"/>
      </w:divBdr>
    </w:div>
    <w:div w:id="351148880">
      <w:marLeft w:val="0"/>
      <w:marRight w:val="0"/>
      <w:marTop w:val="10"/>
      <w:marBottom w:val="10"/>
      <w:divBdr>
        <w:top w:val="none" w:sz="0" w:space="0" w:color="auto"/>
        <w:left w:val="none" w:sz="0" w:space="0" w:color="auto"/>
        <w:bottom w:val="none" w:sz="0" w:space="0" w:color="auto"/>
        <w:right w:val="none" w:sz="0" w:space="0" w:color="auto"/>
      </w:divBdr>
    </w:div>
    <w:div w:id="417950167">
      <w:marLeft w:val="0"/>
      <w:marRight w:val="720"/>
      <w:marTop w:val="10"/>
      <w:marBottom w:val="10"/>
      <w:divBdr>
        <w:top w:val="none" w:sz="0" w:space="0" w:color="auto"/>
        <w:left w:val="none" w:sz="0" w:space="0" w:color="auto"/>
        <w:bottom w:val="none" w:sz="0" w:space="0" w:color="auto"/>
        <w:right w:val="none" w:sz="0" w:space="0" w:color="auto"/>
      </w:divBdr>
    </w:div>
    <w:div w:id="437020277">
      <w:marLeft w:val="0"/>
      <w:marRight w:val="0"/>
      <w:marTop w:val="10"/>
      <w:marBottom w:val="10"/>
      <w:divBdr>
        <w:top w:val="none" w:sz="0" w:space="0" w:color="auto"/>
        <w:left w:val="none" w:sz="0" w:space="0" w:color="auto"/>
        <w:bottom w:val="none" w:sz="0" w:space="0" w:color="auto"/>
        <w:right w:val="none" w:sz="0" w:space="0" w:color="auto"/>
      </w:divBdr>
    </w:div>
    <w:div w:id="473330126">
      <w:marLeft w:val="0"/>
      <w:marRight w:val="720"/>
      <w:marTop w:val="10"/>
      <w:marBottom w:val="10"/>
      <w:divBdr>
        <w:top w:val="none" w:sz="0" w:space="0" w:color="auto"/>
        <w:left w:val="none" w:sz="0" w:space="0" w:color="auto"/>
        <w:bottom w:val="none" w:sz="0" w:space="0" w:color="auto"/>
        <w:right w:val="none" w:sz="0" w:space="0" w:color="auto"/>
      </w:divBdr>
    </w:div>
    <w:div w:id="579363755">
      <w:marLeft w:val="0"/>
      <w:marRight w:val="0"/>
      <w:marTop w:val="10"/>
      <w:marBottom w:val="10"/>
      <w:divBdr>
        <w:top w:val="none" w:sz="0" w:space="0" w:color="auto"/>
        <w:left w:val="none" w:sz="0" w:space="0" w:color="auto"/>
        <w:bottom w:val="none" w:sz="0" w:space="0" w:color="auto"/>
        <w:right w:val="none" w:sz="0" w:space="0" w:color="auto"/>
      </w:divBdr>
    </w:div>
    <w:div w:id="690033946">
      <w:marLeft w:val="0"/>
      <w:marRight w:val="0"/>
      <w:marTop w:val="10"/>
      <w:marBottom w:val="10"/>
      <w:divBdr>
        <w:top w:val="none" w:sz="0" w:space="0" w:color="auto"/>
        <w:left w:val="none" w:sz="0" w:space="0" w:color="auto"/>
        <w:bottom w:val="none" w:sz="0" w:space="0" w:color="auto"/>
        <w:right w:val="none" w:sz="0" w:space="0" w:color="auto"/>
      </w:divBdr>
    </w:div>
    <w:div w:id="695272809">
      <w:marLeft w:val="0"/>
      <w:marRight w:val="0"/>
      <w:marTop w:val="10"/>
      <w:marBottom w:val="10"/>
      <w:divBdr>
        <w:top w:val="none" w:sz="0" w:space="0" w:color="auto"/>
        <w:left w:val="none" w:sz="0" w:space="0" w:color="auto"/>
        <w:bottom w:val="none" w:sz="0" w:space="0" w:color="auto"/>
        <w:right w:val="none" w:sz="0" w:space="0" w:color="auto"/>
      </w:divBdr>
    </w:div>
    <w:div w:id="701519318">
      <w:marLeft w:val="0"/>
      <w:marRight w:val="0"/>
      <w:marTop w:val="10"/>
      <w:marBottom w:val="10"/>
      <w:divBdr>
        <w:top w:val="none" w:sz="0" w:space="0" w:color="auto"/>
        <w:left w:val="none" w:sz="0" w:space="0" w:color="auto"/>
        <w:bottom w:val="none" w:sz="0" w:space="0" w:color="auto"/>
        <w:right w:val="none" w:sz="0" w:space="0" w:color="auto"/>
      </w:divBdr>
    </w:div>
    <w:div w:id="962813226">
      <w:marLeft w:val="0"/>
      <w:marRight w:val="0"/>
      <w:marTop w:val="10"/>
      <w:marBottom w:val="10"/>
      <w:divBdr>
        <w:top w:val="none" w:sz="0" w:space="0" w:color="auto"/>
        <w:left w:val="none" w:sz="0" w:space="0" w:color="auto"/>
        <w:bottom w:val="none" w:sz="0" w:space="0" w:color="auto"/>
        <w:right w:val="none" w:sz="0" w:space="0" w:color="auto"/>
      </w:divBdr>
    </w:div>
    <w:div w:id="1028024796">
      <w:marLeft w:val="0"/>
      <w:marRight w:val="0"/>
      <w:marTop w:val="10"/>
      <w:marBottom w:val="10"/>
      <w:divBdr>
        <w:top w:val="none" w:sz="0" w:space="0" w:color="auto"/>
        <w:left w:val="none" w:sz="0" w:space="0" w:color="auto"/>
        <w:bottom w:val="none" w:sz="0" w:space="0" w:color="auto"/>
        <w:right w:val="none" w:sz="0" w:space="0" w:color="auto"/>
      </w:divBdr>
    </w:div>
    <w:div w:id="1050766478">
      <w:marLeft w:val="0"/>
      <w:marRight w:val="720"/>
      <w:marTop w:val="10"/>
      <w:marBottom w:val="10"/>
      <w:divBdr>
        <w:top w:val="none" w:sz="0" w:space="0" w:color="auto"/>
        <w:left w:val="none" w:sz="0" w:space="0" w:color="auto"/>
        <w:bottom w:val="none" w:sz="0" w:space="0" w:color="auto"/>
        <w:right w:val="none" w:sz="0" w:space="0" w:color="auto"/>
      </w:divBdr>
    </w:div>
    <w:div w:id="1124735005">
      <w:marLeft w:val="0"/>
      <w:marRight w:val="0"/>
      <w:marTop w:val="10"/>
      <w:marBottom w:val="10"/>
      <w:divBdr>
        <w:top w:val="none" w:sz="0" w:space="0" w:color="auto"/>
        <w:left w:val="none" w:sz="0" w:space="0" w:color="auto"/>
        <w:bottom w:val="none" w:sz="0" w:space="0" w:color="auto"/>
        <w:right w:val="none" w:sz="0" w:space="0" w:color="auto"/>
      </w:divBdr>
    </w:div>
    <w:div w:id="1158837378">
      <w:marLeft w:val="0"/>
      <w:marRight w:val="0"/>
      <w:marTop w:val="10"/>
      <w:marBottom w:val="10"/>
      <w:divBdr>
        <w:top w:val="none" w:sz="0" w:space="0" w:color="auto"/>
        <w:left w:val="none" w:sz="0" w:space="0" w:color="auto"/>
        <w:bottom w:val="none" w:sz="0" w:space="0" w:color="auto"/>
        <w:right w:val="none" w:sz="0" w:space="0" w:color="auto"/>
      </w:divBdr>
    </w:div>
    <w:div w:id="1245922021">
      <w:marLeft w:val="0"/>
      <w:marRight w:val="0"/>
      <w:marTop w:val="10"/>
      <w:marBottom w:val="10"/>
      <w:divBdr>
        <w:top w:val="none" w:sz="0" w:space="0" w:color="auto"/>
        <w:left w:val="none" w:sz="0" w:space="0" w:color="auto"/>
        <w:bottom w:val="none" w:sz="0" w:space="0" w:color="auto"/>
        <w:right w:val="none" w:sz="0" w:space="0" w:color="auto"/>
      </w:divBdr>
    </w:div>
    <w:div w:id="1284120963">
      <w:marLeft w:val="0"/>
      <w:marRight w:val="0"/>
      <w:marTop w:val="10"/>
      <w:marBottom w:val="10"/>
      <w:divBdr>
        <w:top w:val="none" w:sz="0" w:space="0" w:color="auto"/>
        <w:left w:val="none" w:sz="0" w:space="0" w:color="auto"/>
        <w:bottom w:val="none" w:sz="0" w:space="0" w:color="auto"/>
        <w:right w:val="none" w:sz="0" w:space="0" w:color="auto"/>
      </w:divBdr>
    </w:div>
    <w:div w:id="1306814205">
      <w:marLeft w:val="0"/>
      <w:marRight w:val="0"/>
      <w:marTop w:val="10"/>
      <w:marBottom w:val="10"/>
      <w:divBdr>
        <w:top w:val="none" w:sz="0" w:space="0" w:color="auto"/>
        <w:left w:val="none" w:sz="0" w:space="0" w:color="auto"/>
        <w:bottom w:val="none" w:sz="0" w:space="0" w:color="auto"/>
        <w:right w:val="none" w:sz="0" w:space="0" w:color="auto"/>
      </w:divBdr>
    </w:div>
    <w:div w:id="1338314550">
      <w:marLeft w:val="0"/>
      <w:marRight w:val="0"/>
      <w:marTop w:val="10"/>
      <w:marBottom w:val="10"/>
      <w:divBdr>
        <w:top w:val="none" w:sz="0" w:space="0" w:color="auto"/>
        <w:left w:val="none" w:sz="0" w:space="0" w:color="auto"/>
        <w:bottom w:val="none" w:sz="0" w:space="0" w:color="auto"/>
        <w:right w:val="none" w:sz="0" w:space="0" w:color="auto"/>
      </w:divBdr>
    </w:div>
    <w:div w:id="1466579410">
      <w:marLeft w:val="0"/>
      <w:marRight w:val="0"/>
      <w:marTop w:val="10"/>
      <w:marBottom w:val="10"/>
      <w:divBdr>
        <w:top w:val="none" w:sz="0" w:space="0" w:color="auto"/>
        <w:left w:val="none" w:sz="0" w:space="0" w:color="auto"/>
        <w:bottom w:val="none" w:sz="0" w:space="0" w:color="auto"/>
        <w:right w:val="none" w:sz="0" w:space="0" w:color="auto"/>
      </w:divBdr>
    </w:div>
    <w:div w:id="1551846442">
      <w:marLeft w:val="0"/>
      <w:marRight w:val="0"/>
      <w:marTop w:val="10"/>
      <w:marBottom w:val="10"/>
      <w:divBdr>
        <w:top w:val="none" w:sz="0" w:space="0" w:color="auto"/>
        <w:left w:val="none" w:sz="0" w:space="0" w:color="auto"/>
        <w:bottom w:val="none" w:sz="0" w:space="0" w:color="auto"/>
        <w:right w:val="none" w:sz="0" w:space="0" w:color="auto"/>
      </w:divBdr>
    </w:div>
    <w:div w:id="2002393069">
      <w:marLeft w:val="0"/>
      <w:marRight w:val="0"/>
      <w:marTop w:val="10"/>
      <w:marBottom w:val="10"/>
      <w:divBdr>
        <w:top w:val="none" w:sz="0" w:space="0" w:color="auto"/>
        <w:left w:val="none" w:sz="0" w:space="0" w:color="auto"/>
        <w:bottom w:val="none" w:sz="0" w:space="0" w:color="auto"/>
        <w:right w:val="none" w:sz="0" w:space="0" w:color="auto"/>
      </w:divBdr>
    </w:div>
    <w:div w:id="2061972551">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215</Words>
  <Characters>1228</Characters>
  <Application>Microsoft Office Word</Application>
  <DocSecurity>0</DocSecurity>
  <Lines>10</Lines>
  <Paragraphs>2</Paragraphs>
  <ScaleCrop>false</ScaleCrop>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 勇智</dc:creator>
  <cp:keywords/>
  <dc:description/>
  <cp:lastModifiedBy>蒋 沛文</cp:lastModifiedBy>
  <cp:revision>2</cp:revision>
  <dcterms:created xsi:type="dcterms:W3CDTF">2024-05-11T15:42:00Z</dcterms:created>
  <dcterms:modified xsi:type="dcterms:W3CDTF">2024-05-11T15:42:00Z</dcterms:modified>
</cp:coreProperties>
</file>