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8F04" w14:textId="77777777" w:rsidR="00000000" w:rsidRDefault="00016576">
      <w:pPr>
        <w:spacing w:line="500" w:lineRule="atLeast"/>
        <w:jc w:val="center"/>
        <w:divId w:val="1735468909"/>
        <w:rPr>
          <w:rFonts w:ascii="黑体" w:eastAsia="黑体" w:hAnsi="黑体"/>
          <w:sz w:val="36"/>
          <w:szCs w:val="36"/>
        </w:rPr>
      </w:pPr>
      <w:r>
        <w:rPr>
          <w:rFonts w:ascii="黑体" w:eastAsia="黑体" w:hAnsi="黑体" w:hint="eastAsia"/>
          <w:sz w:val="36"/>
          <w:szCs w:val="36"/>
        </w:rPr>
        <w:t>浙江省平阳县人民法院</w:t>
      </w:r>
    </w:p>
    <w:p w14:paraId="0D5E7B80" w14:textId="77777777" w:rsidR="00000000" w:rsidRDefault="00016576">
      <w:pPr>
        <w:spacing w:line="500" w:lineRule="atLeast"/>
        <w:jc w:val="center"/>
        <w:divId w:val="2745985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CB49851" w14:textId="77777777" w:rsidR="00000000" w:rsidRDefault="00016576">
      <w:pPr>
        <w:spacing w:line="500" w:lineRule="atLeast"/>
        <w:jc w:val="right"/>
        <w:divId w:val="983970271"/>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3317</w:t>
      </w:r>
      <w:r>
        <w:rPr>
          <w:rFonts w:hint="eastAsia"/>
          <w:sz w:val="30"/>
          <w:szCs w:val="30"/>
        </w:rPr>
        <w:t>号</w:t>
      </w:r>
    </w:p>
    <w:p w14:paraId="37444BD2" w14:textId="77777777" w:rsidR="00000000" w:rsidRDefault="00016576">
      <w:pPr>
        <w:spacing w:line="500" w:lineRule="atLeast"/>
        <w:ind w:firstLine="600"/>
        <w:divId w:val="1440493007"/>
        <w:rPr>
          <w:rFonts w:hint="eastAsia"/>
          <w:sz w:val="30"/>
          <w:szCs w:val="30"/>
        </w:rPr>
      </w:pPr>
      <w:r>
        <w:rPr>
          <w:rFonts w:hint="eastAsia"/>
          <w:sz w:val="30"/>
          <w:szCs w:val="30"/>
        </w:rPr>
        <w:t>原告：金建新。</w:t>
      </w:r>
    </w:p>
    <w:p w14:paraId="521D7C72" w14:textId="77777777" w:rsidR="00000000" w:rsidRDefault="00016576">
      <w:pPr>
        <w:spacing w:line="500" w:lineRule="atLeast"/>
        <w:ind w:firstLine="600"/>
        <w:divId w:val="2000838664"/>
        <w:rPr>
          <w:rFonts w:hint="eastAsia"/>
          <w:sz w:val="30"/>
          <w:szCs w:val="30"/>
        </w:rPr>
      </w:pPr>
      <w:r>
        <w:rPr>
          <w:rFonts w:hint="eastAsia"/>
          <w:sz w:val="30"/>
          <w:szCs w:val="30"/>
        </w:rPr>
        <w:t>委托代理人：罗义，浙江越人（平阳）律师事务所律师。</w:t>
      </w:r>
    </w:p>
    <w:p w14:paraId="503C145A" w14:textId="77777777" w:rsidR="00000000" w:rsidRDefault="00016576">
      <w:pPr>
        <w:spacing w:line="500" w:lineRule="atLeast"/>
        <w:ind w:firstLine="600"/>
        <w:divId w:val="1196120222"/>
        <w:rPr>
          <w:rFonts w:hint="eastAsia"/>
          <w:sz w:val="30"/>
          <w:szCs w:val="30"/>
        </w:rPr>
      </w:pPr>
      <w:r>
        <w:rPr>
          <w:rFonts w:hint="eastAsia"/>
          <w:sz w:val="30"/>
          <w:szCs w:val="30"/>
        </w:rPr>
        <w:t>被告：平阳县华府农业开发有限公司，住所地浙江省平阳县鳌江镇阳屿村疏港大道边，统一社会信用代码</w:t>
      </w:r>
      <w:r>
        <w:rPr>
          <w:rFonts w:hint="eastAsia"/>
          <w:sz w:val="30"/>
          <w:szCs w:val="30"/>
        </w:rPr>
        <w:t>330326000089127</w:t>
      </w:r>
      <w:r>
        <w:rPr>
          <w:rFonts w:hint="eastAsia"/>
          <w:sz w:val="30"/>
          <w:szCs w:val="30"/>
        </w:rPr>
        <w:t>。</w:t>
      </w:r>
    </w:p>
    <w:p w14:paraId="2BE5B2F6" w14:textId="77777777" w:rsidR="00000000" w:rsidRDefault="00016576">
      <w:pPr>
        <w:spacing w:line="500" w:lineRule="atLeast"/>
        <w:ind w:firstLine="600"/>
        <w:divId w:val="1344042999"/>
        <w:rPr>
          <w:rFonts w:hint="eastAsia"/>
          <w:sz w:val="30"/>
          <w:szCs w:val="30"/>
        </w:rPr>
      </w:pPr>
      <w:r>
        <w:rPr>
          <w:rFonts w:hint="eastAsia"/>
          <w:sz w:val="30"/>
          <w:szCs w:val="30"/>
        </w:rPr>
        <w:t>法定代表人：陈正双，董事长。</w:t>
      </w:r>
    </w:p>
    <w:p w14:paraId="260F6148" w14:textId="77777777" w:rsidR="00000000" w:rsidRDefault="00016576">
      <w:pPr>
        <w:spacing w:line="500" w:lineRule="atLeast"/>
        <w:ind w:firstLine="600"/>
        <w:divId w:val="1920945883"/>
        <w:rPr>
          <w:rFonts w:hint="eastAsia"/>
          <w:sz w:val="30"/>
          <w:szCs w:val="30"/>
        </w:rPr>
      </w:pPr>
      <w:r>
        <w:rPr>
          <w:rFonts w:hint="eastAsia"/>
          <w:sz w:val="30"/>
          <w:szCs w:val="30"/>
        </w:rPr>
        <w:t>委托代理人：王鑫，浙江九州大众律师事务所律师。</w:t>
      </w:r>
    </w:p>
    <w:p w14:paraId="3713DFCC" w14:textId="77777777" w:rsidR="00000000" w:rsidRDefault="00016576">
      <w:pPr>
        <w:spacing w:line="500" w:lineRule="atLeast"/>
        <w:ind w:firstLine="600"/>
        <w:divId w:val="979966488"/>
        <w:rPr>
          <w:rFonts w:hint="eastAsia"/>
          <w:sz w:val="30"/>
          <w:szCs w:val="30"/>
        </w:rPr>
      </w:pPr>
      <w:r>
        <w:rPr>
          <w:rFonts w:hint="eastAsia"/>
          <w:sz w:val="30"/>
          <w:szCs w:val="30"/>
        </w:rPr>
        <w:t>被告：陈正焊。</w:t>
      </w:r>
    </w:p>
    <w:p w14:paraId="107D6A62" w14:textId="77777777" w:rsidR="00000000" w:rsidRDefault="00016576">
      <w:pPr>
        <w:spacing w:line="500" w:lineRule="atLeast"/>
        <w:ind w:firstLine="600"/>
        <w:divId w:val="490147005"/>
        <w:rPr>
          <w:rFonts w:hint="eastAsia"/>
          <w:sz w:val="30"/>
          <w:szCs w:val="30"/>
        </w:rPr>
      </w:pPr>
      <w:r>
        <w:rPr>
          <w:rFonts w:hint="eastAsia"/>
          <w:sz w:val="30"/>
          <w:szCs w:val="30"/>
        </w:rPr>
        <w:t>委托代理人：卢成素，浙江九州大众律师事务所律师。</w:t>
      </w:r>
    </w:p>
    <w:p w14:paraId="3666D9D7" w14:textId="77777777" w:rsidR="00000000" w:rsidRDefault="00016576">
      <w:pPr>
        <w:spacing w:line="500" w:lineRule="atLeast"/>
        <w:ind w:firstLine="600"/>
        <w:divId w:val="1153721367"/>
        <w:rPr>
          <w:rFonts w:hint="eastAsia"/>
          <w:sz w:val="30"/>
          <w:szCs w:val="30"/>
        </w:rPr>
      </w:pPr>
      <w:r>
        <w:rPr>
          <w:rFonts w:hint="eastAsia"/>
          <w:sz w:val="30"/>
          <w:szCs w:val="30"/>
        </w:rPr>
        <w:t>原告金建新与被告平阳县华府农业开发有限公司（以下简称华府公司）、陈正焊民间借贷纠纷一案，本院于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日立案受理，依法由助理审判员季暄燃适用简易程序于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w:t>
      </w:r>
      <w:r>
        <w:rPr>
          <w:rFonts w:hint="eastAsia"/>
          <w:sz w:val="30"/>
          <w:szCs w:val="30"/>
        </w:rPr>
        <w:t>7</w:t>
      </w:r>
      <w:r>
        <w:rPr>
          <w:rFonts w:hint="eastAsia"/>
          <w:sz w:val="30"/>
          <w:szCs w:val="30"/>
        </w:rPr>
        <w:t>月</w:t>
      </w:r>
      <w:r>
        <w:rPr>
          <w:rFonts w:hint="eastAsia"/>
          <w:sz w:val="30"/>
          <w:szCs w:val="30"/>
        </w:rPr>
        <w:t>22</w:t>
      </w:r>
      <w:r>
        <w:rPr>
          <w:rFonts w:hint="eastAsia"/>
          <w:sz w:val="30"/>
          <w:szCs w:val="30"/>
        </w:rPr>
        <w:t>日两次公开开庭审理。原告金建新的委托代理人罗义、被告平阳县华府农业开发有限公司的委托代理人王鑫、被告陈正焊的委托代理人卢成素均到庭参加诉讼。本案现已审理终结。</w:t>
      </w:r>
    </w:p>
    <w:p w14:paraId="22BFD557" w14:textId="77777777" w:rsidR="00000000" w:rsidRDefault="00016576">
      <w:pPr>
        <w:spacing w:line="500" w:lineRule="atLeast"/>
        <w:ind w:firstLine="600"/>
        <w:divId w:val="1827740911"/>
        <w:rPr>
          <w:rFonts w:hint="eastAsia"/>
          <w:sz w:val="30"/>
          <w:szCs w:val="30"/>
        </w:rPr>
      </w:pPr>
      <w:r>
        <w:rPr>
          <w:rFonts w:hint="eastAsia"/>
          <w:sz w:val="30"/>
          <w:szCs w:val="30"/>
        </w:rPr>
        <w:t>原告金建新起诉称：</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日及</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日，被告华府公司、陈正焊因经营需要共同向原告分别借款</w:t>
      </w:r>
      <w:r>
        <w:rPr>
          <w:rFonts w:hint="eastAsia"/>
          <w:sz w:val="30"/>
          <w:szCs w:val="30"/>
          <w:highlight w:val="yellow"/>
        </w:rPr>
        <w:t>90000</w:t>
      </w:r>
      <w:r>
        <w:rPr>
          <w:rFonts w:hint="eastAsia"/>
          <w:sz w:val="30"/>
          <w:szCs w:val="30"/>
          <w:highlight w:val="yellow"/>
        </w:rPr>
        <w:t>元、</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双方约定两笔借款月利率均为</w:t>
      </w:r>
      <w:r>
        <w:rPr>
          <w:rFonts w:hint="eastAsia"/>
          <w:sz w:val="30"/>
          <w:szCs w:val="30"/>
          <w:highlight w:val="yellow"/>
        </w:rPr>
        <w:t>1.5%</w:t>
      </w:r>
      <w:r>
        <w:rPr>
          <w:rFonts w:hint="eastAsia"/>
          <w:sz w:val="30"/>
          <w:szCs w:val="30"/>
        </w:rPr>
        <w:t>，</w:t>
      </w:r>
      <w:r>
        <w:rPr>
          <w:rFonts w:hint="eastAsia"/>
          <w:sz w:val="30"/>
          <w:szCs w:val="30"/>
          <w:highlight w:val="yellow"/>
        </w:rPr>
        <w:t>并约定在</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月份须清偿上述债务</w:t>
      </w:r>
      <w:r>
        <w:rPr>
          <w:rFonts w:hint="eastAsia"/>
          <w:sz w:val="30"/>
          <w:szCs w:val="30"/>
        </w:rPr>
        <w:t>。</w:t>
      </w:r>
      <w:r>
        <w:rPr>
          <w:rFonts w:hint="eastAsia"/>
          <w:sz w:val="30"/>
          <w:szCs w:val="30"/>
          <w:highlight w:val="yellow"/>
        </w:rPr>
        <w:t>两被告取得借款后，不但未向原告偿还本金，亦未支付利息</w:t>
      </w:r>
      <w:r>
        <w:rPr>
          <w:rFonts w:hint="eastAsia"/>
          <w:sz w:val="30"/>
          <w:szCs w:val="30"/>
        </w:rPr>
        <w:t>，起诉前原告多次要求被告偿还，均无果。</w:t>
      </w:r>
    </w:p>
    <w:p w14:paraId="346821FA" w14:textId="77777777" w:rsidR="00000000" w:rsidRDefault="00016576">
      <w:pPr>
        <w:spacing w:line="500" w:lineRule="atLeast"/>
        <w:ind w:firstLine="600"/>
        <w:divId w:val="1827740911"/>
        <w:rPr>
          <w:rFonts w:hint="eastAsia"/>
          <w:sz w:val="30"/>
          <w:szCs w:val="30"/>
        </w:rPr>
      </w:pPr>
      <w:r>
        <w:rPr>
          <w:rFonts w:hint="eastAsia"/>
          <w:sz w:val="30"/>
          <w:szCs w:val="30"/>
        </w:rPr>
        <w:t>故起诉要求判令：一、被告华府公司、陈正焊共同</w:t>
      </w:r>
      <w:r>
        <w:rPr>
          <w:rFonts w:hint="eastAsia"/>
          <w:sz w:val="30"/>
          <w:szCs w:val="30"/>
          <w:highlight w:val="yellow"/>
        </w:rPr>
        <w:t>清偿原告借款</w:t>
      </w:r>
      <w:r>
        <w:rPr>
          <w:rFonts w:hint="eastAsia"/>
          <w:sz w:val="30"/>
          <w:szCs w:val="30"/>
          <w:highlight w:val="yellow"/>
        </w:rPr>
        <w:t>140000</w:t>
      </w:r>
      <w:r>
        <w:rPr>
          <w:rFonts w:hint="eastAsia"/>
          <w:sz w:val="30"/>
          <w:szCs w:val="30"/>
          <w:highlight w:val="yellow"/>
        </w:rPr>
        <w:t>元</w:t>
      </w:r>
      <w:r>
        <w:rPr>
          <w:rFonts w:hint="eastAsia"/>
          <w:sz w:val="30"/>
          <w:szCs w:val="30"/>
        </w:rPr>
        <w:t>及利息（</w:t>
      </w:r>
      <w:r>
        <w:rPr>
          <w:rFonts w:hint="eastAsia"/>
          <w:sz w:val="30"/>
          <w:szCs w:val="30"/>
          <w:highlight w:val="yellow"/>
        </w:rPr>
        <w:t>其中</w:t>
      </w:r>
      <w:r>
        <w:rPr>
          <w:rFonts w:hint="eastAsia"/>
          <w:sz w:val="30"/>
          <w:szCs w:val="30"/>
          <w:highlight w:val="yellow"/>
        </w:rPr>
        <w:t>90000</w:t>
      </w:r>
      <w:r>
        <w:rPr>
          <w:rFonts w:hint="eastAsia"/>
          <w:sz w:val="30"/>
          <w:szCs w:val="30"/>
          <w:highlight w:val="yellow"/>
        </w:rPr>
        <w:t>元</w:t>
      </w:r>
      <w:r>
        <w:rPr>
          <w:rFonts w:hint="eastAsia"/>
          <w:sz w:val="30"/>
          <w:szCs w:val="30"/>
        </w:rPr>
        <w:t>，</w:t>
      </w:r>
      <w:r>
        <w:rPr>
          <w:rFonts w:hint="eastAsia"/>
          <w:sz w:val="30"/>
          <w:szCs w:val="30"/>
          <w:highlight w:val="yellow"/>
        </w:rPr>
        <w:t>按月利率</w:t>
      </w:r>
      <w:r>
        <w:rPr>
          <w:rFonts w:hint="eastAsia"/>
          <w:sz w:val="30"/>
          <w:szCs w:val="30"/>
          <w:highlight w:val="yellow"/>
        </w:rPr>
        <w:t>1.5%</w:t>
      </w:r>
      <w:r>
        <w:rPr>
          <w:rFonts w:hint="eastAsia"/>
          <w:sz w:val="30"/>
          <w:szCs w:val="30"/>
          <w:highlight w:val="yellow"/>
        </w:rPr>
        <w:t>从</w:t>
      </w:r>
      <w:r>
        <w:rPr>
          <w:rFonts w:hint="eastAsia"/>
          <w:sz w:val="30"/>
          <w:szCs w:val="30"/>
          <w:highlight w:val="yellow"/>
        </w:rPr>
        <w:lastRenderedPageBreak/>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19</w:t>
      </w:r>
      <w:r>
        <w:rPr>
          <w:rFonts w:hint="eastAsia"/>
          <w:sz w:val="30"/>
          <w:szCs w:val="30"/>
          <w:highlight w:val="yellow"/>
        </w:rPr>
        <w:t>日算至实际清偿之日止</w:t>
      </w:r>
      <w:r>
        <w:rPr>
          <w:rFonts w:hint="eastAsia"/>
          <w:sz w:val="30"/>
          <w:szCs w:val="30"/>
        </w:rPr>
        <w:t>；</w:t>
      </w:r>
      <w:r>
        <w:rPr>
          <w:rFonts w:hint="eastAsia"/>
          <w:sz w:val="30"/>
          <w:szCs w:val="30"/>
          <w:highlight w:val="yellow"/>
        </w:rPr>
        <w:t>其中</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按月利率</w:t>
      </w:r>
      <w:r>
        <w:rPr>
          <w:rFonts w:hint="eastAsia"/>
          <w:sz w:val="30"/>
          <w:szCs w:val="30"/>
          <w:highlight w:val="yellow"/>
        </w:rPr>
        <w:t>1.5%</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日算至实际清偿之日止</w:t>
      </w:r>
      <w:r>
        <w:rPr>
          <w:rFonts w:hint="eastAsia"/>
          <w:sz w:val="30"/>
          <w:szCs w:val="30"/>
        </w:rPr>
        <w:t>）；诉讼费用由二被告承担。</w:t>
      </w:r>
    </w:p>
    <w:p w14:paraId="19EC5694" w14:textId="77777777" w:rsidR="00000000" w:rsidRDefault="00016576">
      <w:pPr>
        <w:spacing w:line="500" w:lineRule="atLeast"/>
        <w:ind w:firstLine="600"/>
        <w:divId w:val="197280959"/>
        <w:rPr>
          <w:rFonts w:hint="eastAsia"/>
          <w:sz w:val="30"/>
          <w:szCs w:val="30"/>
        </w:rPr>
      </w:pPr>
      <w:r>
        <w:rPr>
          <w:rFonts w:hint="eastAsia"/>
          <w:sz w:val="30"/>
          <w:szCs w:val="30"/>
        </w:rPr>
        <w:t>原告在本院指定的举证期限内向本院提供如下证据：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、被告华府公司企业信息、被</w:t>
      </w:r>
      <w:r>
        <w:rPr>
          <w:rFonts w:hint="eastAsia"/>
          <w:sz w:val="30"/>
          <w:szCs w:val="30"/>
        </w:rPr>
        <w:t>告陈正焊身份信息，证明两被告诉讼主体资格；</w:t>
      </w:r>
      <w:r>
        <w:rPr>
          <w:rFonts w:hint="eastAsia"/>
          <w:sz w:val="30"/>
          <w:szCs w:val="30"/>
        </w:rPr>
        <w:t>3</w:t>
      </w:r>
      <w:r>
        <w:rPr>
          <w:rFonts w:hint="eastAsia"/>
          <w:sz w:val="30"/>
          <w:szCs w:val="30"/>
        </w:rPr>
        <w:t>、</w:t>
      </w:r>
      <w:r>
        <w:rPr>
          <w:rFonts w:hint="eastAsia"/>
          <w:sz w:val="30"/>
          <w:szCs w:val="30"/>
          <w:highlight w:val="yellow"/>
        </w:rPr>
        <w:t>借条</w:t>
      </w:r>
      <w:r>
        <w:rPr>
          <w:rFonts w:hint="eastAsia"/>
          <w:sz w:val="30"/>
          <w:szCs w:val="30"/>
          <w:highlight w:val="yellow"/>
        </w:rPr>
        <w:t>2</w:t>
      </w:r>
      <w:r>
        <w:rPr>
          <w:rFonts w:hint="eastAsia"/>
          <w:sz w:val="30"/>
          <w:szCs w:val="30"/>
          <w:highlight w:val="yellow"/>
        </w:rPr>
        <w:t>张，证明两被告向原告借款</w:t>
      </w:r>
      <w:r>
        <w:rPr>
          <w:rFonts w:hint="eastAsia"/>
          <w:sz w:val="30"/>
          <w:szCs w:val="30"/>
          <w:highlight w:val="yellow"/>
        </w:rPr>
        <w:t>140000</w:t>
      </w:r>
      <w:r>
        <w:rPr>
          <w:rFonts w:hint="eastAsia"/>
          <w:sz w:val="30"/>
          <w:szCs w:val="30"/>
          <w:highlight w:val="yellow"/>
        </w:rPr>
        <w:t>元的事实</w:t>
      </w:r>
      <w:r>
        <w:rPr>
          <w:rFonts w:hint="eastAsia"/>
          <w:sz w:val="30"/>
          <w:szCs w:val="30"/>
        </w:rPr>
        <w:t>。</w:t>
      </w:r>
    </w:p>
    <w:p w14:paraId="1AC22EAE" w14:textId="77777777" w:rsidR="00000000" w:rsidRDefault="00016576">
      <w:pPr>
        <w:spacing w:line="500" w:lineRule="atLeast"/>
        <w:ind w:firstLine="600"/>
        <w:divId w:val="1891843067"/>
        <w:rPr>
          <w:rFonts w:hint="eastAsia"/>
          <w:sz w:val="30"/>
          <w:szCs w:val="30"/>
        </w:rPr>
      </w:pPr>
      <w:r>
        <w:rPr>
          <w:rFonts w:hint="eastAsia"/>
          <w:sz w:val="30"/>
          <w:szCs w:val="30"/>
        </w:rPr>
        <w:t>被告华府公司答辩称：</w:t>
      </w:r>
      <w:r>
        <w:rPr>
          <w:rFonts w:hint="eastAsia"/>
          <w:sz w:val="30"/>
          <w:szCs w:val="30"/>
          <w:highlight w:val="yellow"/>
        </w:rPr>
        <w:t>借款</w:t>
      </w:r>
      <w:r>
        <w:rPr>
          <w:rFonts w:hint="eastAsia"/>
          <w:sz w:val="30"/>
          <w:szCs w:val="30"/>
          <w:highlight w:val="yellow"/>
        </w:rPr>
        <w:t>140000</w:t>
      </w:r>
      <w:r>
        <w:rPr>
          <w:rFonts w:hint="eastAsia"/>
          <w:sz w:val="30"/>
          <w:szCs w:val="30"/>
          <w:highlight w:val="yellow"/>
        </w:rPr>
        <w:t>元</w:t>
      </w:r>
      <w:r>
        <w:rPr>
          <w:rFonts w:hint="eastAsia"/>
          <w:sz w:val="30"/>
          <w:szCs w:val="30"/>
        </w:rPr>
        <w:t>及</w:t>
      </w:r>
      <w:r>
        <w:rPr>
          <w:rFonts w:hint="eastAsia"/>
          <w:sz w:val="30"/>
          <w:szCs w:val="30"/>
          <w:highlight w:val="yellow"/>
        </w:rPr>
        <w:t>月利率</w:t>
      </w:r>
      <w:r>
        <w:rPr>
          <w:rFonts w:hint="eastAsia"/>
          <w:sz w:val="30"/>
          <w:szCs w:val="30"/>
          <w:highlight w:val="yellow"/>
        </w:rPr>
        <w:t>1.5%</w:t>
      </w:r>
      <w:r>
        <w:rPr>
          <w:rFonts w:hint="eastAsia"/>
          <w:sz w:val="30"/>
          <w:szCs w:val="30"/>
        </w:rPr>
        <w:t>的约定均属实，当时是公司的总经理陈正焊以公司名义借款。</w:t>
      </w:r>
    </w:p>
    <w:p w14:paraId="2685848E" w14:textId="77777777" w:rsidR="00000000" w:rsidRDefault="00016576">
      <w:pPr>
        <w:spacing w:line="500" w:lineRule="atLeast"/>
        <w:ind w:firstLine="600"/>
        <w:divId w:val="897671674"/>
        <w:rPr>
          <w:rFonts w:hint="eastAsia"/>
          <w:sz w:val="30"/>
          <w:szCs w:val="30"/>
        </w:rPr>
      </w:pPr>
      <w:r>
        <w:rPr>
          <w:rFonts w:hint="eastAsia"/>
          <w:sz w:val="30"/>
          <w:szCs w:val="30"/>
        </w:rPr>
        <w:t>被告华府公司当庭提供证据如下：华府公司证明一份，证明被告陈正焊系被告华府公司聘用的总经理。</w:t>
      </w:r>
    </w:p>
    <w:p w14:paraId="6B3B1007" w14:textId="77777777" w:rsidR="00000000" w:rsidRDefault="00016576">
      <w:pPr>
        <w:spacing w:line="500" w:lineRule="atLeast"/>
        <w:ind w:firstLine="600"/>
        <w:divId w:val="1544978138"/>
        <w:rPr>
          <w:rFonts w:hint="eastAsia"/>
          <w:sz w:val="30"/>
          <w:szCs w:val="30"/>
        </w:rPr>
      </w:pPr>
      <w:r>
        <w:rPr>
          <w:rFonts w:hint="eastAsia"/>
          <w:sz w:val="30"/>
          <w:szCs w:val="30"/>
        </w:rPr>
        <w:t>被告陈正焊答辩称：被告陈正焊与被告华府公司共同借款没有法律依据，上述借款系被告陈正焊作为公司总经理的职务行为，且出具的两张借条也载明了为公司借款，故被告陈正焊并不是本案适格的主体。</w:t>
      </w:r>
    </w:p>
    <w:p w14:paraId="53E2D195" w14:textId="77777777" w:rsidR="00000000" w:rsidRDefault="00016576">
      <w:pPr>
        <w:spacing w:line="500" w:lineRule="atLeast"/>
        <w:ind w:firstLine="600"/>
        <w:divId w:val="430510273"/>
        <w:rPr>
          <w:rFonts w:hint="eastAsia"/>
          <w:sz w:val="30"/>
          <w:szCs w:val="30"/>
        </w:rPr>
      </w:pPr>
      <w:r>
        <w:rPr>
          <w:rFonts w:hint="eastAsia"/>
          <w:sz w:val="30"/>
          <w:szCs w:val="30"/>
        </w:rPr>
        <w:t>被告陈正焊在本院指定的举证期</w:t>
      </w:r>
      <w:r>
        <w:rPr>
          <w:rFonts w:hint="eastAsia"/>
          <w:sz w:val="30"/>
          <w:szCs w:val="30"/>
        </w:rPr>
        <w:t>限提供证据如下：</w:t>
      </w:r>
      <w:r>
        <w:rPr>
          <w:rFonts w:hint="eastAsia"/>
          <w:sz w:val="30"/>
          <w:szCs w:val="30"/>
        </w:rPr>
        <w:t>1</w:t>
      </w:r>
      <w:r>
        <w:rPr>
          <w:rFonts w:hint="eastAsia"/>
          <w:sz w:val="30"/>
          <w:szCs w:val="30"/>
        </w:rPr>
        <w:t>、华府农业公司章程、华府果蔬专业合作社章程、技术委托合同、家电声光设备项目承包合同、空调安装合同、供货合同、订房协议、华林绿化施工合同、华府农业开发有限公司会议纪要等，证明被告陈正焊系华府公司总经理。</w:t>
      </w:r>
    </w:p>
    <w:p w14:paraId="3F8F107A" w14:textId="77777777" w:rsidR="00000000" w:rsidRDefault="00016576">
      <w:pPr>
        <w:spacing w:line="500" w:lineRule="atLeast"/>
        <w:ind w:firstLine="600"/>
        <w:divId w:val="1106119882"/>
        <w:rPr>
          <w:rFonts w:hint="eastAsia"/>
          <w:sz w:val="30"/>
          <w:szCs w:val="30"/>
        </w:rPr>
      </w:pPr>
      <w:r>
        <w:rPr>
          <w:rFonts w:hint="eastAsia"/>
          <w:sz w:val="30"/>
          <w:szCs w:val="30"/>
        </w:rPr>
        <w:t>原告提供的上述证据经庭审出示质证，来源合法，被告均未提出异议，本院认为，原告提供的上述具有证据的客观性、合法性、关联性，本院均予以采纳。</w:t>
      </w:r>
    </w:p>
    <w:p w14:paraId="6E77FFDE" w14:textId="77777777" w:rsidR="00000000" w:rsidRDefault="00016576">
      <w:pPr>
        <w:spacing w:line="500" w:lineRule="atLeast"/>
        <w:ind w:firstLine="600"/>
        <w:divId w:val="914976286"/>
        <w:rPr>
          <w:rFonts w:hint="eastAsia"/>
          <w:sz w:val="30"/>
          <w:szCs w:val="30"/>
        </w:rPr>
      </w:pPr>
      <w:r>
        <w:rPr>
          <w:rFonts w:hint="eastAsia"/>
          <w:sz w:val="30"/>
          <w:szCs w:val="30"/>
        </w:rPr>
        <w:t>被告华府公司当庭提供的华府公司证明一份，经庭审出示质证，原告认为单凭该证据无法证明被告陈正焊在公司的职务。被告陈正焊提供的上述证据，经庭审出示质证，原告对</w:t>
      </w:r>
      <w:r>
        <w:rPr>
          <w:rFonts w:hint="eastAsia"/>
          <w:sz w:val="30"/>
          <w:szCs w:val="30"/>
        </w:rPr>
        <w:t>证据均无异议。本院认为，上述证明系被告华府公司自行出具，应作为陈述处理，被告陈正焊提供的上述证据，符合证据三性，结合原告庭审中陈述华府公司为被告陈正焊与案外人陈正双创办的公司，可以证明被告华府公司及陈正焊主张的待证事实。</w:t>
      </w:r>
    </w:p>
    <w:p w14:paraId="0C9FE8E7" w14:textId="77777777" w:rsidR="00000000" w:rsidRDefault="00016576">
      <w:pPr>
        <w:spacing w:line="500" w:lineRule="atLeast"/>
        <w:ind w:firstLine="600"/>
        <w:divId w:val="398065826"/>
        <w:rPr>
          <w:rFonts w:hint="eastAsia"/>
          <w:sz w:val="30"/>
          <w:szCs w:val="30"/>
        </w:rPr>
      </w:pPr>
      <w:r>
        <w:rPr>
          <w:rFonts w:hint="eastAsia"/>
          <w:b/>
          <w:bCs/>
          <w:sz w:val="30"/>
          <w:szCs w:val="30"/>
        </w:rPr>
        <w:t>经审理，本院认定本案事实如下：</w:t>
      </w:r>
      <w:r>
        <w:rPr>
          <w:rFonts w:hint="eastAsia"/>
          <w:sz w:val="30"/>
          <w:szCs w:val="30"/>
          <w:highlight w:val="yellow"/>
        </w:rPr>
        <w:t>华府公司于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日向原告金建新借款</w:t>
      </w:r>
      <w:r>
        <w:rPr>
          <w:rFonts w:hint="eastAsia"/>
          <w:sz w:val="30"/>
          <w:szCs w:val="30"/>
          <w:highlight w:val="yellow"/>
        </w:rPr>
        <w:t>90000</w:t>
      </w:r>
      <w:r>
        <w:rPr>
          <w:rFonts w:hint="eastAsia"/>
          <w:sz w:val="30"/>
          <w:szCs w:val="30"/>
          <w:highlight w:val="yellow"/>
        </w:rPr>
        <w:t>元</w:t>
      </w:r>
      <w:r>
        <w:rPr>
          <w:rFonts w:hint="eastAsia"/>
          <w:sz w:val="30"/>
          <w:szCs w:val="30"/>
        </w:rPr>
        <w:t>，</w:t>
      </w:r>
      <w:r>
        <w:rPr>
          <w:rFonts w:hint="eastAsia"/>
          <w:sz w:val="30"/>
          <w:szCs w:val="30"/>
          <w:highlight w:val="yellow"/>
        </w:rPr>
        <w:t>并于当天出具借条一张交予原告</w:t>
      </w:r>
      <w:r>
        <w:rPr>
          <w:rFonts w:hint="eastAsia"/>
          <w:sz w:val="30"/>
          <w:szCs w:val="30"/>
        </w:rPr>
        <w:t>，</w:t>
      </w:r>
      <w:r>
        <w:rPr>
          <w:rFonts w:hint="eastAsia"/>
          <w:sz w:val="30"/>
          <w:szCs w:val="30"/>
          <w:highlight w:val="yellow"/>
        </w:rPr>
        <w:t>内载明“本公司平阳县华府农业开发有限公司借到金建新人民币，</w:t>
      </w:r>
      <w:r>
        <w:rPr>
          <w:rFonts w:hint="eastAsia"/>
          <w:sz w:val="30"/>
          <w:szCs w:val="30"/>
          <w:highlight w:val="yellow"/>
        </w:rPr>
        <w:t>90000</w:t>
      </w:r>
      <w:r>
        <w:rPr>
          <w:rFonts w:hint="eastAsia"/>
          <w:sz w:val="30"/>
          <w:szCs w:val="30"/>
          <w:highlight w:val="yellow"/>
        </w:rPr>
        <w:t>元</w:t>
      </w:r>
      <w:r>
        <w:rPr>
          <w:rFonts w:hint="eastAsia"/>
          <w:sz w:val="30"/>
          <w:szCs w:val="30"/>
        </w:rPr>
        <w:t>…</w:t>
      </w:r>
      <w:r>
        <w:rPr>
          <w:rFonts w:hint="eastAsia"/>
          <w:sz w:val="30"/>
          <w:szCs w:val="30"/>
          <w:highlight w:val="yellow"/>
        </w:rPr>
        <w:t>借款期限自</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日起至</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w:t>
      </w:r>
      <w:r>
        <w:rPr>
          <w:rFonts w:hint="eastAsia"/>
          <w:sz w:val="30"/>
          <w:szCs w:val="30"/>
        </w:rPr>
        <w:t>，</w:t>
      </w:r>
      <w:r>
        <w:rPr>
          <w:rFonts w:hint="eastAsia"/>
          <w:sz w:val="30"/>
          <w:szCs w:val="30"/>
          <w:highlight w:val="yellow"/>
        </w:rPr>
        <w:t>利率为每月</w:t>
      </w:r>
      <w:r>
        <w:rPr>
          <w:rFonts w:hint="eastAsia"/>
          <w:sz w:val="30"/>
          <w:szCs w:val="30"/>
          <w:highlight w:val="yellow"/>
        </w:rPr>
        <w:t>1.5%</w:t>
      </w:r>
      <w:r>
        <w:rPr>
          <w:rFonts w:hint="eastAsia"/>
          <w:sz w:val="30"/>
          <w:szCs w:val="30"/>
          <w:highlight w:val="yellow"/>
        </w:rPr>
        <w:t>，全部本息于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日一次性还清</w:t>
      </w:r>
      <w:r>
        <w:rPr>
          <w:rFonts w:hint="eastAsia"/>
          <w:sz w:val="30"/>
          <w:szCs w:val="30"/>
        </w:rPr>
        <w:t>”，</w:t>
      </w:r>
      <w:r>
        <w:rPr>
          <w:rFonts w:hint="eastAsia"/>
          <w:sz w:val="30"/>
          <w:szCs w:val="30"/>
          <w:highlight w:val="yellow"/>
        </w:rPr>
        <w:t>并由华府公司加盖公章，由被告陈正焊在担保人栏与借款人栏分别签字确认</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日，被告华府公司再次向原告金建新借款</w:t>
      </w:r>
      <w:r>
        <w:rPr>
          <w:rFonts w:hint="eastAsia"/>
          <w:sz w:val="30"/>
          <w:szCs w:val="30"/>
          <w:highlight w:val="yellow"/>
        </w:rPr>
        <w:t>50000</w:t>
      </w:r>
      <w:r>
        <w:rPr>
          <w:rFonts w:hint="eastAsia"/>
          <w:sz w:val="30"/>
          <w:szCs w:val="30"/>
          <w:highlight w:val="yellow"/>
        </w:rPr>
        <w:t>元</w:t>
      </w:r>
      <w:r>
        <w:rPr>
          <w:rFonts w:hint="eastAsia"/>
          <w:sz w:val="30"/>
          <w:szCs w:val="30"/>
        </w:rPr>
        <w:t>，</w:t>
      </w:r>
      <w:r>
        <w:rPr>
          <w:rFonts w:hint="eastAsia"/>
          <w:sz w:val="30"/>
          <w:szCs w:val="30"/>
          <w:highlight w:val="yellow"/>
        </w:rPr>
        <w:t>并于</w:t>
      </w:r>
      <w:r>
        <w:rPr>
          <w:rFonts w:hint="eastAsia"/>
          <w:sz w:val="30"/>
          <w:szCs w:val="30"/>
          <w:highlight w:val="yellow"/>
        </w:rPr>
        <w:t>2015</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13</w:t>
      </w:r>
      <w:r>
        <w:rPr>
          <w:rFonts w:hint="eastAsia"/>
          <w:sz w:val="30"/>
          <w:szCs w:val="30"/>
          <w:highlight w:val="yellow"/>
        </w:rPr>
        <w:t>日向原告出具借条一张，内载明：“本公司于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日从金建新处借到人民币</w:t>
      </w:r>
      <w:r>
        <w:rPr>
          <w:rFonts w:hint="eastAsia"/>
          <w:sz w:val="30"/>
          <w:szCs w:val="30"/>
          <w:highlight w:val="yellow"/>
        </w:rPr>
        <w:t>50000</w:t>
      </w:r>
      <w:r>
        <w:rPr>
          <w:rFonts w:hint="eastAsia"/>
          <w:sz w:val="30"/>
          <w:szCs w:val="30"/>
          <w:highlight w:val="yellow"/>
        </w:rPr>
        <w:t>（伍万圆整）</w:t>
      </w:r>
      <w:r>
        <w:rPr>
          <w:rFonts w:hint="eastAsia"/>
          <w:sz w:val="30"/>
          <w:szCs w:val="30"/>
        </w:rPr>
        <w:t>，</w:t>
      </w:r>
      <w:r>
        <w:rPr>
          <w:rFonts w:hint="eastAsia"/>
          <w:sz w:val="30"/>
          <w:szCs w:val="30"/>
          <w:highlight w:val="yellow"/>
        </w:rPr>
        <w:t>利息按每月</w:t>
      </w:r>
      <w:r>
        <w:rPr>
          <w:rFonts w:hint="eastAsia"/>
          <w:sz w:val="30"/>
          <w:szCs w:val="30"/>
          <w:highlight w:val="yellow"/>
        </w:rPr>
        <w:t>1.5%</w:t>
      </w:r>
      <w:r>
        <w:rPr>
          <w:rFonts w:hint="eastAsia"/>
          <w:sz w:val="30"/>
          <w:szCs w:val="30"/>
          <w:highlight w:val="yellow"/>
        </w:rPr>
        <w:t>计算</w:t>
      </w:r>
      <w:r>
        <w:rPr>
          <w:rFonts w:hint="eastAsia"/>
          <w:sz w:val="30"/>
          <w:szCs w:val="30"/>
        </w:rPr>
        <w:t>，</w:t>
      </w:r>
      <w:r>
        <w:rPr>
          <w:rFonts w:hint="eastAsia"/>
          <w:sz w:val="30"/>
          <w:szCs w:val="30"/>
          <w:highlight w:val="yellow"/>
        </w:rPr>
        <w:t>现约定于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日连本带利一并返还</w:t>
      </w:r>
      <w:r>
        <w:rPr>
          <w:rFonts w:hint="eastAsia"/>
          <w:sz w:val="30"/>
          <w:szCs w:val="30"/>
        </w:rPr>
        <w:t>。”</w:t>
      </w:r>
      <w:r>
        <w:rPr>
          <w:rFonts w:hint="eastAsia"/>
          <w:sz w:val="30"/>
          <w:szCs w:val="30"/>
          <w:highlight w:val="yellow"/>
        </w:rPr>
        <w:t>上述借款届满后，被告华府公司与被告陈正焊均未支付相应借款本息。</w:t>
      </w:r>
    </w:p>
    <w:p w14:paraId="6DB6A621" w14:textId="77777777" w:rsidR="00000000" w:rsidRDefault="00016576">
      <w:pPr>
        <w:spacing w:line="500" w:lineRule="atLeast"/>
        <w:ind w:firstLine="600"/>
        <w:divId w:val="1222056467"/>
        <w:rPr>
          <w:rFonts w:hint="eastAsia"/>
          <w:sz w:val="30"/>
          <w:szCs w:val="30"/>
        </w:rPr>
      </w:pPr>
      <w:r>
        <w:rPr>
          <w:rFonts w:hint="eastAsia"/>
          <w:sz w:val="30"/>
          <w:szCs w:val="30"/>
        </w:rPr>
        <w:t>本院认为：合法的借贷关系受法律保护。华府公司向原告合计借款</w:t>
      </w:r>
      <w:r>
        <w:rPr>
          <w:rFonts w:hint="eastAsia"/>
          <w:sz w:val="30"/>
          <w:szCs w:val="30"/>
        </w:rPr>
        <w:t>14</w:t>
      </w:r>
      <w:r>
        <w:rPr>
          <w:rFonts w:hint="eastAsia"/>
          <w:sz w:val="30"/>
          <w:szCs w:val="30"/>
        </w:rPr>
        <w:t>万元，并约定月利率</w:t>
      </w:r>
      <w:r>
        <w:rPr>
          <w:rFonts w:hint="eastAsia"/>
          <w:sz w:val="30"/>
          <w:szCs w:val="30"/>
        </w:rPr>
        <w:t>1.5%</w:t>
      </w:r>
      <w:r>
        <w:rPr>
          <w:rFonts w:hint="eastAsia"/>
          <w:sz w:val="30"/>
          <w:szCs w:val="30"/>
        </w:rPr>
        <w:t>，双</w:t>
      </w:r>
      <w:r>
        <w:rPr>
          <w:rFonts w:hint="eastAsia"/>
          <w:sz w:val="30"/>
          <w:szCs w:val="30"/>
        </w:rPr>
        <w:t>方均无异议，事实清楚，证据充分，现原告要求被告华府公司清偿原告借款</w:t>
      </w:r>
      <w:r>
        <w:rPr>
          <w:rFonts w:hint="eastAsia"/>
          <w:sz w:val="30"/>
          <w:szCs w:val="30"/>
        </w:rPr>
        <w:t>140000</w:t>
      </w:r>
      <w:r>
        <w:rPr>
          <w:rFonts w:hint="eastAsia"/>
          <w:sz w:val="30"/>
          <w:szCs w:val="30"/>
        </w:rPr>
        <w:t>元及利息（其中</w:t>
      </w:r>
      <w:r>
        <w:rPr>
          <w:rFonts w:hint="eastAsia"/>
          <w:sz w:val="30"/>
          <w:szCs w:val="30"/>
        </w:rPr>
        <w:t>90000</w:t>
      </w:r>
      <w:r>
        <w:rPr>
          <w:rFonts w:hint="eastAsia"/>
          <w:sz w:val="30"/>
          <w:szCs w:val="30"/>
        </w:rPr>
        <w:t>元，从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19</w:t>
      </w:r>
      <w:r>
        <w:rPr>
          <w:rFonts w:hint="eastAsia"/>
          <w:sz w:val="30"/>
          <w:szCs w:val="30"/>
        </w:rPr>
        <w:t>日起算至实际清偿之日止；其中</w:t>
      </w:r>
      <w:r>
        <w:rPr>
          <w:rFonts w:hint="eastAsia"/>
          <w:sz w:val="30"/>
          <w:szCs w:val="30"/>
        </w:rPr>
        <w:t>50000</w:t>
      </w:r>
      <w:r>
        <w:rPr>
          <w:rFonts w:hint="eastAsia"/>
          <w:sz w:val="30"/>
          <w:szCs w:val="30"/>
        </w:rPr>
        <w:t>元从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日起算至实际清偿之日止，均按月利率</w:t>
      </w:r>
      <w:r>
        <w:rPr>
          <w:rFonts w:hint="eastAsia"/>
          <w:sz w:val="30"/>
          <w:szCs w:val="30"/>
        </w:rPr>
        <w:t>1.5%</w:t>
      </w:r>
      <w:r>
        <w:rPr>
          <w:rFonts w:hint="eastAsia"/>
          <w:sz w:val="30"/>
          <w:szCs w:val="30"/>
        </w:rPr>
        <w:t>计算），符合法律规定，本院予以支持。</w:t>
      </w:r>
      <w:r>
        <w:rPr>
          <w:rFonts w:hint="eastAsia"/>
          <w:b/>
          <w:bCs/>
          <w:sz w:val="30"/>
          <w:szCs w:val="30"/>
        </w:rPr>
        <w:t>针对双方争议的被告陈正焊是否为上述借款的共同借款人，本院分析如下几点：</w:t>
      </w:r>
      <w:r>
        <w:rPr>
          <w:rFonts w:hint="eastAsia"/>
          <w:sz w:val="30"/>
          <w:szCs w:val="30"/>
        </w:rPr>
        <w:t>1</w:t>
      </w:r>
      <w:r>
        <w:rPr>
          <w:rFonts w:hint="eastAsia"/>
          <w:sz w:val="30"/>
          <w:szCs w:val="30"/>
        </w:rPr>
        <w:t>、原告陈述华府公司系陈正双、陈正焊二人创办，且华府公司对陈正焊的总经理身份予以确认，并有相关证据可以证明被告陈正焊系公司实际负责人；</w:t>
      </w:r>
      <w:r>
        <w:rPr>
          <w:rFonts w:hint="eastAsia"/>
          <w:sz w:val="30"/>
          <w:szCs w:val="30"/>
        </w:rPr>
        <w:t>2</w:t>
      </w:r>
      <w:r>
        <w:rPr>
          <w:rFonts w:hint="eastAsia"/>
          <w:sz w:val="30"/>
          <w:szCs w:val="30"/>
        </w:rPr>
        <w:t>、上述借条内容体现，借款主体为华府公司；</w:t>
      </w:r>
      <w:r>
        <w:rPr>
          <w:rFonts w:hint="eastAsia"/>
          <w:sz w:val="30"/>
          <w:szCs w:val="30"/>
        </w:rPr>
        <w:t>3</w:t>
      </w:r>
      <w:r>
        <w:rPr>
          <w:rFonts w:hint="eastAsia"/>
          <w:sz w:val="30"/>
          <w:szCs w:val="30"/>
        </w:rPr>
        <w:t>、在</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的借条中，陈正焊不仅以借款人身份签字，而且以担保人身份再次签字，身份重复，不符合民间借贷正常的交易习惯。综上，上述借条中被告陈正焊在借款人栏的签字应当为代表华府公司所签，原告仅以被告陈正焊在借款人栏签字为由认为上述借款系华府公司与陈正焊共同借款依据不足，原告亦未提供证据证明被告陈正焊将上述款项用于其个人用途，故对于原告要求被告陈正焊作为共同借款人承担共同还款责任的诉讼请求，本院不予支持。据此，本院依照《中华人民共和国合同法》第二百零五条、第二百零六条、《最高人民法院关于审理民间借贷案</w:t>
      </w:r>
      <w:r>
        <w:rPr>
          <w:rFonts w:hint="eastAsia"/>
          <w:sz w:val="30"/>
          <w:szCs w:val="30"/>
        </w:rPr>
        <w:t>件适用法律若干问题的规定》第二十三条之规定，判决如下：</w:t>
      </w:r>
    </w:p>
    <w:p w14:paraId="13103362" w14:textId="77777777" w:rsidR="00000000" w:rsidRDefault="00016576">
      <w:pPr>
        <w:spacing w:line="500" w:lineRule="atLeast"/>
        <w:ind w:firstLine="600"/>
        <w:divId w:val="1602837808"/>
        <w:rPr>
          <w:rFonts w:hint="eastAsia"/>
          <w:sz w:val="30"/>
          <w:szCs w:val="30"/>
        </w:rPr>
      </w:pPr>
      <w:r>
        <w:rPr>
          <w:rFonts w:hint="eastAsia"/>
          <w:sz w:val="30"/>
          <w:szCs w:val="30"/>
        </w:rPr>
        <w:t>一、</w:t>
      </w:r>
      <w:r>
        <w:rPr>
          <w:rFonts w:hint="eastAsia"/>
          <w:sz w:val="30"/>
          <w:szCs w:val="30"/>
          <w:highlight w:val="yellow"/>
        </w:rPr>
        <w:t>限被告平阳县华府农业开发有限公司于本判决生效之日起十日内偿还原告金建新</w:t>
      </w:r>
      <w:r>
        <w:rPr>
          <w:rFonts w:hint="eastAsia"/>
          <w:sz w:val="30"/>
          <w:szCs w:val="30"/>
          <w:highlight w:val="yellow"/>
        </w:rPr>
        <w:t>140000</w:t>
      </w:r>
      <w:r>
        <w:rPr>
          <w:rFonts w:hint="eastAsia"/>
          <w:sz w:val="30"/>
          <w:szCs w:val="30"/>
          <w:highlight w:val="yellow"/>
        </w:rPr>
        <w:t>元</w:t>
      </w:r>
      <w:r>
        <w:rPr>
          <w:rFonts w:hint="eastAsia"/>
          <w:sz w:val="30"/>
          <w:szCs w:val="30"/>
        </w:rPr>
        <w:t>及利息（</w:t>
      </w:r>
      <w:r>
        <w:rPr>
          <w:rFonts w:hint="eastAsia"/>
          <w:sz w:val="30"/>
          <w:szCs w:val="30"/>
          <w:highlight w:val="yellow"/>
        </w:rPr>
        <w:t>以本金</w:t>
      </w:r>
      <w:r>
        <w:rPr>
          <w:rFonts w:hint="eastAsia"/>
          <w:sz w:val="30"/>
          <w:szCs w:val="30"/>
          <w:highlight w:val="yellow"/>
        </w:rPr>
        <w:t>90000</w:t>
      </w:r>
      <w:r>
        <w:rPr>
          <w:rFonts w:hint="eastAsia"/>
          <w:sz w:val="30"/>
          <w:szCs w:val="30"/>
          <w:highlight w:val="yellow"/>
        </w:rPr>
        <w:t>元为基数</w:t>
      </w:r>
      <w:r>
        <w:rPr>
          <w:rFonts w:hint="eastAsia"/>
          <w:sz w:val="30"/>
          <w:szCs w:val="30"/>
        </w:rPr>
        <w:t>，</w:t>
      </w:r>
      <w:r>
        <w:rPr>
          <w:rFonts w:hint="eastAsia"/>
          <w:sz w:val="30"/>
          <w:szCs w:val="30"/>
          <w:highlight w:val="yellow"/>
        </w:rPr>
        <w:t>按月利率</w:t>
      </w:r>
      <w:r>
        <w:rPr>
          <w:rFonts w:hint="eastAsia"/>
          <w:sz w:val="30"/>
          <w:szCs w:val="30"/>
          <w:highlight w:val="yellow"/>
        </w:rPr>
        <w:t>1.5%</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18</w:t>
      </w:r>
      <w:r>
        <w:rPr>
          <w:rFonts w:hint="eastAsia"/>
          <w:sz w:val="30"/>
          <w:szCs w:val="30"/>
          <w:highlight w:val="yellow"/>
        </w:rPr>
        <w:t>日计算至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w:t>
      </w:r>
      <w:r>
        <w:rPr>
          <w:rFonts w:hint="eastAsia"/>
          <w:sz w:val="30"/>
          <w:szCs w:val="30"/>
          <w:highlight w:val="yellow"/>
        </w:rPr>
        <w:t>以本金</w:t>
      </w:r>
      <w:r>
        <w:rPr>
          <w:rFonts w:hint="eastAsia"/>
          <w:sz w:val="30"/>
          <w:szCs w:val="30"/>
          <w:highlight w:val="yellow"/>
        </w:rPr>
        <w:t>140000</w:t>
      </w:r>
      <w:r>
        <w:rPr>
          <w:rFonts w:hint="eastAsia"/>
          <w:sz w:val="30"/>
          <w:szCs w:val="30"/>
          <w:highlight w:val="yellow"/>
        </w:rPr>
        <w:t>元为基数</w:t>
      </w:r>
      <w:r>
        <w:rPr>
          <w:rFonts w:hint="eastAsia"/>
          <w:sz w:val="30"/>
          <w:szCs w:val="30"/>
        </w:rPr>
        <w:t>，</w:t>
      </w:r>
      <w:r>
        <w:rPr>
          <w:rFonts w:hint="eastAsia"/>
          <w:sz w:val="30"/>
          <w:szCs w:val="30"/>
          <w:highlight w:val="yellow"/>
        </w:rPr>
        <w:t>按月利率</w:t>
      </w:r>
      <w:r>
        <w:rPr>
          <w:rFonts w:hint="eastAsia"/>
          <w:sz w:val="30"/>
          <w:szCs w:val="30"/>
          <w:highlight w:val="yellow"/>
        </w:rPr>
        <w:t>1.5%</w:t>
      </w:r>
      <w:r>
        <w:rPr>
          <w:rFonts w:hint="eastAsia"/>
          <w:sz w:val="30"/>
          <w:szCs w:val="30"/>
        </w:rPr>
        <w:t>，</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16</w:t>
      </w:r>
      <w:r>
        <w:rPr>
          <w:rFonts w:hint="eastAsia"/>
          <w:sz w:val="30"/>
          <w:szCs w:val="30"/>
          <w:highlight w:val="yellow"/>
        </w:rPr>
        <w:t>日计算至判决确定履行之日止</w:t>
      </w:r>
      <w:r>
        <w:rPr>
          <w:rFonts w:hint="eastAsia"/>
          <w:sz w:val="30"/>
          <w:szCs w:val="30"/>
        </w:rPr>
        <w:t>）；</w:t>
      </w:r>
    </w:p>
    <w:p w14:paraId="6F8FDF96" w14:textId="77777777" w:rsidR="00000000" w:rsidRDefault="00016576">
      <w:pPr>
        <w:spacing w:line="500" w:lineRule="atLeast"/>
        <w:ind w:firstLine="600"/>
        <w:divId w:val="477695013"/>
        <w:rPr>
          <w:rFonts w:hint="eastAsia"/>
          <w:sz w:val="30"/>
          <w:szCs w:val="30"/>
        </w:rPr>
      </w:pPr>
      <w:r>
        <w:rPr>
          <w:rFonts w:hint="eastAsia"/>
          <w:sz w:val="30"/>
          <w:szCs w:val="30"/>
        </w:rPr>
        <w:t>二、驳回原告金建新其他诉讼请求。</w:t>
      </w:r>
    </w:p>
    <w:p w14:paraId="7D81650A" w14:textId="77777777" w:rsidR="00000000" w:rsidRDefault="00016576">
      <w:pPr>
        <w:spacing w:line="500" w:lineRule="atLeast"/>
        <w:ind w:firstLine="600"/>
        <w:divId w:val="11156190"/>
        <w:rPr>
          <w:rFonts w:hint="eastAsia"/>
          <w:sz w:val="30"/>
          <w:szCs w:val="30"/>
        </w:rPr>
      </w:pPr>
      <w:r>
        <w:rPr>
          <w:rFonts w:hint="eastAsia"/>
          <w:sz w:val="30"/>
          <w:szCs w:val="30"/>
        </w:rPr>
        <w:t>如果未在判决指定的期限内履行金钱给付义务，则按照《中华人民共和国民事诉讼法》第二百五十三条的规定加倍支付延迟履行期间的债务利息。</w:t>
      </w:r>
    </w:p>
    <w:p w14:paraId="680E3208" w14:textId="77777777" w:rsidR="00000000" w:rsidRDefault="00016576">
      <w:pPr>
        <w:spacing w:line="500" w:lineRule="atLeast"/>
        <w:ind w:firstLine="600"/>
        <w:divId w:val="27998869"/>
        <w:rPr>
          <w:rFonts w:hint="eastAsia"/>
          <w:sz w:val="30"/>
          <w:szCs w:val="30"/>
        </w:rPr>
      </w:pPr>
      <w:r>
        <w:rPr>
          <w:rFonts w:hint="eastAsia"/>
          <w:sz w:val="30"/>
          <w:szCs w:val="30"/>
        </w:rPr>
        <w:t>案件</w:t>
      </w:r>
      <w:r>
        <w:rPr>
          <w:rFonts w:hint="eastAsia"/>
          <w:sz w:val="30"/>
          <w:szCs w:val="30"/>
        </w:rPr>
        <w:t>受理费</w:t>
      </w:r>
      <w:r>
        <w:rPr>
          <w:rFonts w:hint="eastAsia"/>
          <w:sz w:val="30"/>
          <w:szCs w:val="30"/>
        </w:rPr>
        <w:t>3700</w:t>
      </w:r>
      <w:r>
        <w:rPr>
          <w:rFonts w:hint="eastAsia"/>
          <w:sz w:val="30"/>
          <w:szCs w:val="30"/>
        </w:rPr>
        <w:t>元，减半收取</w:t>
      </w:r>
      <w:r>
        <w:rPr>
          <w:rFonts w:hint="eastAsia"/>
          <w:sz w:val="30"/>
          <w:szCs w:val="30"/>
        </w:rPr>
        <w:t>1850</w:t>
      </w:r>
      <w:r>
        <w:rPr>
          <w:rFonts w:hint="eastAsia"/>
          <w:sz w:val="30"/>
          <w:szCs w:val="30"/>
        </w:rPr>
        <w:t>元，由平阳县华府农业开发有限公司负担。</w:t>
      </w:r>
    </w:p>
    <w:p w14:paraId="03A2516C" w14:textId="77777777" w:rsidR="00000000" w:rsidRDefault="00016576">
      <w:pPr>
        <w:spacing w:line="500" w:lineRule="atLeast"/>
        <w:ind w:firstLine="600"/>
        <w:divId w:val="2000308975"/>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1700</w:t>
      </w:r>
      <w:r>
        <w:rPr>
          <w:rFonts w:hint="eastAsia"/>
          <w:sz w:val="30"/>
          <w:szCs w:val="30"/>
        </w:rPr>
        <w:t>元，在递交上诉状之日起七日内预交到温州市中级人民法院，或电汇至：温州市财政局非税收入结算户，开户行：农行温州市分行，账号：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051A6106" w14:textId="77777777" w:rsidR="00000000" w:rsidRDefault="00016576">
      <w:pPr>
        <w:spacing w:line="500" w:lineRule="atLeast"/>
        <w:ind w:firstLine="600"/>
        <w:divId w:val="1379091373"/>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6008CCEA" w14:textId="77777777" w:rsidR="00000000" w:rsidRDefault="00016576">
      <w:pPr>
        <w:spacing w:line="500" w:lineRule="atLeast"/>
        <w:jc w:val="right"/>
        <w:divId w:val="1477647988"/>
        <w:rPr>
          <w:rFonts w:hint="eastAsia"/>
          <w:sz w:val="30"/>
          <w:szCs w:val="30"/>
        </w:rPr>
      </w:pPr>
      <w:r>
        <w:rPr>
          <w:rFonts w:hint="eastAsia"/>
          <w:sz w:val="30"/>
          <w:szCs w:val="30"/>
        </w:rPr>
        <w:t>代理审判员　　季暄燃</w:t>
      </w:r>
    </w:p>
    <w:p w14:paraId="4CAA0D84" w14:textId="77777777" w:rsidR="00000000" w:rsidRDefault="00016576">
      <w:pPr>
        <w:spacing w:line="500" w:lineRule="atLeast"/>
        <w:jc w:val="right"/>
        <w:divId w:val="1602757950"/>
        <w:rPr>
          <w:rFonts w:hint="eastAsia"/>
          <w:sz w:val="30"/>
          <w:szCs w:val="30"/>
        </w:rPr>
      </w:pPr>
      <w:r>
        <w:rPr>
          <w:rFonts w:hint="eastAsia"/>
          <w:sz w:val="30"/>
          <w:szCs w:val="30"/>
        </w:rPr>
        <w:t>二〇一六年七月二十二日</w:t>
      </w:r>
    </w:p>
    <w:p w14:paraId="32D558FF" w14:textId="77777777" w:rsidR="00000000" w:rsidRDefault="00016576">
      <w:pPr>
        <w:spacing w:line="500" w:lineRule="atLeast"/>
        <w:jc w:val="right"/>
        <w:divId w:val="1562135445"/>
        <w:rPr>
          <w:rFonts w:hint="eastAsia"/>
          <w:sz w:val="30"/>
          <w:szCs w:val="30"/>
        </w:rPr>
      </w:pPr>
      <w:r>
        <w:rPr>
          <w:rFonts w:hint="eastAsia"/>
          <w:sz w:val="30"/>
          <w:szCs w:val="30"/>
        </w:rPr>
        <w:t>代书　记员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1D130" w14:textId="77777777" w:rsidR="00016576" w:rsidRDefault="00016576" w:rsidP="00016576">
      <w:r>
        <w:separator/>
      </w:r>
    </w:p>
  </w:endnote>
  <w:endnote w:type="continuationSeparator" w:id="0">
    <w:p w14:paraId="3B7D0EE8" w14:textId="77777777" w:rsidR="00016576" w:rsidRDefault="00016576" w:rsidP="00016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F286" w14:textId="77777777" w:rsidR="00016576" w:rsidRDefault="00016576" w:rsidP="00016576">
      <w:r>
        <w:separator/>
      </w:r>
    </w:p>
  </w:footnote>
  <w:footnote w:type="continuationSeparator" w:id="0">
    <w:p w14:paraId="0D7014B4" w14:textId="77777777" w:rsidR="00016576" w:rsidRDefault="00016576" w:rsidP="00016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16576"/>
    <w:rsid w:val="00016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C1B414"/>
  <w15:chartTrackingRefBased/>
  <w15:docId w15:val="{CD2EF8E0-DCFD-41FE-A4F5-555A94B1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165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576"/>
    <w:rPr>
      <w:rFonts w:ascii="宋体" w:eastAsia="宋体" w:hAnsi="宋体" w:cs="宋体"/>
      <w:sz w:val="18"/>
      <w:szCs w:val="18"/>
    </w:rPr>
  </w:style>
  <w:style w:type="paragraph" w:styleId="a5">
    <w:name w:val="footer"/>
    <w:basedOn w:val="a"/>
    <w:link w:val="a6"/>
    <w:uiPriority w:val="99"/>
    <w:unhideWhenUsed/>
    <w:rsid w:val="00016576"/>
    <w:pPr>
      <w:tabs>
        <w:tab w:val="center" w:pos="4153"/>
        <w:tab w:val="right" w:pos="8306"/>
      </w:tabs>
      <w:snapToGrid w:val="0"/>
    </w:pPr>
    <w:rPr>
      <w:sz w:val="18"/>
      <w:szCs w:val="18"/>
    </w:rPr>
  </w:style>
  <w:style w:type="character" w:customStyle="1" w:styleId="a6">
    <w:name w:val="页脚 字符"/>
    <w:basedOn w:val="a0"/>
    <w:link w:val="a5"/>
    <w:uiPriority w:val="99"/>
    <w:rsid w:val="0001657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190">
      <w:marLeft w:val="0"/>
      <w:marRight w:val="0"/>
      <w:marTop w:val="10"/>
      <w:marBottom w:val="10"/>
      <w:divBdr>
        <w:top w:val="none" w:sz="0" w:space="0" w:color="auto"/>
        <w:left w:val="none" w:sz="0" w:space="0" w:color="auto"/>
        <w:bottom w:val="none" w:sz="0" w:space="0" w:color="auto"/>
        <w:right w:val="none" w:sz="0" w:space="0" w:color="auto"/>
      </w:divBdr>
    </w:div>
    <w:div w:id="27998869">
      <w:marLeft w:val="0"/>
      <w:marRight w:val="0"/>
      <w:marTop w:val="10"/>
      <w:marBottom w:val="10"/>
      <w:divBdr>
        <w:top w:val="none" w:sz="0" w:space="0" w:color="auto"/>
        <w:left w:val="none" w:sz="0" w:space="0" w:color="auto"/>
        <w:bottom w:val="none" w:sz="0" w:space="0" w:color="auto"/>
        <w:right w:val="none" w:sz="0" w:space="0" w:color="auto"/>
      </w:divBdr>
    </w:div>
    <w:div w:id="197280959">
      <w:marLeft w:val="0"/>
      <w:marRight w:val="0"/>
      <w:marTop w:val="10"/>
      <w:marBottom w:val="10"/>
      <w:divBdr>
        <w:top w:val="none" w:sz="0" w:space="0" w:color="auto"/>
        <w:left w:val="none" w:sz="0" w:space="0" w:color="auto"/>
        <w:bottom w:val="none" w:sz="0" w:space="0" w:color="auto"/>
        <w:right w:val="none" w:sz="0" w:space="0" w:color="auto"/>
      </w:divBdr>
    </w:div>
    <w:div w:id="274598581">
      <w:marLeft w:val="0"/>
      <w:marRight w:val="0"/>
      <w:marTop w:val="10"/>
      <w:marBottom w:val="10"/>
      <w:divBdr>
        <w:top w:val="none" w:sz="0" w:space="0" w:color="auto"/>
        <w:left w:val="none" w:sz="0" w:space="0" w:color="auto"/>
        <w:bottom w:val="none" w:sz="0" w:space="0" w:color="auto"/>
        <w:right w:val="none" w:sz="0" w:space="0" w:color="auto"/>
      </w:divBdr>
    </w:div>
    <w:div w:id="398065826">
      <w:marLeft w:val="0"/>
      <w:marRight w:val="0"/>
      <w:marTop w:val="10"/>
      <w:marBottom w:val="10"/>
      <w:divBdr>
        <w:top w:val="none" w:sz="0" w:space="0" w:color="auto"/>
        <w:left w:val="none" w:sz="0" w:space="0" w:color="auto"/>
        <w:bottom w:val="none" w:sz="0" w:space="0" w:color="auto"/>
        <w:right w:val="none" w:sz="0" w:space="0" w:color="auto"/>
      </w:divBdr>
    </w:div>
    <w:div w:id="430510273">
      <w:marLeft w:val="0"/>
      <w:marRight w:val="0"/>
      <w:marTop w:val="10"/>
      <w:marBottom w:val="10"/>
      <w:divBdr>
        <w:top w:val="none" w:sz="0" w:space="0" w:color="auto"/>
        <w:left w:val="none" w:sz="0" w:space="0" w:color="auto"/>
        <w:bottom w:val="none" w:sz="0" w:space="0" w:color="auto"/>
        <w:right w:val="none" w:sz="0" w:space="0" w:color="auto"/>
      </w:divBdr>
    </w:div>
    <w:div w:id="477695013">
      <w:marLeft w:val="0"/>
      <w:marRight w:val="0"/>
      <w:marTop w:val="10"/>
      <w:marBottom w:val="10"/>
      <w:divBdr>
        <w:top w:val="none" w:sz="0" w:space="0" w:color="auto"/>
        <w:left w:val="none" w:sz="0" w:space="0" w:color="auto"/>
        <w:bottom w:val="none" w:sz="0" w:space="0" w:color="auto"/>
        <w:right w:val="none" w:sz="0" w:space="0" w:color="auto"/>
      </w:divBdr>
    </w:div>
    <w:div w:id="490147005">
      <w:marLeft w:val="0"/>
      <w:marRight w:val="0"/>
      <w:marTop w:val="10"/>
      <w:marBottom w:val="10"/>
      <w:divBdr>
        <w:top w:val="none" w:sz="0" w:space="0" w:color="auto"/>
        <w:left w:val="none" w:sz="0" w:space="0" w:color="auto"/>
        <w:bottom w:val="none" w:sz="0" w:space="0" w:color="auto"/>
        <w:right w:val="none" w:sz="0" w:space="0" w:color="auto"/>
      </w:divBdr>
    </w:div>
    <w:div w:id="897671674">
      <w:marLeft w:val="0"/>
      <w:marRight w:val="0"/>
      <w:marTop w:val="10"/>
      <w:marBottom w:val="10"/>
      <w:divBdr>
        <w:top w:val="none" w:sz="0" w:space="0" w:color="auto"/>
        <w:left w:val="none" w:sz="0" w:space="0" w:color="auto"/>
        <w:bottom w:val="none" w:sz="0" w:space="0" w:color="auto"/>
        <w:right w:val="none" w:sz="0" w:space="0" w:color="auto"/>
      </w:divBdr>
    </w:div>
    <w:div w:id="914976286">
      <w:marLeft w:val="0"/>
      <w:marRight w:val="0"/>
      <w:marTop w:val="10"/>
      <w:marBottom w:val="10"/>
      <w:divBdr>
        <w:top w:val="none" w:sz="0" w:space="0" w:color="auto"/>
        <w:left w:val="none" w:sz="0" w:space="0" w:color="auto"/>
        <w:bottom w:val="none" w:sz="0" w:space="0" w:color="auto"/>
        <w:right w:val="none" w:sz="0" w:space="0" w:color="auto"/>
      </w:divBdr>
    </w:div>
    <w:div w:id="979966488">
      <w:marLeft w:val="0"/>
      <w:marRight w:val="0"/>
      <w:marTop w:val="10"/>
      <w:marBottom w:val="10"/>
      <w:divBdr>
        <w:top w:val="none" w:sz="0" w:space="0" w:color="auto"/>
        <w:left w:val="none" w:sz="0" w:space="0" w:color="auto"/>
        <w:bottom w:val="none" w:sz="0" w:space="0" w:color="auto"/>
        <w:right w:val="none" w:sz="0" w:space="0" w:color="auto"/>
      </w:divBdr>
    </w:div>
    <w:div w:id="983970271">
      <w:marLeft w:val="0"/>
      <w:marRight w:val="0"/>
      <w:marTop w:val="10"/>
      <w:marBottom w:val="10"/>
      <w:divBdr>
        <w:top w:val="none" w:sz="0" w:space="0" w:color="auto"/>
        <w:left w:val="none" w:sz="0" w:space="0" w:color="auto"/>
        <w:bottom w:val="none" w:sz="0" w:space="0" w:color="auto"/>
        <w:right w:val="none" w:sz="0" w:space="0" w:color="auto"/>
      </w:divBdr>
    </w:div>
    <w:div w:id="1106119882">
      <w:marLeft w:val="0"/>
      <w:marRight w:val="0"/>
      <w:marTop w:val="10"/>
      <w:marBottom w:val="10"/>
      <w:divBdr>
        <w:top w:val="none" w:sz="0" w:space="0" w:color="auto"/>
        <w:left w:val="none" w:sz="0" w:space="0" w:color="auto"/>
        <w:bottom w:val="none" w:sz="0" w:space="0" w:color="auto"/>
        <w:right w:val="none" w:sz="0" w:space="0" w:color="auto"/>
      </w:divBdr>
    </w:div>
    <w:div w:id="1153721367">
      <w:marLeft w:val="0"/>
      <w:marRight w:val="0"/>
      <w:marTop w:val="10"/>
      <w:marBottom w:val="10"/>
      <w:divBdr>
        <w:top w:val="none" w:sz="0" w:space="0" w:color="auto"/>
        <w:left w:val="none" w:sz="0" w:space="0" w:color="auto"/>
        <w:bottom w:val="none" w:sz="0" w:space="0" w:color="auto"/>
        <w:right w:val="none" w:sz="0" w:space="0" w:color="auto"/>
      </w:divBdr>
    </w:div>
    <w:div w:id="1196120222">
      <w:marLeft w:val="0"/>
      <w:marRight w:val="0"/>
      <w:marTop w:val="10"/>
      <w:marBottom w:val="10"/>
      <w:divBdr>
        <w:top w:val="none" w:sz="0" w:space="0" w:color="auto"/>
        <w:left w:val="none" w:sz="0" w:space="0" w:color="auto"/>
        <w:bottom w:val="none" w:sz="0" w:space="0" w:color="auto"/>
        <w:right w:val="none" w:sz="0" w:space="0" w:color="auto"/>
      </w:divBdr>
    </w:div>
    <w:div w:id="1222056467">
      <w:marLeft w:val="0"/>
      <w:marRight w:val="0"/>
      <w:marTop w:val="10"/>
      <w:marBottom w:val="10"/>
      <w:divBdr>
        <w:top w:val="none" w:sz="0" w:space="0" w:color="auto"/>
        <w:left w:val="none" w:sz="0" w:space="0" w:color="auto"/>
        <w:bottom w:val="none" w:sz="0" w:space="0" w:color="auto"/>
        <w:right w:val="none" w:sz="0" w:space="0" w:color="auto"/>
      </w:divBdr>
    </w:div>
    <w:div w:id="1344042999">
      <w:marLeft w:val="0"/>
      <w:marRight w:val="0"/>
      <w:marTop w:val="10"/>
      <w:marBottom w:val="10"/>
      <w:divBdr>
        <w:top w:val="none" w:sz="0" w:space="0" w:color="auto"/>
        <w:left w:val="none" w:sz="0" w:space="0" w:color="auto"/>
        <w:bottom w:val="none" w:sz="0" w:space="0" w:color="auto"/>
        <w:right w:val="none" w:sz="0" w:space="0" w:color="auto"/>
      </w:divBdr>
    </w:div>
    <w:div w:id="1379091373">
      <w:marLeft w:val="0"/>
      <w:marRight w:val="0"/>
      <w:marTop w:val="10"/>
      <w:marBottom w:val="10"/>
      <w:divBdr>
        <w:top w:val="none" w:sz="0" w:space="0" w:color="auto"/>
        <w:left w:val="none" w:sz="0" w:space="0" w:color="auto"/>
        <w:bottom w:val="none" w:sz="0" w:space="0" w:color="auto"/>
        <w:right w:val="none" w:sz="0" w:space="0" w:color="auto"/>
      </w:divBdr>
    </w:div>
    <w:div w:id="1440493007">
      <w:marLeft w:val="0"/>
      <w:marRight w:val="0"/>
      <w:marTop w:val="10"/>
      <w:marBottom w:val="10"/>
      <w:divBdr>
        <w:top w:val="none" w:sz="0" w:space="0" w:color="auto"/>
        <w:left w:val="none" w:sz="0" w:space="0" w:color="auto"/>
        <w:bottom w:val="none" w:sz="0" w:space="0" w:color="auto"/>
        <w:right w:val="none" w:sz="0" w:space="0" w:color="auto"/>
      </w:divBdr>
    </w:div>
    <w:div w:id="1477647988">
      <w:marLeft w:val="0"/>
      <w:marRight w:val="720"/>
      <w:marTop w:val="10"/>
      <w:marBottom w:val="10"/>
      <w:divBdr>
        <w:top w:val="none" w:sz="0" w:space="0" w:color="auto"/>
        <w:left w:val="none" w:sz="0" w:space="0" w:color="auto"/>
        <w:bottom w:val="none" w:sz="0" w:space="0" w:color="auto"/>
        <w:right w:val="none" w:sz="0" w:space="0" w:color="auto"/>
      </w:divBdr>
    </w:div>
    <w:div w:id="1544978138">
      <w:marLeft w:val="0"/>
      <w:marRight w:val="0"/>
      <w:marTop w:val="10"/>
      <w:marBottom w:val="10"/>
      <w:divBdr>
        <w:top w:val="none" w:sz="0" w:space="0" w:color="auto"/>
        <w:left w:val="none" w:sz="0" w:space="0" w:color="auto"/>
        <w:bottom w:val="none" w:sz="0" w:space="0" w:color="auto"/>
        <w:right w:val="none" w:sz="0" w:space="0" w:color="auto"/>
      </w:divBdr>
    </w:div>
    <w:div w:id="1562135445">
      <w:marLeft w:val="0"/>
      <w:marRight w:val="720"/>
      <w:marTop w:val="10"/>
      <w:marBottom w:val="10"/>
      <w:divBdr>
        <w:top w:val="none" w:sz="0" w:space="0" w:color="auto"/>
        <w:left w:val="none" w:sz="0" w:space="0" w:color="auto"/>
        <w:bottom w:val="none" w:sz="0" w:space="0" w:color="auto"/>
        <w:right w:val="none" w:sz="0" w:space="0" w:color="auto"/>
      </w:divBdr>
    </w:div>
    <w:div w:id="1602757950">
      <w:marLeft w:val="0"/>
      <w:marRight w:val="720"/>
      <w:marTop w:val="10"/>
      <w:marBottom w:val="10"/>
      <w:divBdr>
        <w:top w:val="none" w:sz="0" w:space="0" w:color="auto"/>
        <w:left w:val="none" w:sz="0" w:space="0" w:color="auto"/>
        <w:bottom w:val="none" w:sz="0" w:space="0" w:color="auto"/>
        <w:right w:val="none" w:sz="0" w:space="0" w:color="auto"/>
      </w:divBdr>
    </w:div>
    <w:div w:id="1602837808">
      <w:marLeft w:val="0"/>
      <w:marRight w:val="0"/>
      <w:marTop w:val="10"/>
      <w:marBottom w:val="10"/>
      <w:divBdr>
        <w:top w:val="none" w:sz="0" w:space="0" w:color="auto"/>
        <w:left w:val="none" w:sz="0" w:space="0" w:color="auto"/>
        <w:bottom w:val="none" w:sz="0" w:space="0" w:color="auto"/>
        <w:right w:val="none" w:sz="0" w:space="0" w:color="auto"/>
      </w:divBdr>
    </w:div>
    <w:div w:id="1735468909">
      <w:marLeft w:val="0"/>
      <w:marRight w:val="0"/>
      <w:marTop w:val="10"/>
      <w:marBottom w:val="10"/>
      <w:divBdr>
        <w:top w:val="none" w:sz="0" w:space="0" w:color="auto"/>
        <w:left w:val="none" w:sz="0" w:space="0" w:color="auto"/>
        <w:bottom w:val="none" w:sz="0" w:space="0" w:color="auto"/>
        <w:right w:val="none" w:sz="0" w:space="0" w:color="auto"/>
      </w:divBdr>
    </w:div>
    <w:div w:id="1827740911">
      <w:marLeft w:val="0"/>
      <w:marRight w:val="0"/>
      <w:marTop w:val="10"/>
      <w:marBottom w:val="10"/>
      <w:divBdr>
        <w:top w:val="none" w:sz="0" w:space="0" w:color="auto"/>
        <w:left w:val="none" w:sz="0" w:space="0" w:color="auto"/>
        <w:bottom w:val="none" w:sz="0" w:space="0" w:color="auto"/>
        <w:right w:val="none" w:sz="0" w:space="0" w:color="auto"/>
      </w:divBdr>
    </w:div>
    <w:div w:id="1891843067">
      <w:marLeft w:val="0"/>
      <w:marRight w:val="0"/>
      <w:marTop w:val="10"/>
      <w:marBottom w:val="10"/>
      <w:divBdr>
        <w:top w:val="none" w:sz="0" w:space="0" w:color="auto"/>
        <w:left w:val="none" w:sz="0" w:space="0" w:color="auto"/>
        <w:bottom w:val="none" w:sz="0" w:space="0" w:color="auto"/>
        <w:right w:val="none" w:sz="0" w:space="0" w:color="auto"/>
      </w:divBdr>
    </w:div>
    <w:div w:id="1920945883">
      <w:marLeft w:val="0"/>
      <w:marRight w:val="0"/>
      <w:marTop w:val="10"/>
      <w:marBottom w:val="10"/>
      <w:divBdr>
        <w:top w:val="none" w:sz="0" w:space="0" w:color="auto"/>
        <w:left w:val="none" w:sz="0" w:space="0" w:color="auto"/>
        <w:bottom w:val="none" w:sz="0" w:space="0" w:color="auto"/>
        <w:right w:val="none" w:sz="0" w:space="0" w:color="auto"/>
      </w:divBdr>
    </w:div>
    <w:div w:id="2000308975">
      <w:marLeft w:val="0"/>
      <w:marRight w:val="0"/>
      <w:marTop w:val="10"/>
      <w:marBottom w:val="10"/>
      <w:divBdr>
        <w:top w:val="none" w:sz="0" w:space="0" w:color="auto"/>
        <w:left w:val="none" w:sz="0" w:space="0" w:color="auto"/>
        <w:bottom w:val="none" w:sz="0" w:space="0" w:color="auto"/>
        <w:right w:val="none" w:sz="0" w:space="0" w:color="auto"/>
      </w:divBdr>
    </w:div>
    <w:div w:id="20008386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