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8547" w14:textId="77777777" w:rsidR="00000000" w:rsidRDefault="008D4572">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鲍玉与郝雷、王金萍民间借贷纠纷一审民事判决书</w:t>
      </w:r>
    </w:p>
    <w:p w14:paraId="41EBA892" w14:textId="77777777" w:rsidR="00000000" w:rsidRDefault="008D4572">
      <w:pPr>
        <w:ind w:left="375" w:right="375"/>
        <w:rPr>
          <w:rFonts w:ascii="Arial" w:eastAsia="Arial" w:hAnsi="Arial" w:cs="Arial"/>
          <w:lang w:val="en-US" w:eastAsia="zh-CN" w:bidi="ar-SA"/>
        </w:rPr>
      </w:pPr>
      <w:r>
        <w:rPr>
          <w:rFonts w:ascii="Arial" w:eastAsia="Arial" w:hAnsi="Arial" w:cs="Arial"/>
          <w:lang w:val="en-US" w:eastAsia="zh-CN" w:bidi="ar-SA"/>
        </w:rPr>
        <w:br/>
      </w:r>
    </w:p>
    <w:p w14:paraId="08AEB03A" w14:textId="77777777" w:rsidR="00000000" w:rsidRDefault="008D4572">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鲍玉与郝雷、王金萍民间借贷纠纷一审民事判决书</w:t>
      </w:r>
    </w:p>
    <w:p w14:paraId="30AB439D" w14:textId="77777777" w:rsidR="00000000" w:rsidRDefault="008D4572">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354DADC3" w14:textId="77777777" w:rsidR="00000000" w:rsidRDefault="008D4572">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7474</w:t>
      </w:r>
      <w:r>
        <w:rPr>
          <w:rStyle w:val="span"/>
          <w:rFonts w:ascii="宋体" w:eastAsia="宋体" w:hAnsi="宋体" w:cs="宋体"/>
          <w:color w:val="000000"/>
          <w:sz w:val="27"/>
          <w:szCs w:val="27"/>
          <w:lang w:val="en-US" w:eastAsia="zh-CN" w:bidi="ar-SA"/>
        </w:rPr>
        <w:t>号</w:t>
      </w:r>
    </w:p>
    <w:p w14:paraId="000FCF83" w14:textId="77777777" w:rsidR="00000000" w:rsidRDefault="008D4572">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原告：鲍玉。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胡志苗</w:t>
      </w:r>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安徽事茂律师事务所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于伟</w:t>
      </w:r>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安徽事茂律师事</w:t>
        </w:r>
        <w:r>
          <w:rPr>
            <w:rStyle w:val="fulltext-wrapfulltexta"/>
            <w:rFonts w:ascii="宋体" w:eastAsia="宋体" w:hAnsi="宋体" w:cs="宋体"/>
            <w:sz w:val="27"/>
            <w:szCs w:val="27"/>
            <w:lang w:val="en-US" w:eastAsia="zh-CN" w:bidi="ar-SA"/>
          </w:rPr>
          <w:t>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被告：郝雷。</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被告：王金萍。</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原告鲍玉诉被告郝雷、王金萍民间借贷纠纷一案，本院受理后，依法适用普通程序，于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日公开开庭进行了审理。原告鲍玉的委托诉讼代理人胡志苗，被告郝雷到庭参加诉讼。被告王金萍经本院传票传唤，无正当理由未到庭参加诉讼。</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日，本院再次公开开庭审理本案，原告鲍玉的委托诉讼代理人胡志苗到庭参加诉讼。被告郝雷、王金萍经本院传票传唤，无正当理由未到庭参加诉讼。本案现已审理终结。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原告鲍玉诉称</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日，被告郝</w:t>
      </w:r>
      <w:r>
        <w:rPr>
          <w:rFonts w:ascii="宋体" w:eastAsia="宋体" w:hAnsi="宋体" w:cs="宋体"/>
          <w:color w:val="000000"/>
          <w:sz w:val="27"/>
          <w:szCs w:val="27"/>
          <w:lang w:val="en-US" w:eastAsia="zh-CN" w:bidi="ar-SA"/>
        </w:rPr>
        <w:t>雷向原告借款</w:t>
      </w:r>
      <w:r>
        <w:rPr>
          <w:rFonts w:ascii="宋体" w:eastAsia="宋体" w:hAnsi="宋体" w:cs="宋体"/>
          <w:color w:val="000000"/>
          <w:sz w:val="27"/>
          <w:szCs w:val="27"/>
          <w:lang w:val="en-US" w:eastAsia="zh-CN" w:bidi="ar-SA"/>
        </w:rPr>
        <w:t>135</w:t>
      </w:r>
      <w:r>
        <w:rPr>
          <w:rFonts w:ascii="宋体" w:eastAsia="宋体" w:hAnsi="宋体" w:cs="宋体"/>
          <w:color w:val="000000"/>
          <w:sz w:val="27"/>
          <w:szCs w:val="27"/>
          <w:lang w:val="en-US" w:eastAsia="zh-CN" w:bidi="ar-SA"/>
        </w:rPr>
        <w:t>万元，双方约定年利率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日归还。被告王金萍作为保证人自愿承担保证责任。但在还款期限届满后，被告没有按约定还本付息。请求判令被告郝雷向原告偿还借款本金</w:t>
      </w:r>
      <w:r>
        <w:rPr>
          <w:rFonts w:ascii="宋体" w:eastAsia="宋体" w:hAnsi="宋体" w:cs="宋体"/>
          <w:color w:val="000000"/>
          <w:sz w:val="27"/>
          <w:szCs w:val="27"/>
          <w:lang w:val="en-US" w:eastAsia="zh-CN" w:bidi="ar-SA"/>
        </w:rPr>
        <w:t>135</w:t>
      </w:r>
      <w:r>
        <w:rPr>
          <w:rFonts w:ascii="宋体" w:eastAsia="宋体" w:hAnsi="宋体" w:cs="宋体"/>
          <w:color w:val="000000"/>
          <w:sz w:val="27"/>
          <w:szCs w:val="27"/>
          <w:lang w:val="en-US" w:eastAsia="zh-CN" w:bidi="ar-SA"/>
        </w:rPr>
        <w:t>万元；判令被告郝雷向原告支付借款利息</w:t>
      </w:r>
      <w:r>
        <w:rPr>
          <w:rFonts w:ascii="宋体" w:eastAsia="宋体" w:hAnsi="宋体" w:cs="宋体"/>
          <w:color w:val="000000"/>
          <w:sz w:val="27"/>
          <w:szCs w:val="27"/>
          <w:lang w:val="en-US" w:eastAsia="zh-CN" w:bidi="ar-SA"/>
        </w:rPr>
        <w:t>274500</w:t>
      </w:r>
      <w:r>
        <w:rPr>
          <w:rFonts w:ascii="宋体" w:eastAsia="宋体" w:hAnsi="宋体" w:cs="宋体"/>
          <w:color w:val="000000"/>
          <w:sz w:val="27"/>
          <w:szCs w:val="27"/>
          <w:lang w:val="en-US" w:eastAsia="zh-CN" w:bidi="ar-SA"/>
        </w:rPr>
        <w:t>元（利息以</w:t>
      </w:r>
      <w:r>
        <w:rPr>
          <w:rFonts w:ascii="宋体" w:eastAsia="宋体" w:hAnsi="宋体" w:cs="宋体"/>
          <w:color w:val="000000"/>
          <w:sz w:val="27"/>
          <w:szCs w:val="27"/>
          <w:lang w:val="en-US" w:eastAsia="zh-CN" w:bidi="ar-SA"/>
        </w:rPr>
        <w:t>135</w:t>
      </w:r>
      <w:r>
        <w:rPr>
          <w:rFonts w:ascii="宋体" w:eastAsia="宋体" w:hAnsi="宋体" w:cs="宋体"/>
          <w:color w:val="000000"/>
          <w:sz w:val="27"/>
          <w:szCs w:val="27"/>
          <w:lang w:val="en-US" w:eastAsia="zh-CN" w:bidi="ar-SA"/>
        </w:rPr>
        <w:t>万元为基数，按照年利率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的标准，自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日起暂计算至</w:t>
      </w:r>
      <w:r>
        <w:rPr>
          <w:rFonts w:ascii="宋体" w:eastAsia="宋体" w:hAnsi="宋体" w:cs="宋体"/>
          <w:color w:val="000000"/>
          <w:sz w:val="27"/>
          <w:szCs w:val="27"/>
          <w:lang w:val="en-US" w:eastAsia="zh-CN" w:bidi="ar-SA"/>
        </w:rPr>
        <w:lastRenderedPageBreak/>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日，其后顺延，款清息止）；判令被告王金萍对上述债务承担连带清偿责任；判令二被告共同承担本案的诉讼费用。</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被告郝雷辩称：借款属实，暂时无力清偿。</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被告王</w:t>
      </w:r>
      <w:r>
        <w:rPr>
          <w:rFonts w:ascii="宋体" w:eastAsia="宋体" w:hAnsi="宋体" w:cs="宋体"/>
          <w:color w:val="000000"/>
          <w:sz w:val="27"/>
          <w:szCs w:val="27"/>
          <w:lang w:val="en-US" w:eastAsia="zh-CN" w:bidi="ar-SA"/>
        </w:rPr>
        <w:t>金萍未作答辩，也未提交证据。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经审理查明：被告郝雷于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年通过熟人介绍认识原告鲍玉及其丈夫李东峰。自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月起郝雷陆续向鲍玉、李东峰借款，期间郝雷归还了一部分借款及利息。</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日，鲍玉与郝雷进行了结算，郝雷确认截止</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日尚欠鲍玉借款本金</w:t>
      </w:r>
      <w:r>
        <w:rPr>
          <w:rFonts w:ascii="宋体" w:eastAsia="宋体" w:hAnsi="宋体" w:cs="宋体"/>
          <w:color w:val="000000"/>
          <w:sz w:val="27"/>
          <w:szCs w:val="27"/>
          <w:lang w:val="en-US" w:eastAsia="zh-CN" w:bidi="ar-SA"/>
        </w:rPr>
        <w:t>135</w:t>
      </w:r>
      <w:r>
        <w:rPr>
          <w:rFonts w:ascii="宋体" w:eastAsia="宋体" w:hAnsi="宋体" w:cs="宋体"/>
          <w:color w:val="000000"/>
          <w:sz w:val="27"/>
          <w:szCs w:val="27"/>
          <w:lang w:val="en-US" w:eastAsia="zh-CN" w:bidi="ar-SA"/>
        </w:rPr>
        <w:t>万元。当日，郝雷向鲍玉出具一份收据和一份借据，其中借据载明：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兹有郝雷（身份证号）于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日通过网上银行转账或现金的方式向鲍玉（身份证号）借到现金壹佰叁拾伍万元整作为资金周转，自愿承担</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的利率，并承</w:t>
      </w:r>
      <w:r>
        <w:rPr>
          <w:rFonts w:ascii="宋体" w:eastAsia="宋体" w:hAnsi="宋体" w:cs="宋体"/>
          <w:color w:val="000000"/>
          <w:sz w:val="27"/>
          <w:szCs w:val="27"/>
          <w:lang w:val="en-US" w:eastAsia="zh-CN" w:bidi="ar-SA"/>
        </w:rPr>
        <w:t>诺于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日前还清。备注：本人郝雷证明此借款（</w:t>
      </w:r>
      <w:r>
        <w:rPr>
          <w:rFonts w:ascii="宋体" w:eastAsia="宋体" w:hAnsi="宋体" w:cs="宋体"/>
          <w:color w:val="000000"/>
          <w:sz w:val="27"/>
          <w:szCs w:val="27"/>
          <w:lang w:val="en-US" w:eastAsia="zh-CN" w:bidi="ar-SA"/>
        </w:rPr>
        <w:t>2015.10.3.</w:t>
      </w:r>
      <w:r>
        <w:rPr>
          <w:rFonts w:ascii="宋体" w:eastAsia="宋体" w:hAnsi="宋体" w:cs="宋体"/>
          <w:color w:val="000000"/>
          <w:sz w:val="27"/>
          <w:szCs w:val="27"/>
          <w:lang w:val="en-US" w:eastAsia="zh-CN" w:bidi="ar-SA"/>
        </w:rPr>
        <w:t>十万元，</w:t>
      </w:r>
      <w:r>
        <w:rPr>
          <w:rFonts w:ascii="宋体" w:eastAsia="宋体" w:hAnsi="宋体" w:cs="宋体"/>
          <w:color w:val="000000"/>
          <w:sz w:val="27"/>
          <w:szCs w:val="27"/>
          <w:lang w:val="en-US" w:eastAsia="zh-CN" w:bidi="ar-SA"/>
        </w:rPr>
        <w:t>2015.10.13.</w:t>
      </w:r>
      <w:r>
        <w:rPr>
          <w:rFonts w:ascii="宋体" w:eastAsia="宋体" w:hAnsi="宋体" w:cs="宋体"/>
          <w:color w:val="000000"/>
          <w:sz w:val="27"/>
          <w:szCs w:val="27"/>
          <w:lang w:val="en-US" w:eastAsia="zh-CN" w:bidi="ar-SA"/>
        </w:rPr>
        <w:t>陆拾伍万元，</w:t>
      </w:r>
      <w:r>
        <w:rPr>
          <w:rFonts w:ascii="宋体" w:eastAsia="宋体" w:hAnsi="宋体" w:cs="宋体"/>
          <w:color w:val="000000"/>
          <w:sz w:val="27"/>
          <w:szCs w:val="27"/>
          <w:lang w:val="en-US" w:eastAsia="zh-CN" w:bidi="ar-SA"/>
        </w:rPr>
        <w:t>2015.10.15.</w:t>
      </w:r>
      <w:r>
        <w:rPr>
          <w:rFonts w:ascii="宋体" w:eastAsia="宋体" w:hAnsi="宋体" w:cs="宋体"/>
          <w:color w:val="000000"/>
          <w:sz w:val="27"/>
          <w:szCs w:val="27"/>
          <w:lang w:val="en-US" w:eastAsia="zh-CN" w:bidi="ar-SA"/>
        </w:rPr>
        <w:t>陆拾万元）共计：壹佰叁拾伍万元整，均是以现金方式借到本人郝雷处，并愿意承担借据金额。</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被告王金萍在该借据担保人一栏签写了姓名。借款到期后，郝雷未归还原告借款本息。</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月，原告向本院提起诉讼。在本案审理期间，郝雷于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月支付原告</w:t>
      </w:r>
      <w:r>
        <w:rPr>
          <w:rFonts w:ascii="宋体" w:eastAsia="宋体" w:hAnsi="宋体" w:cs="宋体"/>
          <w:color w:val="000000"/>
          <w:sz w:val="27"/>
          <w:szCs w:val="27"/>
          <w:lang w:val="en-US" w:eastAsia="zh-CN" w:bidi="ar-SA"/>
        </w:rPr>
        <w:t>18000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上述事实，有借据、收据、原告结婚证、原告丈夫李东峰的银行卡历史交易明细，以及原告、被告郝雷当庭陈述的内容等</w:t>
      </w:r>
      <w:r>
        <w:rPr>
          <w:rFonts w:ascii="宋体" w:eastAsia="宋体" w:hAnsi="宋体" w:cs="宋体"/>
          <w:color w:val="000000"/>
          <w:sz w:val="27"/>
          <w:szCs w:val="27"/>
          <w:lang w:val="en-US" w:eastAsia="zh-CN" w:bidi="ar-SA"/>
        </w:rPr>
        <w:t>证实。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本院认为：原告鲍玉提交的李东峰银行卡历史交易明细及借据，能够证明原告与郝雷之间形成民间借贷法律关系，被告郝雷当庭也认可尚欠原告借款本金</w:t>
      </w:r>
      <w:r>
        <w:rPr>
          <w:rFonts w:ascii="宋体" w:eastAsia="宋体" w:hAnsi="宋体" w:cs="宋体"/>
          <w:color w:val="000000"/>
          <w:sz w:val="27"/>
          <w:szCs w:val="27"/>
          <w:lang w:val="en-US" w:eastAsia="zh-CN" w:bidi="ar-SA"/>
        </w:rPr>
        <w:t>135</w:t>
      </w:r>
      <w:r>
        <w:rPr>
          <w:rFonts w:ascii="宋体" w:eastAsia="宋体" w:hAnsi="宋体" w:cs="宋体"/>
          <w:color w:val="000000"/>
          <w:sz w:val="27"/>
          <w:szCs w:val="27"/>
          <w:lang w:val="en-US" w:eastAsia="zh-CN" w:bidi="ar-SA"/>
        </w:rPr>
        <w:t>万元。郝雷出具借据承诺于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日还清借款，但郝雷未按约定归还原告借款，其应当承担违约责任。郝雷除应及时归还原告借款本金，还应支付借款期内的利息及逾期利息。原、被告约定借贷年利率为</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，该约定利率不违反法律规定，本院予以确认。郝雷于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月支付原告的</w:t>
      </w:r>
      <w:r>
        <w:rPr>
          <w:rFonts w:ascii="宋体" w:eastAsia="宋体" w:hAnsi="宋体" w:cs="宋体"/>
          <w:color w:val="000000"/>
          <w:sz w:val="27"/>
          <w:szCs w:val="27"/>
          <w:lang w:val="en-US" w:eastAsia="zh-CN" w:bidi="ar-SA"/>
        </w:rPr>
        <w:t>18000</w:t>
      </w:r>
      <w:r>
        <w:rPr>
          <w:rFonts w:ascii="宋体" w:eastAsia="宋体" w:hAnsi="宋体" w:cs="宋体"/>
          <w:color w:val="000000"/>
          <w:sz w:val="27"/>
          <w:szCs w:val="27"/>
          <w:lang w:val="en-US" w:eastAsia="zh-CN" w:bidi="ar-SA"/>
        </w:rPr>
        <w:t>元应属于支付利息。被告王金萍在借据担保人一栏签写姓名，未与原告约定保证方</w:t>
      </w:r>
      <w:r>
        <w:rPr>
          <w:rFonts w:ascii="宋体" w:eastAsia="宋体" w:hAnsi="宋体" w:cs="宋体"/>
          <w:color w:val="000000"/>
          <w:sz w:val="27"/>
          <w:szCs w:val="27"/>
          <w:lang w:val="en-US" w:eastAsia="zh-CN" w:bidi="ar-SA"/>
        </w:rPr>
        <w:t>式。根据法律规定，王金萍应按照连带责任保证承担保证责任。据此，依照</w:t>
      </w:r>
      <w:bookmarkStart w:id="6" w:name="anchor-9"/>
      <w:bookmarkEnd w:id="6"/>
      <w:r>
        <w:rPr>
          <w:rFonts w:ascii="宋体" w:eastAsia="宋体" w:hAnsi="宋体" w:cs="宋体"/>
          <w:color w:val="000000"/>
          <w:sz w:val="27"/>
          <w:szCs w:val="27"/>
          <w:lang w:val="en-US" w:eastAsia="zh-CN" w:bidi="ar-SA"/>
        </w:rPr>
        <w:t>《</w:t>
      </w:r>
      <w:hyperlink r:id="rId9"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0"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3"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15"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16" w:anchor="tiao_21" w:history="1">
        <w:r>
          <w:rPr>
            <w:rStyle w:val="fulltext-wrapfulltexta"/>
            <w:rFonts w:ascii="宋体" w:eastAsia="宋体" w:hAnsi="宋体" w:cs="宋体"/>
            <w:sz w:val="27"/>
            <w:szCs w:val="27"/>
            <w:lang w:val="en-US" w:eastAsia="zh-CN" w:bidi="ar-SA"/>
          </w:rPr>
          <w:t>二十一条</w:t>
        </w:r>
      </w:hyperlink>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8"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、第</w:t>
      </w:r>
      <w:hyperlink r:id="rId19"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1"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一、被告郝雷于本判生效后十日内偿还原告鲍玉借款本金</w:t>
      </w:r>
      <w:r>
        <w:rPr>
          <w:rFonts w:ascii="宋体" w:eastAsia="宋体" w:hAnsi="宋体" w:cs="宋体"/>
          <w:color w:val="000000"/>
          <w:sz w:val="27"/>
          <w:szCs w:val="27"/>
          <w:lang w:val="en-US" w:eastAsia="zh-CN" w:bidi="ar-SA"/>
        </w:rPr>
        <w:t>1350000</w:t>
      </w:r>
      <w:r>
        <w:rPr>
          <w:rFonts w:ascii="宋体" w:eastAsia="宋体" w:hAnsi="宋体" w:cs="宋体"/>
          <w:color w:val="000000"/>
          <w:sz w:val="27"/>
          <w:szCs w:val="27"/>
          <w:lang w:val="en-US" w:eastAsia="zh-CN" w:bidi="ar-SA"/>
        </w:rPr>
        <w:t>元，并支付原告利息（以</w:t>
      </w:r>
      <w:r>
        <w:rPr>
          <w:rFonts w:ascii="宋体" w:eastAsia="宋体" w:hAnsi="宋体" w:cs="宋体"/>
          <w:color w:val="000000"/>
          <w:sz w:val="27"/>
          <w:szCs w:val="27"/>
          <w:lang w:val="en-US" w:eastAsia="zh-CN" w:bidi="ar-SA"/>
        </w:rPr>
        <w:t>1350000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计算至款清之日止，再扣除郝雷已支付的利息</w:t>
      </w:r>
      <w:r>
        <w:rPr>
          <w:rFonts w:ascii="宋体" w:eastAsia="宋体" w:hAnsi="宋体" w:cs="宋体"/>
          <w:color w:val="000000"/>
          <w:sz w:val="27"/>
          <w:szCs w:val="27"/>
          <w:lang w:val="en-US" w:eastAsia="zh-CN" w:bidi="ar-SA"/>
        </w:rPr>
        <w:t>18000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二、被告王金萍对上述第一项判决郝雷的债务承担连带清偿责任。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2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3"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19422</w:t>
      </w:r>
      <w:r>
        <w:rPr>
          <w:rFonts w:ascii="宋体" w:eastAsia="宋体" w:hAnsi="宋体" w:cs="宋体"/>
          <w:color w:val="000000"/>
          <w:sz w:val="27"/>
          <w:szCs w:val="27"/>
          <w:lang w:val="en-US" w:eastAsia="zh-CN" w:bidi="ar-SA"/>
        </w:rPr>
        <w:t>元，保全费</w:t>
      </w:r>
      <w:r>
        <w:rPr>
          <w:rFonts w:ascii="宋体" w:eastAsia="宋体" w:hAnsi="宋体" w:cs="宋体"/>
          <w:color w:val="000000"/>
          <w:sz w:val="27"/>
          <w:szCs w:val="27"/>
          <w:lang w:val="en-US" w:eastAsia="zh-CN" w:bidi="ar-SA"/>
        </w:rPr>
        <w:t>5000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24422</w:t>
      </w:r>
      <w:r>
        <w:rPr>
          <w:rFonts w:ascii="宋体" w:eastAsia="宋体" w:hAnsi="宋体" w:cs="宋体"/>
          <w:color w:val="000000"/>
          <w:sz w:val="27"/>
          <w:szCs w:val="27"/>
          <w:lang w:val="en-US" w:eastAsia="zh-CN" w:bidi="ar-SA"/>
        </w:rPr>
        <w:t>元，由被告郝雷、王金萍共同负担。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w:t>
      </w:r>
      <w:r>
        <w:rPr>
          <w:rFonts w:ascii="宋体" w:eastAsia="宋体" w:hAnsi="宋体" w:cs="宋体"/>
          <w:color w:val="000000"/>
          <w:sz w:val="27"/>
          <w:szCs w:val="27"/>
          <w:lang w:val="en-US" w:eastAsia="zh-CN" w:bidi="ar-SA"/>
        </w:rPr>
        <w:t>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79987482" w14:textId="77777777" w:rsidR="00000000" w:rsidRDefault="008D4572">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方业泉</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浦丽星</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杨曙东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二〇一八年二月六日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奚雨杭</w:t>
      </w:r>
    </w:p>
    <w:p w14:paraId="68BA879A" w14:textId="77777777" w:rsidR="00000000" w:rsidRDefault="008D4572">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4"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6"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第十九条当事人对保证方式没有约定或者约定不明确的，按照连带责任保证承担保证责任。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第二十一条保证担保的范围包括主债权及利息、违约金、损害赔偿金和实现债权的费用。保证合同另有约定的，按照约定。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当事人对保证担保的范围没有约定或者约定不明确的，保证人应当对全部债务承担责任。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7"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，超过部分的利息约定无效。借款人请求出借人返还已支付的超过年利率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w:t>
      </w:r>
      <w:r>
        <w:rPr>
          <w:rFonts w:ascii="宋体" w:eastAsia="宋体" w:hAnsi="宋体" w:cs="宋体"/>
          <w:color w:val="000000"/>
          <w:sz w:val="27"/>
          <w:szCs w:val="27"/>
          <w:lang w:val="en-US" w:eastAsia="zh-CN" w:bidi="ar-SA"/>
        </w:rPr>
        <w:t>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（二）约定了借期内的利率但未约定逾期利率，出借人主张借款人自逾期还款之日起按照借期内的利率支付资金占用期间利息的，人民法院应予支持。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8"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w:t>
      </w:r>
      <w:r>
        <w:rPr>
          <w:rFonts w:ascii="宋体" w:eastAsia="宋体" w:hAnsi="宋体" w:cs="宋体"/>
          <w:color w:val="000000"/>
          <w:sz w:val="27"/>
          <w:szCs w:val="27"/>
          <w:lang w:val="en-US" w:eastAsia="zh-CN" w:bidi="ar-SA"/>
        </w:rPr>
        <w:t>退庭的，可以缺席判决。</w:t>
      </w:r>
      <w:r>
        <w:rPr>
          <w:rFonts w:ascii="宋体" w:eastAsia="宋体" w:hAnsi="宋体" w:cs="宋体"/>
          <w:color w:val="000000"/>
          <w:sz w:val="27"/>
          <w:szCs w:val="27"/>
          <w:lang w:val="en-US" w:eastAsia="zh-CN" w:bidi="ar-SA"/>
        </w:rPr>
        <w:t xml:space="preserve"> </w:t>
      </w:r>
    </w:p>
    <w:p w14:paraId="56F10778" w14:textId="77777777" w:rsidR="00000000" w:rsidRDefault="008D4572">
      <w:pPr>
        <w:ind w:left="375" w:right="375"/>
        <w:rPr>
          <w:rFonts w:ascii="Arial" w:eastAsia="Arial" w:hAnsi="Arial" w:cs="Arial"/>
          <w:lang w:val="en-US" w:eastAsia="zh-CN" w:bidi="ar-SA"/>
        </w:rPr>
      </w:pPr>
      <w:r>
        <w:rPr>
          <w:rFonts w:ascii="Arial" w:eastAsia="Arial" w:hAnsi="Arial" w:cs="Arial"/>
          <w:lang w:val="en-US" w:eastAsia="zh-CN" w:bidi="ar-SA"/>
        </w:rPr>
        <w:br/>
      </w:r>
    </w:p>
    <w:p w14:paraId="77B86F57" w14:textId="77777777" w:rsidR="00000000" w:rsidRDefault="00A77B3E">
      <w:pPr>
        <w:spacing w:line="630" w:lineRule="atLeast"/>
        <w:rPr>
          <w:rFonts w:eastAsia="Times New Roman"/>
          <w:sz w:val="26"/>
          <w:szCs w:val="26"/>
          <w:lang w:val="en-US" w:eastAsia="zh-CN" w:bidi="ar-SA"/>
        </w:rPr>
      </w:pPr>
      <w:r>
        <w:br w:type="page"/>
      </w:r>
      <w:r w:rsidR="008D4572">
        <w:rPr>
          <w:rFonts w:eastAsia="Times New Roman"/>
          <w:sz w:val="26"/>
          <w:szCs w:val="26"/>
          <w:lang w:val="en-US" w:eastAsia="zh-CN" w:bidi="ar-SA"/>
        </w:rPr>
        <w:t>©北大法宝：（</w:t>
      </w:r>
      <w:hyperlink r:id="rId29" w:history="1">
        <w:r w:rsidR="008D4572">
          <w:rPr>
            <w:rFonts w:eastAsia="Times New Roman"/>
            <w:color w:val="218FC4"/>
            <w:sz w:val="26"/>
            <w:szCs w:val="26"/>
            <w:u w:val="single" w:color="218FC4"/>
            <w:lang w:val="en-US" w:eastAsia="zh-CN" w:bidi="ar-SA"/>
          </w:rPr>
          <w:t>www.pkulaw.com</w:t>
        </w:r>
      </w:hyperlink>
      <w:r w:rsidR="008D4572">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30" w:tgtFrame="_blank" w:history="1">
        <w:r w:rsidR="008D4572">
          <w:rPr>
            <w:rFonts w:eastAsia="Times New Roman"/>
            <w:color w:val="218FC4"/>
            <w:sz w:val="26"/>
            <w:szCs w:val="26"/>
            <w:u w:val="single" w:color="218FC4"/>
            <w:lang w:val="en-US" w:eastAsia="zh-CN" w:bidi="ar-SA"/>
          </w:rPr>
          <w:t>产品和服务</w:t>
        </w:r>
      </w:hyperlink>
      <w:r w:rsidR="008D4572">
        <w:rPr>
          <w:rFonts w:eastAsia="Times New Roman"/>
          <w:sz w:val="26"/>
          <w:szCs w:val="26"/>
          <w:lang w:val="en-US" w:eastAsia="zh-CN" w:bidi="ar-SA"/>
        </w:rPr>
        <w:t>。</w:t>
      </w:r>
      <w:r w:rsidR="008D4572">
        <w:rPr>
          <w:rFonts w:eastAsia="Times New Roman"/>
          <w:sz w:val="26"/>
          <w:szCs w:val="26"/>
          <w:lang w:val="en-US" w:eastAsia="zh-CN" w:bidi="ar-SA"/>
        </w:rPr>
        <w:br/>
      </w:r>
      <w:hyperlink r:id="rId31" w:tgtFrame="_blank" w:history="1">
        <w:r w:rsidR="008D4572">
          <w:rPr>
            <w:rFonts w:eastAsia="Times New Roman"/>
            <w:color w:val="218FC4"/>
            <w:sz w:val="26"/>
            <w:szCs w:val="26"/>
            <w:u w:val="single" w:color="218FC4"/>
            <w:lang w:val="en-US" w:eastAsia="zh-CN" w:bidi="ar-SA"/>
          </w:rPr>
          <w:t>法宝快讯： 如何快速找到您需要的检索结果？ 法宝 V6 有何新特色？</w:t>
        </w:r>
      </w:hyperlink>
    </w:p>
    <w:p w14:paraId="79945A42" w14:textId="77777777" w:rsidR="00000000" w:rsidRDefault="008D4572">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32" o:title=""/>
          </v:shape>
        </w:pict>
      </w:r>
    </w:p>
    <w:p w14:paraId="4B578758" w14:textId="77777777" w:rsidR="00000000" w:rsidRDefault="008D4572">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77F00E10" w14:textId="77777777" w:rsidR="00000000" w:rsidRDefault="008D4572">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3" w:tgtFrame="_blank" w:history="1">
        <w:r>
          <w:rPr>
            <w:rFonts w:eastAsia="Times New Roman"/>
            <w:color w:val="000000"/>
            <w:sz w:val="26"/>
            <w:szCs w:val="26"/>
            <w:u w:val="single" w:color="000000"/>
            <w:lang w:val="en-US" w:eastAsia="zh-CN" w:bidi="ar-SA"/>
          </w:rPr>
          <w:t>https://www.pkulaw.com/pfnl/a6bdb3332ec0adc4b3721bc03cf816ceeb050e7e441d974</w:t>
        </w:r>
        <w:r>
          <w:rPr>
            <w:rFonts w:eastAsia="Times New Roman"/>
            <w:color w:val="000000"/>
            <w:sz w:val="26"/>
            <w:szCs w:val="26"/>
            <w:u w:val="single" w:color="000000"/>
            <w:lang w:val="en-US" w:eastAsia="zh-CN" w:bidi="ar-SA"/>
          </w:rPr>
          <w:t xml:space="preserve">2bdfb.html </w:t>
        </w:r>
      </w:hyperlink>
    </w:p>
    <w:p w14:paraId="4F586683" w14:textId="77777777" w:rsidR="00A77B3E" w:rsidRDefault="00A77B3E"/>
    <w:sectPr w:rsidR="00A77B3E">
      <w:headerReference w:type="default" r:id="rId34"/>
      <w:footerReference w:type="default" r:id="rId35"/>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F926D" w14:textId="77777777" w:rsidR="00000000" w:rsidRDefault="008D4572">
      <w:r>
        <w:separator/>
      </w:r>
    </w:p>
  </w:endnote>
  <w:endnote w:type="continuationSeparator" w:id="0">
    <w:p w14:paraId="2D310915" w14:textId="77777777" w:rsidR="00000000" w:rsidRDefault="008D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622A49C" w14:textId="77777777">
      <w:trPr>
        <w:tblCellSpacing w:w="15" w:type="dxa"/>
      </w:trPr>
      <w:tc>
        <w:tcPr>
          <w:tcW w:w="1530" w:type="dxa"/>
          <w:tcMar>
            <w:top w:w="15" w:type="dxa"/>
            <w:left w:w="15" w:type="dxa"/>
            <w:bottom w:w="15" w:type="dxa"/>
            <w:right w:w="15" w:type="dxa"/>
          </w:tcMar>
          <w:vAlign w:val="center"/>
          <w:hideMark/>
        </w:tcPr>
        <w:p w14:paraId="1044CCD9" w14:textId="77777777" w:rsidR="00000000" w:rsidRDefault="008D4572">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3A7358CE" w14:textId="77777777" w:rsidR="00000000" w:rsidRDefault="008D4572">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2A11E358" w14:textId="77777777" w:rsidR="00000000" w:rsidRDefault="008D45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17C3F" w14:textId="77777777" w:rsidR="00000000" w:rsidRDefault="008D4572">
      <w:r>
        <w:separator/>
      </w:r>
    </w:p>
  </w:footnote>
  <w:footnote w:type="continuationSeparator" w:id="0">
    <w:p w14:paraId="3888DD7C" w14:textId="77777777" w:rsidR="00000000" w:rsidRDefault="008D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08CB662B" w14:textId="77777777">
      <w:trPr>
        <w:tblCellSpacing w:w="15" w:type="dxa"/>
      </w:trPr>
      <w:tc>
        <w:tcPr>
          <w:tcW w:w="0" w:type="auto"/>
          <w:tcMar>
            <w:top w:w="15" w:type="dxa"/>
            <w:left w:w="15" w:type="dxa"/>
            <w:bottom w:w="15" w:type="dxa"/>
            <w:right w:w="15" w:type="dxa"/>
          </w:tcMar>
          <w:vAlign w:val="center"/>
          <w:hideMark/>
        </w:tcPr>
        <w:p w14:paraId="3463B2FC" w14:textId="77777777" w:rsidR="00000000" w:rsidRDefault="008D4572">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6FD63C12" w14:textId="77777777" w:rsidR="00000000" w:rsidRDefault="008D4572">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CLI.C.63235512</w:t>
          </w:r>
        </w:p>
      </w:tc>
    </w:tr>
  </w:tbl>
  <w:p w14:paraId="7E1B3B30" w14:textId="77777777" w:rsidR="00000000" w:rsidRDefault="008D45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8D4572"/>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CACD6F"/>
  <w15:chartTrackingRefBased/>
  <w15:docId w15:val="{ECDB9C7C-39CC-471C-AED8-0600CA55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8D45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4572"/>
    <w:rPr>
      <w:sz w:val="18"/>
      <w:szCs w:val="18"/>
    </w:rPr>
  </w:style>
  <w:style w:type="paragraph" w:styleId="a5">
    <w:name w:val="footer"/>
    <w:basedOn w:val="a"/>
    <w:link w:val="a6"/>
    <w:rsid w:val="008D4572"/>
    <w:pPr>
      <w:tabs>
        <w:tab w:val="center" w:pos="4153"/>
        <w:tab w:val="right" w:pos="8306"/>
      </w:tabs>
      <w:snapToGrid w:val="0"/>
    </w:pPr>
    <w:rPr>
      <w:sz w:val="18"/>
      <w:szCs w:val="18"/>
    </w:rPr>
  </w:style>
  <w:style w:type="character" w:customStyle="1" w:styleId="a6">
    <w:name w:val="页脚 字符"/>
    <w:basedOn w:val="a0"/>
    <w:link w:val="a5"/>
    <w:rsid w:val="008D45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a2f720580aa7c0cbdfb.html?way=textSlc" TargetMode="External"/><Relationship Id="rId26" Type="http://schemas.openxmlformats.org/officeDocument/2006/relationships/hyperlink" Target="https://www.pkulaw.com/chl/9be45428dc2a2777bdfb.html?way=textSlc" TargetMode="External"/><Relationship Id="rId21" Type="http://schemas.openxmlformats.org/officeDocument/2006/relationships/hyperlink" Target="https://www.pkulaw.com/chl/d33df017c784876fbdfb.html?way=textSlc" TargetMode="External"/><Relationship Id="rId34" Type="http://schemas.openxmlformats.org/officeDocument/2006/relationships/header" Target="header1.xml"/><Relationship Id="rId7" Type="http://schemas.openxmlformats.org/officeDocument/2006/relationships/hyperlink" Target="javascript:LawFirmSearch('&#23433;&#24509;&#20107;&#33538;&#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a2f720580aa7c0cbdfb.html?way=textSlc" TargetMode="External"/><Relationship Id="rId25" Type="http://schemas.openxmlformats.org/officeDocument/2006/relationships/hyperlink" Target="https://www.pkulaw.com/chl/2367b1767194112cbdfb.html?way=textSlc" TargetMode="External"/><Relationship Id="rId33" Type="http://schemas.openxmlformats.org/officeDocument/2006/relationships/hyperlink" Target="https://www.pkulaw.com/pfnl/a6bdb3332ec0adc4b3721bc03cf816ceeb050e7e441d9742bdfb.html" TargetMode="External"/><Relationship Id="rId2" Type="http://schemas.openxmlformats.org/officeDocument/2006/relationships/styles" Target="styles.xml"/><Relationship Id="rId16" Type="http://schemas.openxmlformats.org/officeDocument/2006/relationships/hyperlink" Target="https://www.pkulaw.com/chl/9be45428dc2a2777bdfb.html?way=textSlc" TargetMode="External"/><Relationship Id="rId20" Type="http://schemas.openxmlformats.org/officeDocument/2006/relationships/hyperlink" Target="https://www.pkulaw.com/chl/d33df017c784876fbdfb.html?way=textSlc" TargetMode="External"/><Relationship Id="rId29" Type="http://schemas.openxmlformats.org/officeDocument/2006/relationships/hyperlink" Target="https://www.pkula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27f092abe1cd5ab4bdfb.html?way=textSlc"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9be45428dc2a2777bdfb.html?way=textSlc" TargetMode="External"/><Relationship Id="rId23" Type="http://schemas.openxmlformats.org/officeDocument/2006/relationships/hyperlink" Target="https://www.pkulaw.com/chl/d33df017c784876fbdfb.html?way=textSlc" TargetMode="External"/><Relationship Id="rId28" Type="http://schemas.openxmlformats.org/officeDocument/2006/relationships/hyperlink" Target="https://www.pkulaw.com/chl/d33df017c784876fbdfb.html?way=textSlc" TargetMode="External"/><Relationship Id="rId36" Type="http://schemas.openxmlformats.org/officeDocument/2006/relationships/fontTable" Target="fontTable.xml"/><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da2f720580aa7c0cbdfb.html?way=textSlc" TargetMode="External"/><Relationship Id="rId31"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9be45428dc2a2777bdfb.html?way=textSlc" TargetMode="External"/><Relationship Id="rId22" Type="http://schemas.openxmlformats.org/officeDocument/2006/relationships/hyperlink" Target="https://www.pkulaw.com/chl/d33df017c784876fbdfb.html?way=textSlc" TargetMode="External"/><Relationship Id="rId27" Type="http://schemas.openxmlformats.org/officeDocument/2006/relationships/hyperlink" Target="https://www.pkulaw.com/chl/da2f720580aa7c0cbdfb.html?way=textSlc" TargetMode="External"/><Relationship Id="rId30" Type="http://schemas.openxmlformats.org/officeDocument/2006/relationships/hyperlink" Target="http://www.pkulaw.net/" TargetMode="External"/><Relationship Id="rId35" Type="http://schemas.openxmlformats.org/officeDocument/2006/relationships/footer" Target="footer1.xml"/><Relationship Id="rId8" Type="http://schemas.openxmlformats.org/officeDocument/2006/relationships/hyperlink" Target="javascript:LawFirmSearch('&#23433;&#24509;&#20107;&#33538;&#24459;&#24072;&#20107;&#21153;&#25152;')"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2024-05-11T15:44:00Z</dcterms:created>
  <dcterms:modified xsi:type="dcterms:W3CDTF">2024-05-11T15:44:00Z</dcterms:modified>
</cp:coreProperties>
</file>