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12F0" w14:textId="77777777" w:rsidR="00000000" w:rsidRDefault="009E793F">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姚建良诉仇俊民间借贷纠纷案</w:t>
      </w:r>
    </w:p>
    <w:p w14:paraId="76C7728D" w14:textId="77777777" w:rsidR="00000000" w:rsidRDefault="009E793F">
      <w:pPr>
        <w:ind w:left="375" w:right="375"/>
        <w:rPr>
          <w:rFonts w:ascii="Arial" w:eastAsia="Arial" w:hAnsi="Arial" w:cs="Arial"/>
          <w:lang w:val="en-US" w:eastAsia="zh-CN" w:bidi="ar-SA"/>
        </w:rPr>
      </w:pPr>
      <w:r>
        <w:rPr>
          <w:rFonts w:ascii="Arial" w:eastAsia="Arial" w:hAnsi="Arial" w:cs="Arial"/>
          <w:lang w:val="en-US" w:eastAsia="zh-CN" w:bidi="ar-SA"/>
        </w:rPr>
        <w:br/>
      </w:r>
    </w:p>
    <w:p w14:paraId="5C82849B" w14:textId="77777777" w:rsidR="00000000" w:rsidRDefault="009E793F">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姚建良诉仇俊民间借贷纠纷案</w:t>
      </w:r>
    </w:p>
    <w:p w14:paraId="1626120B" w14:textId="77777777" w:rsidR="00000000" w:rsidRDefault="009E793F">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4D8EDA68" w14:textId="77777777" w:rsidR="00000000" w:rsidRDefault="009E793F">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5361</w:t>
      </w:r>
      <w:r>
        <w:rPr>
          <w:rStyle w:val="span"/>
          <w:rFonts w:ascii="宋体" w:eastAsia="宋体" w:hAnsi="宋体" w:cs="宋体"/>
          <w:color w:val="000000"/>
          <w:sz w:val="27"/>
          <w:szCs w:val="27"/>
          <w:lang w:val="en-US" w:eastAsia="zh-CN" w:bidi="ar-SA"/>
        </w:rPr>
        <w:t>号</w:t>
      </w:r>
    </w:p>
    <w:p w14:paraId="7C5D9A46" w14:textId="77777777" w:rsidR="00000000" w:rsidRDefault="009E793F">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原告：姚建良。</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被告：仇俊。原告姚建良的委托诉讼代理人项潇到庭参加诉讼，被告仇俊经本院传票传唤无正当理由未到庭参加诉讼，本案现已审理终结。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姚建良向本院提出诉讼请求：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、请求解除原被告之间签订的《借款协议》；</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、请求被告立即归还原告借款尚欠本金</w:t>
      </w:r>
      <w:r>
        <w:rPr>
          <w:rFonts w:ascii="宋体" w:eastAsia="宋体" w:hAnsi="宋体" w:cs="宋体"/>
          <w:color w:val="000000"/>
          <w:sz w:val="27"/>
          <w:szCs w:val="27"/>
          <w:lang w:val="en-US" w:eastAsia="zh-CN" w:bidi="ar-SA"/>
        </w:rPr>
        <w:t>52500</w:t>
      </w:r>
      <w:r>
        <w:rPr>
          <w:rFonts w:ascii="宋体" w:eastAsia="宋体" w:hAnsi="宋体" w:cs="宋体"/>
          <w:color w:val="000000"/>
          <w:sz w:val="27"/>
          <w:szCs w:val="27"/>
          <w:lang w:val="en-US" w:eastAsia="zh-CN" w:bidi="ar-SA"/>
        </w:rPr>
        <w:t>（月本金：</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=1944.44</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月；已还本金：</w:t>
      </w:r>
      <w:r>
        <w:rPr>
          <w:rFonts w:ascii="宋体" w:eastAsia="宋体" w:hAnsi="宋体" w:cs="宋体"/>
          <w:color w:val="000000"/>
          <w:sz w:val="27"/>
          <w:szCs w:val="27"/>
          <w:lang w:val="en-US" w:eastAsia="zh-CN" w:bidi="ar-SA"/>
        </w:rPr>
        <w:t>1944.44</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=17500</w:t>
      </w:r>
      <w:r>
        <w:rPr>
          <w:rFonts w:ascii="宋体" w:eastAsia="宋体" w:hAnsi="宋体" w:cs="宋体"/>
          <w:color w:val="000000"/>
          <w:sz w:val="27"/>
          <w:szCs w:val="27"/>
          <w:lang w:val="en-US" w:eastAsia="zh-CN" w:bidi="ar-SA"/>
        </w:rPr>
        <w:t>；尚欠本金：</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-17500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=52500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、请求被告支付原告逾期利息、违约金、罚息；（计算标准：以未还款本金额</w:t>
      </w:r>
      <w:r>
        <w:rPr>
          <w:rFonts w:ascii="宋体" w:eastAsia="宋体" w:hAnsi="宋体" w:cs="宋体"/>
          <w:color w:val="000000"/>
          <w:sz w:val="27"/>
          <w:szCs w:val="27"/>
          <w:lang w:val="en-US" w:eastAsia="zh-CN" w:bidi="ar-SA"/>
        </w:rPr>
        <w:t>52500</w:t>
      </w:r>
      <w:r>
        <w:rPr>
          <w:rFonts w:ascii="宋体" w:eastAsia="宋体" w:hAnsi="宋体" w:cs="宋体"/>
          <w:color w:val="000000"/>
          <w:sz w:val="27"/>
          <w:szCs w:val="27"/>
          <w:lang w:val="en-US" w:eastAsia="zh-CN" w:bidi="ar-SA"/>
        </w:rPr>
        <w:t>元为基数，按照年利率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日开始，至实际还款日止。截止起诉日为</w:t>
      </w:r>
      <w:r>
        <w:rPr>
          <w:rFonts w:ascii="宋体" w:eastAsia="宋体" w:hAnsi="宋体" w:cs="宋体"/>
          <w:color w:val="000000"/>
          <w:sz w:val="27"/>
          <w:szCs w:val="27"/>
          <w:lang w:val="en-US" w:eastAsia="zh-CN" w:bidi="ar-SA"/>
        </w:rPr>
        <w:t>52500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年息</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=25200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、本案诉讼费由被告承担。事实和理由：</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日，被告因扩大经营需要，向原告借款</w:t>
      </w:r>
      <w:r>
        <w:rPr>
          <w:rFonts w:ascii="宋体" w:eastAsia="宋体" w:hAnsi="宋体" w:cs="宋体"/>
          <w:color w:val="000000"/>
          <w:sz w:val="27"/>
          <w:szCs w:val="27"/>
          <w:lang w:val="en-US" w:eastAsia="zh-CN" w:bidi="ar-SA"/>
        </w:rPr>
        <w:t>103854.12</w:t>
      </w:r>
      <w:r>
        <w:rPr>
          <w:rFonts w:ascii="宋体" w:eastAsia="宋体" w:hAnsi="宋体" w:cs="宋体"/>
          <w:color w:val="000000"/>
          <w:sz w:val="27"/>
          <w:szCs w:val="27"/>
          <w:lang w:val="en-US" w:eastAsia="zh-CN" w:bidi="ar-SA"/>
        </w:rPr>
        <w:t>元，原告银行转账出借</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元，其余现金出借，借款期限为</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个月，月还款本息总和为</w:t>
      </w:r>
      <w:r>
        <w:rPr>
          <w:rFonts w:ascii="宋体" w:eastAsia="宋体" w:hAnsi="宋体" w:cs="宋体"/>
          <w:color w:val="000000"/>
          <w:sz w:val="27"/>
          <w:szCs w:val="27"/>
          <w:lang w:val="en-US" w:eastAsia="zh-CN" w:bidi="ar-SA"/>
        </w:rPr>
        <w:t>3337.</w:t>
      </w:r>
      <w:r>
        <w:rPr>
          <w:rFonts w:ascii="宋体" w:eastAsia="宋体" w:hAnsi="宋体" w:cs="宋体"/>
          <w:color w:val="000000"/>
          <w:sz w:val="27"/>
          <w:szCs w:val="27"/>
          <w:lang w:val="en-US" w:eastAsia="zh-CN" w:bidi="ar-SA"/>
        </w:rPr>
        <w:t>44</w:t>
      </w:r>
      <w:r>
        <w:rPr>
          <w:rFonts w:ascii="宋体" w:eastAsia="宋体" w:hAnsi="宋体" w:cs="宋体"/>
          <w:color w:val="000000"/>
          <w:sz w:val="27"/>
          <w:szCs w:val="27"/>
          <w:lang w:val="en-US" w:eastAsia="zh-CN" w:bidi="ar-SA"/>
        </w:rPr>
        <w:t>元，双方签订了书面《借款协议》。后被告并未按期还款，根据双方的《借款协议》约定，原告可以解除合同，并要求被告支付逾期利息、违约金、罚息等，同时产生争议的由合同签署地合肥市包河区人民法院管辖。双方合同实际签署地为安徽省合肥市包河区。截至起诉日，被告仍未全额还款，已构成违约，故原告诉至法院，请求依法</w:t>
      </w:r>
      <w:r>
        <w:rPr>
          <w:rFonts w:ascii="宋体" w:eastAsia="宋体" w:hAnsi="宋体" w:cs="宋体"/>
          <w:color w:val="000000"/>
          <w:sz w:val="27"/>
          <w:szCs w:val="27"/>
          <w:lang w:val="en-US" w:eastAsia="zh-CN" w:bidi="ar-SA"/>
        </w:rPr>
        <w:lastRenderedPageBreak/>
        <w:t>判决。</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被告仇俊未答辩，亦未向法庭提交证据。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另查明：协议第三条约定：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在本协议签署后，经甲方（被告）同意及授权乙方（原告）将本协议第一条借款本金数额，在扣除代替甲方应交纳给上海森昊投资管</w:t>
      </w:r>
      <w:r>
        <w:rPr>
          <w:rFonts w:ascii="宋体" w:eastAsia="宋体" w:hAnsi="宋体" w:cs="宋体"/>
          <w:color w:val="000000"/>
          <w:sz w:val="27"/>
          <w:szCs w:val="27"/>
          <w:lang w:val="en-US" w:eastAsia="zh-CN" w:bidi="ar-SA"/>
        </w:rPr>
        <w:t>理有限公司的咨询费、上海宜惠金融信息服务有限公司的信用审核费及上海积业资产管理有限公司的服务费后的剩余款项支付到本协议第一条规定的甲方专用账号中</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以上事实，由原告的当庭陈述，以及原告所举的《借款协议》、转账记录等证据在卷佐证，本院予以认定。</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本院认为：本案</w:t>
      </w:r>
      <w:bookmarkStart w:id="6" w:name="anchor-7"/>
      <w:bookmarkEnd w:id="6"/>
      <w:r>
        <w:rPr>
          <w:rFonts w:ascii="宋体" w:eastAsia="宋体" w:hAnsi="宋体" w:cs="宋体"/>
          <w:color w:val="000000"/>
          <w:sz w:val="27"/>
          <w:szCs w:val="27"/>
          <w:lang w:val="en-US" w:eastAsia="zh-CN" w:bidi="ar-SA"/>
        </w:rPr>
        <w:t>争议焦点在于案涉借款的本金数额。根据案涉《借款协议》的内容，虽协议第一条约定借款本金数额为</w:t>
      </w:r>
      <w:r>
        <w:rPr>
          <w:rFonts w:ascii="宋体" w:eastAsia="宋体" w:hAnsi="宋体" w:cs="宋体"/>
          <w:color w:val="000000"/>
          <w:sz w:val="27"/>
          <w:szCs w:val="27"/>
          <w:lang w:val="en-US" w:eastAsia="zh-CN" w:bidi="ar-SA"/>
        </w:rPr>
        <w:t>103854.12</w:t>
      </w:r>
      <w:r>
        <w:rPr>
          <w:rFonts w:ascii="宋体" w:eastAsia="宋体" w:hAnsi="宋体" w:cs="宋体"/>
          <w:color w:val="000000"/>
          <w:sz w:val="27"/>
          <w:szCs w:val="27"/>
          <w:lang w:val="en-US" w:eastAsia="zh-CN" w:bidi="ar-SA"/>
        </w:rPr>
        <w:t>元，但该协议第三条亦同时约定原告在扣除代替原告交纳给上海森昊投资管理有限公司的咨询费、上海宜惠金融信息服务有限公司的信用审核费及</w:t>
      </w:r>
      <w:r>
        <w:rPr>
          <w:rFonts w:ascii="宋体" w:eastAsia="宋体" w:hAnsi="宋体" w:cs="宋体"/>
          <w:color w:val="000000"/>
          <w:sz w:val="27"/>
          <w:szCs w:val="27"/>
          <w:lang w:val="en-US" w:eastAsia="zh-CN" w:bidi="ar-SA"/>
        </w:rPr>
        <w:t>上海积业资产管理有限公司的服务费后，将剩余款项付至合同约定的指定账号，该约定实际系变相以咨询费、服务费等名义预先扣除借款本金，致使被告实际收到的借款本金少于协议约定的本金数额；其次，原、被告之间系自然人之间的借款合同关系，故案涉借款协议应自贷款人提供借款时生效，本案中，原告在扣除上述各项咨询费、审核费、服务费后实际转入被告账户的款项数额为</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元，其虽主张剩余部分系以现金方式出借，但并未提供证据予以证明，应承担举证不能的诉讼后果，故本院依法认定案涉借款本金应为</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元。根据双方签订的协议约定，被告需</w:t>
      </w:r>
      <w:r>
        <w:rPr>
          <w:rFonts w:ascii="宋体" w:eastAsia="宋体" w:hAnsi="宋体" w:cs="宋体"/>
          <w:color w:val="000000"/>
          <w:sz w:val="27"/>
          <w:szCs w:val="27"/>
          <w:lang w:val="en-US" w:eastAsia="zh-CN" w:bidi="ar-SA"/>
        </w:rPr>
        <w:t>偿还本息总额为</w:t>
      </w:r>
      <w:r>
        <w:rPr>
          <w:rFonts w:ascii="宋体" w:eastAsia="宋体" w:hAnsi="宋体" w:cs="宋体"/>
          <w:color w:val="000000"/>
          <w:sz w:val="27"/>
          <w:szCs w:val="27"/>
          <w:lang w:val="en-US" w:eastAsia="zh-CN" w:bidi="ar-SA"/>
        </w:rPr>
        <w:t>120147.84</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3337.44</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个月），利息总额为</w:t>
      </w:r>
      <w:r>
        <w:rPr>
          <w:rFonts w:ascii="宋体" w:eastAsia="宋体" w:hAnsi="宋体" w:cs="宋体"/>
          <w:color w:val="000000"/>
          <w:sz w:val="27"/>
          <w:szCs w:val="27"/>
          <w:lang w:val="en-US" w:eastAsia="zh-CN" w:bidi="ar-SA"/>
        </w:rPr>
        <w:t>16293.12</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120147.84</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-103854.12</w:t>
      </w:r>
      <w:r>
        <w:rPr>
          <w:rFonts w:ascii="宋体" w:eastAsia="宋体" w:hAnsi="宋体" w:cs="宋体"/>
          <w:color w:val="000000"/>
          <w:sz w:val="27"/>
          <w:szCs w:val="27"/>
          <w:lang w:val="en-US" w:eastAsia="zh-CN" w:bidi="ar-SA"/>
        </w:rPr>
        <w:t>元），借款利率按照合同约定计算应为月利率</w:t>
      </w:r>
      <w:r>
        <w:rPr>
          <w:rFonts w:ascii="宋体" w:eastAsia="宋体" w:hAnsi="宋体" w:cs="宋体"/>
          <w:color w:val="000000"/>
          <w:sz w:val="27"/>
          <w:szCs w:val="27"/>
          <w:lang w:val="en-US" w:eastAsia="zh-CN" w:bidi="ar-SA"/>
        </w:rPr>
        <w:t>0.44%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16293.12</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÷103854.12</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个月〕，该利率的约定并不违反法律规定，应为合法有效。现被告仅偿还</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期本息计</w:t>
      </w:r>
      <w:r>
        <w:rPr>
          <w:rFonts w:ascii="宋体" w:eastAsia="宋体" w:hAnsi="宋体" w:cs="宋体"/>
          <w:color w:val="000000"/>
          <w:sz w:val="27"/>
          <w:szCs w:val="27"/>
          <w:lang w:val="en-US" w:eastAsia="zh-CN" w:bidi="ar-SA"/>
        </w:rPr>
        <w:t>30036.96</w:t>
      </w:r>
      <w:r>
        <w:rPr>
          <w:rFonts w:ascii="宋体" w:eastAsia="宋体" w:hAnsi="宋体" w:cs="宋体"/>
          <w:color w:val="000000"/>
          <w:sz w:val="27"/>
          <w:szCs w:val="27"/>
          <w:lang w:val="en-US" w:eastAsia="zh-CN" w:bidi="ar-SA"/>
        </w:rPr>
        <w:t>元，其中，利息数额为</w:t>
      </w:r>
      <w:r>
        <w:rPr>
          <w:rFonts w:ascii="宋体" w:eastAsia="宋体" w:hAnsi="宋体" w:cs="宋体"/>
          <w:color w:val="000000"/>
          <w:sz w:val="27"/>
          <w:szCs w:val="27"/>
          <w:lang w:val="en-US" w:eastAsia="zh-CN" w:bidi="ar-SA"/>
        </w:rPr>
        <w:t>2278.18</w:t>
      </w:r>
      <w:r>
        <w:rPr>
          <w:rFonts w:ascii="宋体" w:eastAsia="宋体" w:hAnsi="宋体" w:cs="宋体"/>
          <w:color w:val="000000"/>
          <w:sz w:val="27"/>
          <w:szCs w:val="27"/>
          <w:lang w:val="en-US" w:eastAsia="zh-CN" w:bidi="ar-SA"/>
        </w:rPr>
        <w:t>元，本金数额为</w:t>
      </w:r>
      <w:r>
        <w:rPr>
          <w:rFonts w:ascii="宋体" w:eastAsia="宋体" w:hAnsi="宋体" w:cs="宋体"/>
          <w:color w:val="000000"/>
          <w:sz w:val="27"/>
          <w:szCs w:val="27"/>
          <w:lang w:val="en-US" w:eastAsia="zh-CN" w:bidi="ar-SA"/>
        </w:rPr>
        <w:t>27749.78</w:t>
      </w:r>
      <w:r>
        <w:rPr>
          <w:rFonts w:ascii="宋体" w:eastAsia="宋体" w:hAnsi="宋体" w:cs="宋体"/>
          <w:color w:val="000000"/>
          <w:sz w:val="27"/>
          <w:szCs w:val="27"/>
          <w:lang w:val="en-US" w:eastAsia="zh-CN" w:bidi="ar-SA"/>
        </w:rPr>
        <w:t>元，则其尚欠借款本金为</w:t>
      </w:r>
      <w:r>
        <w:rPr>
          <w:rFonts w:ascii="宋体" w:eastAsia="宋体" w:hAnsi="宋体" w:cs="宋体"/>
          <w:color w:val="000000"/>
          <w:sz w:val="27"/>
          <w:szCs w:val="27"/>
          <w:lang w:val="en-US" w:eastAsia="zh-CN" w:bidi="ar-SA"/>
        </w:rPr>
        <w:t>42250.22</w:t>
      </w:r>
      <w:r>
        <w:rPr>
          <w:rFonts w:ascii="宋体" w:eastAsia="宋体" w:hAnsi="宋体" w:cs="宋体"/>
          <w:color w:val="000000"/>
          <w:sz w:val="27"/>
          <w:szCs w:val="27"/>
          <w:lang w:val="en-US" w:eastAsia="zh-CN" w:bidi="ar-SA"/>
        </w:rPr>
        <w:t>元。另，被告逾期还款构成违约，现原告要求被告偿还剩余贷款本金并支付利息、罚息和违约</w:t>
      </w:r>
      <w:r>
        <w:rPr>
          <w:rFonts w:ascii="宋体" w:eastAsia="宋体" w:hAnsi="宋体" w:cs="宋体"/>
          <w:color w:val="000000"/>
          <w:sz w:val="27"/>
          <w:szCs w:val="27"/>
          <w:lang w:val="en-US" w:eastAsia="zh-CN" w:bidi="ar-SA"/>
        </w:rPr>
        <w:t>金，但双方约定的罚息、违约金明显过高，现原告自愿核减为年利率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，应为其真实意思表示，且不违反法律规定，故本院予以支持。据此，依据</w:t>
      </w:r>
      <w:bookmarkStart w:id="7" w:name="anchor-10"/>
      <w:bookmarkEnd w:id="7"/>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8"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9" w:anchor="tiao_108" w:history="1">
        <w:r>
          <w:rPr>
            <w:rStyle w:val="fulltext-wrapfulltexta"/>
            <w:rFonts w:ascii="宋体" w:eastAsia="宋体" w:hAnsi="宋体" w:cs="宋体"/>
            <w:sz w:val="27"/>
            <w:szCs w:val="27"/>
            <w:lang w:val="en-US" w:eastAsia="zh-CN" w:bidi="ar-SA"/>
          </w:rPr>
          <w:t>一百零八条</w:t>
        </w:r>
      </w:hyperlink>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1"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2" w:anchor="tiao_205" w:history="1">
        <w:r>
          <w:rPr>
            <w:rStyle w:val="fulltext-wrapfulltexta"/>
            <w:rFonts w:ascii="宋体" w:eastAsia="宋体" w:hAnsi="宋体" w:cs="宋体"/>
            <w:sz w:val="27"/>
            <w:szCs w:val="27"/>
            <w:lang w:val="en-US" w:eastAsia="zh-CN" w:bidi="ar-SA"/>
          </w:rPr>
          <w:t>二百零五条</w:t>
        </w:r>
      </w:hyperlink>
      <w:r>
        <w:rPr>
          <w:rFonts w:ascii="宋体" w:eastAsia="宋体" w:hAnsi="宋体" w:cs="宋体"/>
          <w:color w:val="000000"/>
          <w:sz w:val="27"/>
          <w:szCs w:val="27"/>
          <w:lang w:val="en-US" w:eastAsia="zh-CN" w:bidi="ar-SA"/>
        </w:rPr>
        <w:t>、第</w:t>
      </w:r>
      <w:hyperlink r:id="rId13"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最高人民法院关于</w:t>
      </w:r>
      <w:hyperlink r:id="rId14" w:history="1">
        <w:r>
          <w:rPr>
            <w:rStyle w:val="fulltext-wrapfulltexta"/>
            <w:rFonts w:ascii="宋体" w:eastAsia="宋体" w:hAnsi="宋体" w:cs="宋体"/>
            <w:sz w:val="27"/>
            <w:szCs w:val="27"/>
            <w:lang w:val="en-US" w:eastAsia="zh-CN" w:bidi="ar-SA"/>
          </w:rPr>
          <w:t>审理民间借贷案件适用法律若干问题的规定</w:t>
        </w:r>
      </w:hyperlink>
      <w:r>
        <w:rPr>
          <w:rFonts w:ascii="宋体" w:eastAsia="宋体" w:hAnsi="宋体" w:cs="宋体"/>
          <w:color w:val="000000"/>
          <w:sz w:val="27"/>
          <w:szCs w:val="27"/>
          <w:lang w:val="en-US" w:eastAsia="zh-CN" w:bidi="ar-SA"/>
        </w:rPr>
        <w:t>》第</w:t>
      </w:r>
      <w:hyperlink r:id="rId15"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第</w:t>
      </w:r>
      <w:hyperlink r:id="rId16" w:anchor="tiao_26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17" w:anchor="tiao_30" w:history="1">
        <w:r>
          <w:rPr>
            <w:rStyle w:val="fulltext-wrapfulltexta"/>
            <w:rFonts w:ascii="宋体" w:eastAsia="宋体" w:hAnsi="宋体" w:cs="宋体"/>
            <w:sz w:val="27"/>
            <w:szCs w:val="27"/>
            <w:lang w:val="en-US" w:eastAsia="zh-CN" w:bidi="ar-SA"/>
          </w:rPr>
          <w:t>三十条</w:t>
        </w:r>
      </w:hyperlink>
      <w:r>
        <w:rPr>
          <w:rFonts w:ascii="宋体" w:eastAsia="宋体" w:hAnsi="宋体" w:cs="宋体"/>
          <w:color w:val="000000"/>
          <w:sz w:val="27"/>
          <w:szCs w:val="27"/>
          <w:lang w:val="en-US" w:eastAsia="zh-CN" w:bidi="ar-SA"/>
        </w:rPr>
        <w:t>，《中华人民共和国</w:t>
      </w:r>
      <w:hyperlink r:id="rId18"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第</w:t>
      </w:r>
      <w:hyperlink r:id="rId19"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8" w:name="anchor-2"/>
      <w:bookmarkEnd w:id="8"/>
      <w:r>
        <w:rPr>
          <w:rFonts w:ascii="宋体" w:eastAsia="宋体" w:hAnsi="宋体" w:cs="宋体"/>
          <w:color w:val="000000"/>
          <w:sz w:val="27"/>
          <w:szCs w:val="27"/>
          <w:lang w:val="en-US" w:eastAsia="zh-CN" w:bidi="ar-SA"/>
        </w:rPr>
        <w:t xml:space="preserve">　　一、解除原告姚建良与被告仇俊于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日签订的《借款协议》；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二、被告仇俊于本判决生效之日起十日内偿还原告姚建良借款本金</w:t>
      </w:r>
      <w:r>
        <w:rPr>
          <w:rFonts w:ascii="宋体" w:eastAsia="宋体" w:hAnsi="宋体" w:cs="宋体"/>
          <w:color w:val="000000"/>
          <w:sz w:val="27"/>
          <w:szCs w:val="27"/>
          <w:lang w:val="en-US" w:eastAsia="zh-CN" w:bidi="ar-SA"/>
        </w:rPr>
        <w:t>42250.22</w:t>
      </w:r>
      <w:r>
        <w:rPr>
          <w:rFonts w:ascii="宋体" w:eastAsia="宋体" w:hAnsi="宋体" w:cs="宋体"/>
          <w:color w:val="000000"/>
          <w:sz w:val="27"/>
          <w:szCs w:val="27"/>
          <w:lang w:val="en-US" w:eastAsia="zh-CN" w:bidi="ar-SA"/>
        </w:rPr>
        <w:t>元及利息（自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支付利息至本金实际付清之日止）；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三、驳回原告姚建良的其他诉讼请求。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w:t>
      </w:r>
      <w:r>
        <w:rPr>
          <w:rFonts w:ascii="宋体" w:eastAsia="宋体" w:hAnsi="宋体" w:cs="宋体"/>
          <w:color w:val="000000"/>
          <w:sz w:val="27"/>
          <w:szCs w:val="27"/>
          <w:lang w:val="en-US" w:eastAsia="zh-CN" w:bidi="ar-SA"/>
        </w:rPr>
        <w:t>告如果未按本判决指定的期间履行给付金钱义务，应当依照《中华人民共和国</w:t>
      </w:r>
      <w:hyperlink r:id="rId20"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》第</w:t>
      </w:r>
      <w:hyperlink r:id="rId21"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174</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872</w:t>
      </w:r>
      <w:r>
        <w:rPr>
          <w:rFonts w:ascii="宋体" w:eastAsia="宋体" w:hAnsi="宋体" w:cs="宋体"/>
          <w:color w:val="000000"/>
          <w:sz w:val="27"/>
          <w:szCs w:val="27"/>
          <w:lang w:val="en-US" w:eastAsia="zh-CN" w:bidi="ar-SA"/>
        </w:rPr>
        <w:t>元，原告姚建良负担</w:t>
      </w:r>
      <w:r>
        <w:rPr>
          <w:rFonts w:ascii="宋体" w:eastAsia="宋体" w:hAnsi="宋体" w:cs="宋体"/>
          <w:color w:val="000000"/>
          <w:sz w:val="27"/>
          <w:szCs w:val="27"/>
          <w:lang w:val="en-US" w:eastAsia="zh-CN" w:bidi="ar-SA"/>
        </w:rPr>
        <w:t>205</w:t>
      </w:r>
      <w:r>
        <w:rPr>
          <w:rFonts w:ascii="宋体" w:eastAsia="宋体" w:hAnsi="宋体" w:cs="宋体"/>
          <w:color w:val="000000"/>
          <w:sz w:val="27"/>
          <w:szCs w:val="27"/>
          <w:lang w:val="en-US" w:eastAsia="zh-CN" w:bidi="ar-SA"/>
        </w:rPr>
        <w:t>元，被告仇俊负担</w:t>
      </w:r>
      <w:r>
        <w:rPr>
          <w:rFonts w:ascii="宋体" w:eastAsia="宋体" w:hAnsi="宋体" w:cs="宋体"/>
          <w:color w:val="000000"/>
          <w:sz w:val="27"/>
          <w:szCs w:val="27"/>
          <w:lang w:val="en-US" w:eastAsia="zh-CN" w:bidi="ar-SA"/>
        </w:rPr>
        <w:t>667</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9" w:name="anchor-8"/>
      <w:bookmarkEnd w:id="9"/>
    </w:p>
    <w:p w14:paraId="2DF46F1C" w14:textId="77777777" w:rsidR="00000000" w:rsidRDefault="009E793F">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陈思远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二〇一七年七月二十四日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邓　青</w:t>
      </w:r>
    </w:p>
    <w:p w14:paraId="15574C6E" w14:textId="77777777" w:rsidR="00000000" w:rsidRDefault="009E793F">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10" w:name="anchor-9"/>
      <w:bookmarkEnd w:id="10"/>
      <w:r>
        <w:rPr>
          <w:rFonts w:ascii="宋体" w:eastAsia="宋体" w:hAnsi="宋体" w:cs="宋体"/>
          <w:color w:val="000000"/>
          <w:sz w:val="27"/>
          <w:szCs w:val="27"/>
          <w:lang w:val="en-US" w:eastAsia="zh-CN" w:bidi="ar-SA"/>
        </w:rPr>
        <w:t>附：本案适用的相关法律条文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w:t>
      </w:r>
      <w:r>
        <w:rPr>
          <w:rFonts w:ascii="宋体" w:eastAsia="宋体" w:hAnsi="宋体" w:cs="宋体"/>
          <w:color w:val="000000"/>
          <w:sz w:val="27"/>
          <w:szCs w:val="27"/>
          <w:lang w:val="en-US" w:eastAsia="zh-CN" w:bidi="ar-SA"/>
        </w:rPr>
        <w:t>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第一百零八条债务应当清偿。暂时无力偿还的，经债权人同意或者人民法院裁决，可以由债务人分期偿还。有能力偿还拒不偿还的，由人民法院判决强制偿还。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第二百零五条借款人应当按照约定的期</w:t>
      </w:r>
      <w:r>
        <w:rPr>
          <w:rFonts w:ascii="宋体" w:eastAsia="宋体" w:hAnsi="宋体" w:cs="宋体"/>
          <w:color w:val="000000"/>
          <w:sz w:val="27"/>
          <w:szCs w:val="27"/>
          <w:lang w:val="en-US" w:eastAsia="zh-CN" w:bidi="ar-SA"/>
        </w:rPr>
        <w:t>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《中华人民共和国</w:t>
      </w:r>
      <w:hyperlink r:id="rId24"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《最高人民法院关于</w:t>
      </w:r>
      <w:hyperlink r:id="rId25" w:history="1">
        <w:r>
          <w:rPr>
            <w:rStyle w:val="fulltext-wrapfulltexta"/>
            <w:rFonts w:ascii="宋体" w:eastAsia="宋体" w:hAnsi="宋体" w:cs="宋体"/>
            <w:sz w:val="27"/>
            <w:szCs w:val="27"/>
            <w:lang w:val="en-US" w:eastAsia="zh-CN" w:bidi="ar-SA"/>
          </w:rPr>
          <w:t>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借贷双方约定的利率超过年利率的</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，超过部分的利息约定无效。借款人请求出借人返还已支付的超过利率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t xml:space="preserve"> </w:t>
      </w:r>
    </w:p>
    <w:p w14:paraId="511BE7D5" w14:textId="77777777" w:rsidR="00000000" w:rsidRDefault="009E793F">
      <w:pPr>
        <w:ind w:left="375" w:right="375"/>
        <w:rPr>
          <w:rFonts w:ascii="Arial" w:eastAsia="Arial" w:hAnsi="Arial" w:cs="Arial"/>
          <w:lang w:val="en-US" w:eastAsia="zh-CN" w:bidi="ar-SA"/>
        </w:rPr>
      </w:pPr>
      <w:r>
        <w:rPr>
          <w:rFonts w:ascii="Arial" w:eastAsia="Arial" w:hAnsi="Arial" w:cs="Arial"/>
          <w:lang w:val="en-US" w:eastAsia="zh-CN" w:bidi="ar-SA"/>
        </w:rPr>
        <w:br/>
      </w:r>
    </w:p>
    <w:p w14:paraId="3699C859" w14:textId="77777777" w:rsidR="00000000" w:rsidRDefault="00A77B3E">
      <w:pPr>
        <w:spacing w:line="630" w:lineRule="atLeast"/>
        <w:rPr>
          <w:rFonts w:eastAsia="Times New Roman"/>
          <w:sz w:val="26"/>
          <w:szCs w:val="26"/>
          <w:lang w:val="en-US" w:eastAsia="zh-CN" w:bidi="ar-SA"/>
        </w:rPr>
      </w:pPr>
      <w:r>
        <w:br w:type="page"/>
      </w:r>
      <w:r w:rsidR="009E793F">
        <w:rPr>
          <w:rFonts w:eastAsia="Times New Roman"/>
          <w:sz w:val="26"/>
          <w:szCs w:val="26"/>
          <w:lang w:val="en-US" w:eastAsia="zh-CN" w:bidi="ar-SA"/>
        </w:rPr>
        <w:t>©北大法宝：（</w:t>
      </w:r>
      <w:hyperlink r:id="rId26" w:history="1">
        <w:r w:rsidR="009E793F">
          <w:rPr>
            <w:rFonts w:eastAsia="Times New Roman"/>
            <w:color w:val="218FC4"/>
            <w:sz w:val="26"/>
            <w:szCs w:val="26"/>
            <w:u w:val="single" w:color="218FC4"/>
            <w:lang w:val="en-US" w:eastAsia="zh-CN" w:bidi="ar-SA"/>
          </w:rPr>
          <w:t>www.pkulaw.com</w:t>
        </w:r>
      </w:hyperlink>
      <w:r w:rsidR="009E793F">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7" w:tgtFrame="_blank" w:history="1">
        <w:r w:rsidR="009E793F">
          <w:rPr>
            <w:rFonts w:eastAsia="Times New Roman"/>
            <w:color w:val="218FC4"/>
            <w:sz w:val="26"/>
            <w:szCs w:val="26"/>
            <w:u w:val="single" w:color="218FC4"/>
            <w:lang w:val="en-US" w:eastAsia="zh-CN" w:bidi="ar-SA"/>
          </w:rPr>
          <w:t>产品和服务</w:t>
        </w:r>
      </w:hyperlink>
      <w:r w:rsidR="009E793F">
        <w:rPr>
          <w:rFonts w:eastAsia="Times New Roman"/>
          <w:sz w:val="26"/>
          <w:szCs w:val="26"/>
          <w:lang w:val="en-US" w:eastAsia="zh-CN" w:bidi="ar-SA"/>
        </w:rPr>
        <w:t>。</w:t>
      </w:r>
      <w:r w:rsidR="009E793F">
        <w:rPr>
          <w:rFonts w:eastAsia="Times New Roman"/>
          <w:sz w:val="26"/>
          <w:szCs w:val="26"/>
          <w:lang w:val="en-US" w:eastAsia="zh-CN" w:bidi="ar-SA"/>
        </w:rPr>
        <w:br/>
      </w:r>
      <w:hyperlink r:id="rId28" w:tgtFrame="_blank" w:history="1">
        <w:r w:rsidR="009E793F">
          <w:rPr>
            <w:rFonts w:eastAsia="Times New Roman"/>
            <w:color w:val="218FC4"/>
            <w:sz w:val="26"/>
            <w:szCs w:val="26"/>
            <w:u w:val="single" w:color="218FC4"/>
            <w:lang w:val="en-US" w:eastAsia="zh-CN" w:bidi="ar-SA"/>
          </w:rPr>
          <w:t>法宝快讯： 如何快速找到您需要的检索结果？ 法宝 V6 有何新特色？</w:t>
        </w:r>
      </w:hyperlink>
    </w:p>
    <w:p w14:paraId="44A7BC5F" w14:textId="77777777" w:rsidR="00000000" w:rsidRDefault="009E793F">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9" o:title=""/>
          </v:shape>
        </w:pict>
      </w:r>
    </w:p>
    <w:p w14:paraId="71F271A2" w14:textId="77777777" w:rsidR="00000000" w:rsidRDefault="009E793F">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CFE4DFB" w14:textId="77777777" w:rsidR="00000000" w:rsidRDefault="009E793F">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0" w:tgtFrame="_blank" w:history="1">
        <w:r>
          <w:rPr>
            <w:rFonts w:eastAsia="Times New Roman"/>
            <w:color w:val="000000"/>
            <w:sz w:val="26"/>
            <w:szCs w:val="26"/>
            <w:u w:val="single" w:color="000000"/>
            <w:lang w:val="en-US" w:eastAsia="zh-CN" w:bidi="ar-SA"/>
          </w:rPr>
          <w:t>https://www.pkul</w:t>
        </w:r>
        <w:r>
          <w:rPr>
            <w:rFonts w:eastAsia="Times New Roman"/>
            <w:color w:val="000000"/>
            <w:sz w:val="26"/>
            <w:szCs w:val="26"/>
            <w:u w:val="single" w:color="000000"/>
            <w:lang w:val="en-US" w:eastAsia="zh-CN" w:bidi="ar-SA"/>
          </w:rPr>
          <w:t xml:space="preserve">aw.com/pfnl/a25051f3312b07f3ae1230e3ba10626b779ec0b35ae8dc8ebdfb.html </w:t>
        </w:r>
      </w:hyperlink>
    </w:p>
    <w:p w14:paraId="43029962" w14:textId="77777777" w:rsidR="00A77B3E" w:rsidRDefault="00A77B3E"/>
    <w:sectPr w:rsidR="00A77B3E">
      <w:headerReference w:type="default" r:id="rId31"/>
      <w:footerReference w:type="default" r:id="rId32"/>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2E48" w14:textId="77777777" w:rsidR="00000000" w:rsidRDefault="009E793F">
      <w:r>
        <w:separator/>
      </w:r>
    </w:p>
  </w:endnote>
  <w:endnote w:type="continuationSeparator" w:id="0">
    <w:p w14:paraId="6796D5C1" w14:textId="77777777" w:rsidR="00000000" w:rsidRDefault="009E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E3037BE" w14:textId="77777777">
      <w:trPr>
        <w:tblCellSpacing w:w="15" w:type="dxa"/>
      </w:trPr>
      <w:tc>
        <w:tcPr>
          <w:tcW w:w="1530" w:type="dxa"/>
          <w:tcMar>
            <w:top w:w="15" w:type="dxa"/>
            <w:left w:w="15" w:type="dxa"/>
            <w:bottom w:w="15" w:type="dxa"/>
            <w:right w:w="15" w:type="dxa"/>
          </w:tcMar>
          <w:vAlign w:val="center"/>
          <w:hideMark/>
        </w:tcPr>
        <w:p w14:paraId="6B1D3350" w14:textId="77777777" w:rsidR="00000000" w:rsidRDefault="009E793F">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5A468384" w14:textId="77777777" w:rsidR="00000000" w:rsidRDefault="009E793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7AD7573A" w14:textId="77777777" w:rsidR="00000000" w:rsidRDefault="009E79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3208A" w14:textId="77777777" w:rsidR="00000000" w:rsidRDefault="009E793F">
      <w:r>
        <w:separator/>
      </w:r>
    </w:p>
  </w:footnote>
  <w:footnote w:type="continuationSeparator" w:id="0">
    <w:p w14:paraId="34837589" w14:textId="77777777" w:rsidR="00000000" w:rsidRDefault="009E7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0877517" w14:textId="77777777">
      <w:trPr>
        <w:tblCellSpacing w:w="15" w:type="dxa"/>
      </w:trPr>
      <w:tc>
        <w:tcPr>
          <w:tcW w:w="0" w:type="auto"/>
          <w:tcMar>
            <w:top w:w="15" w:type="dxa"/>
            <w:left w:w="15" w:type="dxa"/>
            <w:bottom w:w="15" w:type="dxa"/>
            <w:right w:w="15" w:type="dxa"/>
          </w:tcMar>
          <w:vAlign w:val="center"/>
          <w:hideMark/>
        </w:tcPr>
        <w:p w14:paraId="4A6F379C" w14:textId="77777777" w:rsidR="00000000" w:rsidRDefault="009E793F">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7B54792" w14:textId="77777777" w:rsidR="00000000" w:rsidRDefault="009E793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CLI.C.53955426</w:t>
          </w:r>
        </w:p>
      </w:tc>
    </w:tr>
  </w:tbl>
  <w:p w14:paraId="17A3F762" w14:textId="77777777" w:rsidR="00000000" w:rsidRDefault="009E79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9E793F"/>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5E5E4B"/>
  <w15:chartTrackingRefBased/>
  <w15:docId w15:val="{18515C95-F33C-4F02-AF06-176F4CEB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9E79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E793F"/>
    <w:rPr>
      <w:sz w:val="18"/>
      <w:szCs w:val="18"/>
    </w:rPr>
  </w:style>
  <w:style w:type="paragraph" w:styleId="a5">
    <w:name w:val="footer"/>
    <w:basedOn w:val="a"/>
    <w:link w:val="a6"/>
    <w:rsid w:val="009E793F"/>
    <w:pPr>
      <w:tabs>
        <w:tab w:val="center" w:pos="4153"/>
        <w:tab w:val="right" w:pos="8306"/>
      </w:tabs>
      <w:snapToGrid w:val="0"/>
    </w:pPr>
    <w:rPr>
      <w:sz w:val="18"/>
      <w:szCs w:val="18"/>
    </w:rPr>
  </w:style>
  <w:style w:type="character" w:customStyle="1" w:styleId="a6">
    <w:name w:val="页脚 字符"/>
    <w:basedOn w:val="a0"/>
    <w:link w:val="a5"/>
    <w:rsid w:val="009E79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s://www.pkulaw.com" TargetMode="External"/><Relationship Id="rId3" Type="http://schemas.openxmlformats.org/officeDocument/2006/relationships/settings" Target="settings.xml"/><Relationship Id="rId21" Type="http://schemas.openxmlformats.org/officeDocument/2006/relationships/hyperlink" Target="https://www.pkulaw.com/chl/d33df017c784876fbdfb.html?way=textSlc" TargetMode="External"/><Relationship Id="rId34" Type="http://schemas.openxmlformats.org/officeDocument/2006/relationships/theme" Target="theme/theme1.xml"/><Relationship Id="rId7" Type="http://schemas.openxmlformats.org/officeDocument/2006/relationships/hyperlink" Target="https://www.pkulaw.com/chl/27f092abe1cd5ab4bdfb.html?way=textSlc"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a2f720580aa7c0cbdfb.html?way=textSlc" TargetMode="External"/><Relationship Id="rId25" Type="http://schemas.openxmlformats.org/officeDocument/2006/relationships/hyperlink" Target="https://www.pkulaw.com/chl/da2f720580aa7c0cbdfb.html?way=textSl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kulaw.com/chl/da2f720580aa7c0c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d33df017c784876fbdfb.html?way=textSlc"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kulaw.com/chl/da2f720580aa7c0cbdfb.html?way=textSlc" TargetMode="External"/><Relationship Id="rId23" Type="http://schemas.openxmlformats.org/officeDocument/2006/relationships/hyperlink" Target="https://www.pkulaw.com/chl/2367b1767194112cbdfb.html?way=textSlc" TargetMode="External"/><Relationship Id="rId28" Type="http://schemas.openxmlformats.org/officeDocument/2006/relationships/hyperlink" Target="http://www.pkulaw.com/helps/69.html" TargetMode="Externa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da2f720580aa7c0cbdfb.html?way=textSlc" TargetMode="External"/><Relationship Id="rId22" Type="http://schemas.openxmlformats.org/officeDocument/2006/relationships/hyperlink" Target="https://www.pkulaw.com/chl/27f092abe1cd5ab4bdfb.html?way=textSlc" TargetMode="External"/><Relationship Id="rId27" Type="http://schemas.openxmlformats.org/officeDocument/2006/relationships/hyperlink" Target="http://www.pkulaw.net/" TargetMode="External"/><Relationship Id="rId30" Type="http://schemas.openxmlformats.org/officeDocument/2006/relationships/hyperlink" Target="https://www.pkulaw.com/pfnl/a25051f3312b07f3ae1230e3ba10626b779ec0b35ae8dc8ebdfb.html" TargetMode="External"/><Relationship Id="rId8" Type="http://schemas.openxmlformats.org/officeDocument/2006/relationships/hyperlink" Target="https://www.pkulaw.com/chl/27f092abe1cd5ab4bdfb.html?way=textSl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