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2EBE3" w14:textId="77777777" w:rsidR="00000000" w:rsidRDefault="007D1C12">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罗良顺与晁体军、晁波波民间借贷纠纷案</w:t>
      </w:r>
    </w:p>
    <w:p w14:paraId="69901C1C" w14:textId="77777777" w:rsidR="00000000" w:rsidRDefault="007D1C12">
      <w:pPr>
        <w:ind w:left="375" w:right="375"/>
        <w:rPr>
          <w:rFonts w:ascii="Arial" w:eastAsia="Arial" w:hAnsi="Arial" w:cs="Arial"/>
          <w:lang w:val="en-US" w:eastAsia="zh-CN" w:bidi="ar-SA"/>
        </w:rPr>
      </w:pPr>
      <w:r>
        <w:rPr>
          <w:rFonts w:ascii="Arial" w:eastAsia="Arial" w:hAnsi="Arial" w:cs="Arial"/>
          <w:lang w:val="en-US" w:eastAsia="zh-CN" w:bidi="ar-SA"/>
        </w:rPr>
        <w:br/>
      </w:r>
    </w:p>
    <w:p w14:paraId="5893444C" w14:textId="77777777" w:rsidR="00000000" w:rsidRDefault="007D1C12">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罗良顺与晁体军、晁波波民间借贷纠纷案</w:t>
      </w:r>
    </w:p>
    <w:p w14:paraId="24B0078E" w14:textId="77777777" w:rsidR="00000000" w:rsidRDefault="007D1C12">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101E944D" w14:textId="77777777" w:rsidR="00000000" w:rsidRDefault="007D1C12">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(2015)</w:t>
      </w:r>
      <w:r>
        <w:rPr>
          <w:rStyle w:val="span"/>
          <w:rFonts w:ascii="宋体" w:eastAsia="宋体" w:hAnsi="宋体" w:cs="宋体"/>
          <w:color w:val="000000"/>
          <w:sz w:val="27"/>
          <w:szCs w:val="27"/>
          <w:lang w:val="en-US" w:eastAsia="zh-CN" w:bidi="ar-SA"/>
        </w:rPr>
        <w:t>包民一初字第</w:t>
      </w:r>
      <w:r>
        <w:rPr>
          <w:rStyle w:val="span"/>
          <w:rFonts w:ascii="宋体" w:eastAsia="宋体" w:hAnsi="宋体" w:cs="宋体"/>
          <w:color w:val="000000"/>
          <w:sz w:val="27"/>
          <w:szCs w:val="27"/>
          <w:lang w:val="en-US" w:eastAsia="zh-CN" w:bidi="ar-SA"/>
        </w:rPr>
        <w:t>04993</w:t>
      </w:r>
      <w:r>
        <w:rPr>
          <w:rStyle w:val="span"/>
          <w:rFonts w:ascii="宋体" w:eastAsia="宋体" w:hAnsi="宋体" w:cs="宋体"/>
          <w:color w:val="000000"/>
          <w:sz w:val="27"/>
          <w:szCs w:val="27"/>
          <w:lang w:val="en-US" w:eastAsia="zh-CN" w:bidi="ar-SA"/>
        </w:rPr>
        <w:t>号</w:t>
      </w:r>
    </w:p>
    <w:p w14:paraId="002C0CEB" w14:textId="77777777" w:rsidR="00000000" w:rsidRDefault="007D1C12">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原告：罗良顺。</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被告：晁体军。</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被告：晁波波。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原告罗良顺诉被告晁体军、晁波波民间借贷纠纷一案，本院于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日受理后，依法由审判员适用简易程序，公开开庭进行了审理。原告罗良顺到庭参加诉讼，被告晁体军、晁波波经本院传票传唤无正当理由未到庭参加诉讼。本案现已审理终结。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原告罗良顺诉称：</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日，被告晁体军向原告借款</w:t>
      </w:r>
      <w:r>
        <w:rPr>
          <w:rFonts w:ascii="宋体" w:eastAsia="宋体" w:hAnsi="宋体" w:cs="宋体"/>
          <w:color w:val="000000"/>
          <w:sz w:val="27"/>
          <w:szCs w:val="27"/>
          <w:lang w:val="en-US" w:eastAsia="zh-CN" w:bidi="ar-SA"/>
        </w:rPr>
        <w:t>200000</w:t>
      </w:r>
      <w:r>
        <w:rPr>
          <w:rFonts w:ascii="宋体" w:eastAsia="宋体" w:hAnsi="宋体" w:cs="宋体"/>
          <w:color w:val="000000"/>
          <w:sz w:val="27"/>
          <w:szCs w:val="27"/>
          <w:lang w:val="en-US" w:eastAsia="zh-CN" w:bidi="ar-SA"/>
        </w:rPr>
        <w:t>元，当时双方口头约定，被告承担月利息</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分并向原告出具一份《借条》，载明：今借到罗良顺人民币贰拾万元整（</w:t>
      </w:r>
      <w:r>
        <w:rPr>
          <w:rFonts w:ascii="宋体" w:eastAsia="宋体" w:hAnsi="宋体" w:cs="宋体"/>
          <w:color w:val="000000"/>
          <w:sz w:val="27"/>
          <w:szCs w:val="27"/>
          <w:lang w:val="en-US" w:eastAsia="zh-CN" w:bidi="ar-SA"/>
        </w:rPr>
        <w:t>200000.00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日归还此款。被告晁波波作为担保人对该借款承担连带责任担保。</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借款到期后，原告多次找被告催要，但被告均以资金紧张为由推诿，至今未付。原告认为，被告晁体军应偿还借款本金并向原告承担约定的利息，被告晁波波作为担保人对该借款及利息承担连带清偿责任。为此诉请判令：</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、被告晁体军返还原告借款</w:t>
      </w:r>
      <w:r>
        <w:rPr>
          <w:rFonts w:ascii="宋体" w:eastAsia="宋体" w:hAnsi="宋体" w:cs="宋体"/>
          <w:color w:val="000000"/>
          <w:sz w:val="27"/>
          <w:szCs w:val="27"/>
          <w:lang w:val="en-US" w:eastAsia="zh-CN" w:bidi="ar-SA"/>
        </w:rPr>
        <w:t>200000</w:t>
      </w:r>
      <w:r>
        <w:rPr>
          <w:rFonts w:ascii="宋体" w:eastAsia="宋体" w:hAnsi="宋体" w:cs="宋体"/>
          <w:color w:val="000000"/>
          <w:sz w:val="27"/>
          <w:szCs w:val="27"/>
          <w:lang w:val="en-US" w:eastAsia="zh-CN" w:bidi="ar-SA"/>
        </w:rPr>
        <w:t>元及利息</w:t>
      </w:r>
      <w:r>
        <w:rPr>
          <w:rFonts w:ascii="宋体" w:eastAsia="宋体" w:hAnsi="宋体" w:cs="宋体"/>
          <w:color w:val="000000"/>
          <w:sz w:val="27"/>
          <w:szCs w:val="27"/>
          <w:lang w:val="en-US" w:eastAsia="zh-CN" w:bidi="ar-SA"/>
        </w:rPr>
        <w:t>70</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元（暂按月利息</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分从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日计算至</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日，以后的利息按月利息</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分计算至款项付清之日止）；</w:t>
      </w:r>
      <w:r>
        <w:rPr>
          <w:rFonts w:ascii="宋体" w:eastAsia="宋体" w:hAnsi="宋体" w:cs="宋体"/>
          <w:color w:val="000000"/>
          <w:sz w:val="27"/>
          <w:szCs w:val="27"/>
          <w:lang w:val="en-US" w:eastAsia="zh-CN" w:bidi="ar-SA"/>
        </w:rPr>
        <w:lastRenderedPageBreak/>
        <w:t>2</w:t>
      </w:r>
      <w:r>
        <w:rPr>
          <w:rFonts w:ascii="宋体" w:eastAsia="宋体" w:hAnsi="宋体" w:cs="宋体"/>
          <w:color w:val="000000"/>
          <w:sz w:val="27"/>
          <w:szCs w:val="27"/>
          <w:lang w:val="en-US" w:eastAsia="zh-CN" w:bidi="ar-SA"/>
        </w:rPr>
        <w:t>、被告晁波波对第一项诉讼请求承担连带清偿责任；</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、本案诉讼费用由被告承担。</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被告晁体军、晁波波未作辩解与提供证据。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日，晁体军向罗良顺借款</w:t>
      </w:r>
      <w:r>
        <w:rPr>
          <w:rFonts w:ascii="宋体" w:eastAsia="宋体" w:hAnsi="宋体" w:cs="宋体"/>
          <w:color w:val="000000"/>
          <w:sz w:val="27"/>
          <w:szCs w:val="27"/>
          <w:lang w:val="en-US" w:eastAsia="zh-CN" w:bidi="ar-SA"/>
        </w:rPr>
        <w:t>200000</w:t>
      </w:r>
      <w:r>
        <w:rPr>
          <w:rFonts w:ascii="宋体" w:eastAsia="宋体" w:hAnsi="宋体" w:cs="宋体"/>
          <w:color w:val="000000"/>
          <w:sz w:val="27"/>
          <w:szCs w:val="27"/>
          <w:lang w:val="en-US" w:eastAsia="zh-CN" w:bidi="ar-SA"/>
        </w:rPr>
        <w:t>元，晁波波作为担保人在借条上签名。同日，罗良通过转账和现金方式向晁体军支付</w:t>
      </w:r>
      <w:r>
        <w:rPr>
          <w:rFonts w:ascii="宋体" w:eastAsia="宋体" w:hAnsi="宋体" w:cs="宋体"/>
          <w:color w:val="000000"/>
          <w:sz w:val="27"/>
          <w:szCs w:val="27"/>
          <w:lang w:val="en-US" w:eastAsia="zh-CN" w:bidi="ar-SA"/>
        </w:rPr>
        <w:t>200000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日，晁体军在借条上备注于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日归还此款，同日晁波波再次承诺自</w:t>
      </w:r>
      <w:r>
        <w:rPr>
          <w:rFonts w:ascii="宋体" w:eastAsia="宋体" w:hAnsi="宋体" w:cs="宋体"/>
          <w:color w:val="000000"/>
          <w:sz w:val="27"/>
          <w:szCs w:val="27"/>
          <w:lang w:val="en-US" w:eastAsia="zh-CN" w:bidi="ar-SA"/>
        </w:rPr>
        <w:t>愿担保并签名。因其分文未归还，罗良顺诉至本院，晁体军于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日又在借条上注明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所有利息按</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分计算</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上述事实，有原告提供的借条一张、转账凭证两份以及原告当庭陈述予以证实。</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借贷关系受法律保护。被告晁体军向原告罗良顺借款的事实存在，双方之间的借贷关系合法成立，本院予以确认。被告晁体军应继续承担还款责任，被告晁波波自愿为晁体军提供担保，则晁体军不履行债务时，保证人晁波波应承担保证责任，因双方未约定保证方式和保证范围，依照法律规定，晁波波应作为连带责任保证人对全部债务承</w:t>
      </w:r>
      <w:r>
        <w:rPr>
          <w:rFonts w:ascii="宋体" w:eastAsia="宋体" w:hAnsi="宋体" w:cs="宋体"/>
          <w:color w:val="000000"/>
          <w:sz w:val="27"/>
          <w:szCs w:val="27"/>
          <w:lang w:val="en-US" w:eastAsia="zh-CN" w:bidi="ar-SA"/>
        </w:rPr>
        <w:t>担清偿责任。关于利息问题，虽晁体军同意支付</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分利，但双方的约定超过年利率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的部分无效，本院不予支持。被告晁体军、晁波波经本院传票传唤无正当理由未到庭参加诉讼，视为放弃抗辩。据此，依照</w:t>
      </w:r>
      <w:bookmarkStart w:id="6" w:name="anchor-9"/>
      <w:bookmarkEnd w:id="6"/>
      <w:r>
        <w:rPr>
          <w:rFonts w:ascii="宋体" w:eastAsia="宋体" w:hAnsi="宋体" w:cs="宋体"/>
          <w:color w:val="000000"/>
          <w:sz w:val="27"/>
          <w:szCs w:val="27"/>
          <w:lang w:val="en-US" w:eastAsia="zh-CN" w:bidi="ar-SA"/>
        </w:rPr>
        <w:t>《</w:t>
      </w:r>
      <w:hyperlink r:id="rId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8"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9"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0" w:anchor="tiao_211" w:history="1">
        <w:r>
          <w:rPr>
            <w:rStyle w:val="fulltext-wrapfulltexta"/>
            <w:rFonts w:ascii="宋体" w:eastAsia="宋体" w:hAnsi="宋体" w:cs="宋体"/>
            <w:sz w:val="27"/>
            <w:szCs w:val="27"/>
            <w:lang w:val="en-US" w:eastAsia="zh-CN" w:bidi="ar-SA"/>
          </w:rPr>
          <w:t>二百一十一条</w:t>
        </w:r>
      </w:hyperlink>
      <w:r>
        <w:rPr>
          <w:rFonts w:ascii="宋体" w:eastAsia="宋体" w:hAnsi="宋体" w:cs="宋体"/>
          <w:color w:val="000000"/>
          <w:sz w:val="27"/>
          <w:szCs w:val="27"/>
          <w:lang w:val="en-US" w:eastAsia="zh-CN" w:bidi="ar-SA"/>
        </w:rPr>
        <w:t>第</w:t>
      </w:r>
      <w:hyperlink r:id="rId11" w:anchor="tiao_211_kuan_2" w:history="1">
        <w:r>
          <w:rPr>
            <w:rStyle w:val="fulltext-wrapfulltexta"/>
            <w:rFonts w:ascii="宋体" w:eastAsia="宋体" w:hAnsi="宋体" w:cs="宋体"/>
            <w:sz w:val="27"/>
            <w:szCs w:val="27"/>
            <w:lang w:val="en-US" w:eastAsia="zh-CN" w:bidi="ar-SA"/>
          </w:rPr>
          <w:t>二款</w:t>
        </w:r>
      </w:hyperlink>
      <w:r>
        <w:rPr>
          <w:rFonts w:ascii="宋体" w:eastAsia="宋体" w:hAnsi="宋体" w:cs="宋体"/>
          <w:color w:val="000000"/>
          <w:sz w:val="27"/>
          <w:szCs w:val="27"/>
          <w:lang w:val="en-US" w:eastAsia="zh-CN" w:bidi="ar-SA"/>
        </w:rPr>
        <w:t>，《</w:t>
      </w:r>
      <w:hyperlink r:id="rId12" w:history="1">
        <w:r>
          <w:rPr>
            <w:rStyle w:val="fulltext-wrapfulltexta"/>
            <w:rFonts w:ascii="宋体" w:eastAsia="宋体" w:hAnsi="宋体" w:cs="宋体"/>
            <w:sz w:val="27"/>
            <w:szCs w:val="27"/>
            <w:lang w:val="en-US" w:eastAsia="zh-CN" w:bidi="ar-SA"/>
          </w:rPr>
          <w:t>中华人民共和国担保法</w:t>
        </w:r>
      </w:hyperlink>
      <w:r>
        <w:rPr>
          <w:rFonts w:ascii="宋体" w:eastAsia="宋体" w:hAnsi="宋体" w:cs="宋体"/>
          <w:color w:val="000000"/>
          <w:sz w:val="27"/>
          <w:szCs w:val="27"/>
          <w:lang w:val="en-US" w:eastAsia="zh-CN" w:bidi="ar-SA"/>
        </w:rPr>
        <w:t>》第</w:t>
      </w:r>
      <w:hyperlink r:id="rId13" w:anchor="tiao_18" w:history="1">
        <w:r>
          <w:rPr>
            <w:rStyle w:val="fulltext-wrapfulltexta"/>
            <w:rFonts w:ascii="宋体" w:eastAsia="宋体" w:hAnsi="宋体" w:cs="宋体"/>
            <w:sz w:val="27"/>
            <w:szCs w:val="27"/>
            <w:lang w:val="en-US" w:eastAsia="zh-CN" w:bidi="ar-SA"/>
          </w:rPr>
          <w:t>十八条</w:t>
        </w:r>
      </w:hyperlink>
      <w:r>
        <w:rPr>
          <w:rFonts w:ascii="宋体" w:eastAsia="宋体" w:hAnsi="宋体" w:cs="宋体"/>
          <w:color w:val="000000"/>
          <w:sz w:val="27"/>
          <w:szCs w:val="27"/>
          <w:lang w:val="en-US" w:eastAsia="zh-CN" w:bidi="ar-SA"/>
        </w:rPr>
        <w:t>、第</w:t>
      </w:r>
      <w:hyperlink r:id="rId14" w:anchor="tiao_21" w:history="1">
        <w:r>
          <w:rPr>
            <w:rStyle w:val="fulltext-wrapfulltexta"/>
            <w:rFonts w:ascii="宋体" w:eastAsia="宋体" w:hAnsi="宋体" w:cs="宋体"/>
            <w:sz w:val="27"/>
            <w:szCs w:val="27"/>
            <w:lang w:val="en-US" w:eastAsia="zh-CN" w:bidi="ar-SA"/>
          </w:rPr>
          <w:t>二十一条</w:t>
        </w:r>
      </w:hyperlink>
      <w:r>
        <w:rPr>
          <w:rFonts w:ascii="宋体" w:eastAsia="宋体" w:hAnsi="宋体" w:cs="宋体"/>
          <w:color w:val="000000"/>
          <w:sz w:val="27"/>
          <w:szCs w:val="27"/>
          <w:lang w:val="en-US" w:eastAsia="zh-CN" w:bidi="ar-SA"/>
        </w:rPr>
        <w:t>，最高人民法院《关于人民法院</w:t>
      </w:r>
      <w:hyperlink r:id="rId15" w:history="1">
        <w:r>
          <w:rPr>
            <w:rStyle w:val="fulltext-wrapfulltexta"/>
            <w:rFonts w:ascii="宋体" w:eastAsia="宋体" w:hAnsi="宋体" w:cs="宋体"/>
            <w:sz w:val="27"/>
            <w:szCs w:val="27"/>
            <w:lang w:val="en-US" w:eastAsia="zh-CN" w:bidi="ar-SA"/>
          </w:rPr>
          <w:t>审理民间借贷案件适用法律若干问题的规定</w:t>
        </w:r>
      </w:hyperlink>
      <w:r>
        <w:rPr>
          <w:rFonts w:ascii="宋体" w:eastAsia="宋体" w:hAnsi="宋体" w:cs="宋体"/>
          <w:color w:val="000000"/>
          <w:sz w:val="27"/>
          <w:szCs w:val="27"/>
          <w:lang w:val="en-US" w:eastAsia="zh-CN" w:bidi="ar-SA"/>
        </w:rPr>
        <w:t>》第</w:t>
      </w:r>
      <w:hyperlink r:id="rId16" w:anchor="tiao_26" w:history="1">
        <w:r>
          <w:rPr>
            <w:rStyle w:val="fulltext-wrapfulltexta"/>
            <w:rFonts w:ascii="宋体" w:eastAsia="宋体" w:hAnsi="宋体" w:cs="宋体"/>
            <w:sz w:val="27"/>
            <w:szCs w:val="27"/>
            <w:lang w:val="en-US" w:eastAsia="zh-CN" w:bidi="ar-SA"/>
          </w:rPr>
          <w:t>二十六条</w:t>
        </w:r>
      </w:hyperlink>
      <w:r>
        <w:rPr>
          <w:rFonts w:ascii="宋体" w:eastAsia="宋体" w:hAnsi="宋体" w:cs="宋体"/>
          <w:color w:val="000000"/>
          <w:sz w:val="27"/>
          <w:szCs w:val="27"/>
          <w:lang w:val="en-US" w:eastAsia="zh-CN" w:bidi="ar-SA"/>
        </w:rPr>
        <w:t>，《</w:t>
      </w:r>
      <w:hyperlink r:id="rId17"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8"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一、被告晁体军于本判决生效之日起十日内支付原告罗良顺借款本金</w:t>
      </w:r>
      <w:r>
        <w:rPr>
          <w:rFonts w:ascii="宋体" w:eastAsia="宋体" w:hAnsi="宋体" w:cs="宋体"/>
          <w:color w:val="000000"/>
          <w:sz w:val="27"/>
          <w:szCs w:val="27"/>
          <w:lang w:val="en-US" w:eastAsia="zh-CN" w:bidi="ar-SA"/>
        </w:rPr>
        <w:t>200000</w:t>
      </w:r>
      <w:r>
        <w:rPr>
          <w:rFonts w:ascii="宋体" w:eastAsia="宋体" w:hAnsi="宋体" w:cs="宋体"/>
          <w:color w:val="000000"/>
          <w:sz w:val="27"/>
          <w:szCs w:val="27"/>
          <w:lang w:val="en-US" w:eastAsia="zh-CN" w:bidi="ar-SA"/>
        </w:rPr>
        <w:t>元及利息（以本金</w:t>
      </w:r>
      <w:r>
        <w:rPr>
          <w:rFonts w:ascii="宋体" w:eastAsia="宋体" w:hAnsi="宋体" w:cs="宋体"/>
          <w:color w:val="000000"/>
          <w:sz w:val="27"/>
          <w:szCs w:val="27"/>
          <w:lang w:val="en-US" w:eastAsia="zh-CN" w:bidi="ar-SA"/>
        </w:rPr>
        <w:t>200000</w:t>
      </w:r>
      <w:r>
        <w:rPr>
          <w:rFonts w:ascii="宋体" w:eastAsia="宋体" w:hAnsi="宋体" w:cs="宋体"/>
          <w:color w:val="000000"/>
          <w:sz w:val="27"/>
          <w:szCs w:val="27"/>
          <w:lang w:val="en-US" w:eastAsia="zh-CN" w:bidi="ar-SA"/>
        </w:rPr>
        <w:t>元为基数，自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日起按月利率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计算至借款本金实际付清之日止）；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二、被告晁波波对上述第一项的债务承担连带清偿责任；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三、驳回原告罗良顺的其他诉讼请求。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5362</w:t>
      </w:r>
      <w:r>
        <w:rPr>
          <w:rFonts w:ascii="宋体" w:eastAsia="宋体" w:hAnsi="宋体" w:cs="宋体"/>
          <w:color w:val="000000"/>
          <w:sz w:val="27"/>
          <w:szCs w:val="27"/>
          <w:lang w:val="en-US" w:eastAsia="zh-CN" w:bidi="ar-SA"/>
        </w:rPr>
        <w:t>元，减半收取</w:t>
      </w:r>
      <w:r>
        <w:rPr>
          <w:rFonts w:ascii="宋体" w:eastAsia="宋体" w:hAnsi="宋体" w:cs="宋体"/>
          <w:color w:val="000000"/>
          <w:sz w:val="27"/>
          <w:szCs w:val="27"/>
          <w:lang w:val="en-US" w:eastAsia="zh-CN" w:bidi="ar-SA"/>
        </w:rPr>
        <w:t>2681</w:t>
      </w:r>
      <w:r>
        <w:rPr>
          <w:rFonts w:ascii="宋体" w:eastAsia="宋体" w:hAnsi="宋体" w:cs="宋体"/>
          <w:color w:val="000000"/>
          <w:sz w:val="27"/>
          <w:szCs w:val="27"/>
          <w:lang w:val="en-US" w:eastAsia="zh-CN" w:bidi="ar-SA"/>
        </w:rPr>
        <w:t>元，财产保全费</w:t>
      </w:r>
      <w:r>
        <w:rPr>
          <w:rFonts w:ascii="宋体" w:eastAsia="宋体" w:hAnsi="宋体" w:cs="宋体"/>
          <w:color w:val="000000"/>
          <w:sz w:val="27"/>
          <w:szCs w:val="27"/>
          <w:lang w:val="en-US" w:eastAsia="zh-CN" w:bidi="ar-SA"/>
        </w:rPr>
        <w:t>2020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4701</w:t>
      </w:r>
      <w:r>
        <w:rPr>
          <w:rFonts w:ascii="宋体" w:eastAsia="宋体" w:hAnsi="宋体" w:cs="宋体"/>
          <w:color w:val="000000"/>
          <w:sz w:val="27"/>
          <w:szCs w:val="27"/>
          <w:lang w:val="en-US" w:eastAsia="zh-CN" w:bidi="ar-SA"/>
        </w:rPr>
        <w:t>元，由被告晁体军、晁波波负担。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w:t>
      </w:r>
      <w:r>
        <w:rPr>
          <w:rFonts w:ascii="宋体" w:eastAsia="宋体" w:hAnsi="宋体" w:cs="宋体"/>
          <w:color w:val="000000"/>
          <w:sz w:val="27"/>
          <w:szCs w:val="27"/>
          <w:lang w:val="en-US" w:eastAsia="zh-CN" w:bidi="ar-SA"/>
        </w:rPr>
        <w:t>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34F836AA" w14:textId="77777777" w:rsidR="00000000" w:rsidRDefault="007D1C12">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审判员　　张之悦</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二〇一六年一月二十八日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书记员　　罗晓洁</w:t>
      </w:r>
    </w:p>
    <w:p w14:paraId="3155E071" w14:textId="77777777" w:rsidR="00000000" w:rsidRDefault="007D1C12">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9"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第一百零七条当事人一方不履行合同义务或者履行合同义务不符合约定的，应当承担继续履行、采取补救措施或者赔偿损失等违约</w:t>
      </w:r>
      <w:r>
        <w:rPr>
          <w:rFonts w:ascii="宋体" w:eastAsia="宋体" w:hAnsi="宋体" w:cs="宋体"/>
          <w:color w:val="000000"/>
          <w:sz w:val="27"/>
          <w:szCs w:val="27"/>
          <w:lang w:val="en-US" w:eastAsia="zh-CN" w:bidi="ar-SA"/>
        </w:rPr>
        <w:t>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第二百一十一条第二款自然人之间的借款合同约定支付利息的，借款的利率不得违反国家有关限制借款利率的规定。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0" w:history="1">
        <w:r>
          <w:rPr>
            <w:rStyle w:val="fulltext-wrapfulltexta"/>
            <w:rFonts w:ascii="宋体" w:eastAsia="宋体" w:hAnsi="宋体" w:cs="宋体"/>
            <w:sz w:val="27"/>
            <w:szCs w:val="27"/>
            <w:lang w:val="en-US" w:eastAsia="zh-CN" w:bidi="ar-SA"/>
          </w:rPr>
          <w:t>中华人民共和国担保法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第十八条当事人在保证合同中约定保</w:t>
      </w:r>
      <w:r>
        <w:rPr>
          <w:rFonts w:ascii="宋体" w:eastAsia="宋体" w:hAnsi="宋体" w:cs="宋体"/>
          <w:color w:val="000000"/>
          <w:sz w:val="27"/>
          <w:szCs w:val="27"/>
          <w:lang w:val="en-US" w:eastAsia="zh-CN" w:bidi="ar-SA"/>
        </w:rPr>
        <w:t>证人与债务人对债务承担连带责任的，为连带责任保证。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连带责任保证的债务人在主合同规定的债务履行期届满没有履行债务的，债权人可以要求债务人履行债务，也可以要求保证人在其保证范围内承担保证责任。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第二十一条保证担保的范围包括主债权及利息、违约金、损害赔偿金和实现债权的费用。保证合同另有约定的，按照约定。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当事人对保证担保的范围没有约定或者约定不明确的，保证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人应当对全部债务承担责任。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1"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第二十六条借贷双方约定的利率未超过年利率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，出借人请求借款人按照约定的利率支付利息的，人民法院应予支持。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借贷双方约定的利率超过年利率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，超过部分的利息约定无效。借款人请求出借人返还己支付的超过年利率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部分的利息的，人民法院应予支持。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2" w:history="1">
        <w:r>
          <w:rPr>
            <w:rStyle w:val="fulltext-wrapfulltexta"/>
            <w:rFonts w:ascii="宋体" w:eastAsia="宋体" w:hAnsi="宋体" w:cs="宋体"/>
            <w:sz w:val="27"/>
            <w:szCs w:val="27"/>
            <w:lang w:val="en-US" w:eastAsia="zh-CN" w:bidi="ar-SA"/>
          </w:rPr>
          <w:t>中华</w:t>
        </w:r>
        <w:r>
          <w:rPr>
            <w:rStyle w:val="fulltext-wrapfulltexta"/>
            <w:rFonts w:ascii="宋体" w:eastAsia="宋体" w:hAnsi="宋体" w:cs="宋体"/>
            <w:sz w:val="27"/>
            <w:szCs w:val="27"/>
            <w:lang w:val="en-US" w:eastAsia="zh-CN" w:bidi="ar-SA"/>
          </w:rPr>
          <w:t>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t xml:space="preserve"> </w:t>
      </w:r>
    </w:p>
    <w:p w14:paraId="46901841" w14:textId="77777777" w:rsidR="00000000" w:rsidRDefault="007D1C12">
      <w:pPr>
        <w:ind w:left="375" w:right="375"/>
        <w:rPr>
          <w:rFonts w:ascii="Arial" w:eastAsia="Arial" w:hAnsi="Arial" w:cs="Arial"/>
          <w:lang w:val="en-US" w:eastAsia="zh-CN" w:bidi="ar-SA"/>
        </w:rPr>
      </w:pPr>
      <w:r>
        <w:rPr>
          <w:rFonts w:ascii="Arial" w:eastAsia="Arial" w:hAnsi="Arial" w:cs="Arial"/>
          <w:lang w:val="en-US" w:eastAsia="zh-CN" w:bidi="ar-SA"/>
        </w:rPr>
        <w:br/>
      </w:r>
    </w:p>
    <w:p w14:paraId="20FF6136" w14:textId="77777777" w:rsidR="00000000" w:rsidRDefault="00A77B3E">
      <w:pPr>
        <w:spacing w:line="630" w:lineRule="atLeast"/>
        <w:rPr>
          <w:rFonts w:eastAsia="Times New Roman"/>
          <w:sz w:val="26"/>
          <w:szCs w:val="26"/>
          <w:lang w:val="en-US" w:eastAsia="zh-CN" w:bidi="ar-SA"/>
        </w:rPr>
      </w:pPr>
      <w:r>
        <w:br w:type="page"/>
      </w:r>
      <w:r w:rsidR="007D1C12">
        <w:rPr>
          <w:rFonts w:eastAsia="Times New Roman"/>
          <w:sz w:val="26"/>
          <w:szCs w:val="26"/>
          <w:lang w:val="en-US" w:eastAsia="zh-CN" w:bidi="ar-SA"/>
        </w:rPr>
        <w:t>©北大法宝：（</w:t>
      </w:r>
      <w:hyperlink r:id="rId23" w:history="1">
        <w:r w:rsidR="007D1C12">
          <w:rPr>
            <w:rFonts w:eastAsia="Times New Roman"/>
            <w:color w:val="218FC4"/>
            <w:sz w:val="26"/>
            <w:szCs w:val="26"/>
            <w:u w:val="single" w:color="218FC4"/>
            <w:lang w:val="en-US" w:eastAsia="zh-CN" w:bidi="ar-SA"/>
          </w:rPr>
          <w:t>www.pkulaw.com</w:t>
        </w:r>
      </w:hyperlink>
      <w:r w:rsidR="007D1C12">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4" w:tgtFrame="_blank" w:history="1">
        <w:r w:rsidR="007D1C12">
          <w:rPr>
            <w:rFonts w:eastAsia="Times New Roman"/>
            <w:color w:val="218FC4"/>
            <w:sz w:val="26"/>
            <w:szCs w:val="26"/>
            <w:u w:val="single" w:color="218FC4"/>
            <w:lang w:val="en-US" w:eastAsia="zh-CN" w:bidi="ar-SA"/>
          </w:rPr>
          <w:t>产品和服务</w:t>
        </w:r>
      </w:hyperlink>
      <w:r w:rsidR="007D1C12">
        <w:rPr>
          <w:rFonts w:eastAsia="Times New Roman"/>
          <w:sz w:val="26"/>
          <w:szCs w:val="26"/>
          <w:lang w:val="en-US" w:eastAsia="zh-CN" w:bidi="ar-SA"/>
        </w:rPr>
        <w:t>。</w:t>
      </w:r>
      <w:r w:rsidR="007D1C12">
        <w:rPr>
          <w:rFonts w:eastAsia="Times New Roman"/>
          <w:sz w:val="26"/>
          <w:szCs w:val="26"/>
          <w:lang w:val="en-US" w:eastAsia="zh-CN" w:bidi="ar-SA"/>
        </w:rPr>
        <w:br/>
      </w:r>
      <w:hyperlink r:id="rId25" w:tgtFrame="_blank" w:history="1">
        <w:r w:rsidR="007D1C12">
          <w:rPr>
            <w:rFonts w:eastAsia="Times New Roman"/>
            <w:color w:val="218FC4"/>
            <w:sz w:val="26"/>
            <w:szCs w:val="26"/>
            <w:u w:val="single" w:color="218FC4"/>
            <w:lang w:val="en-US" w:eastAsia="zh-CN" w:bidi="ar-SA"/>
          </w:rPr>
          <w:t>法宝快讯： 如何快速找到您需要的检索结果？ 法宝 V6 有何新特色？</w:t>
        </w:r>
      </w:hyperlink>
    </w:p>
    <w:p w14:paraId="0041282B" w14:textId="77777777" w:rsidR="00000000" w:rsidRDefault="007D1C12">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6" o:title=""/>
          </v:shape>
        </w:pict>
      </w:r>
    </w:p>
    <w:p w14:paraId="5EAE9B0A" w14:textId="77777777" w:rsidR="00000000" w:rsidRDefault="007D1C12">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6B7EA8EC" w14:textId="77777777" w:rsidR="00000000" w:rsidRDefault="007D1C12">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7" w:tgtFrame="_blank" w:history="1">
        <w:r>
          <w:rPr>
            <w:rFonts w:eastAsia="Times New Roman"/>
            <w:color w:val="000000"/>
            <w:sz w:val="26"/>
            <w:szCs w:val="26"/>
            <w:u w:val="single" w:color="000000"/>
            <w:lang w:val="en-US" w:eastAsia="zh-CN" w:bidi="ar-SA"/>
          </w:rPr>
          <w:t>https://www.pkulaw.com/pfn</w:t>
        </w:r>
        <w:r>
          <w:rPr>
            <w:rFonts w:eastAsia="Times New Roman"/>
            <w:color w:val="000000"/>
            <w:sz w:val="26"/>
            <w:szCs w:val="26"/>
            <w:u w:val="single" w:color="000000"/>
            <w:lang w:val="en-US" w:eastAsia="zh-CN" w:bidi="ar-SA"/>
          </w:rPr>
          <w:t xml:space="preserve">l/a25051f3312b07f327b84bfa4913c4a2ffe97166bc053065bdfb.html </w:t>
        </w:r>
      </w:hyperlink>
    </w:p>
    <w:p w14:paraId="7523493C" w14:textId="77777777" w:rsidR="00A77B3E" w:rsidRDefault="00A77B3E"/>
    <w:sectPr w:rsidR="00A77B3E">
      <w:headerReference w:type="default" r:id="rId28"/>
      <w:footerReference w:type="default" r:id="rId29"/>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BCB3B" w14:textId="77777777" w:rsidR="00000000" w:rsidRDefault="007D1C12">
      <w:r>
        <w:separator/>
      </w:r>
    </w:p>
  </w:endnote>
  <w:endnote w:type="continuationSeparator" w:id="0">
    <w:p w14:paraId="463F2773" w14:textId="77777777" w:rsidR="00000000" w:rsidRDefault="007D1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71A29B88" w14:textId="77777777">
      <w:trPr>
        <w:tblCellSpacing w:w="15" w:type="dxa"/>
      </w:trPr>
      <w:tc>
        <w:tcPr>
          <w:tcW w:w="1530" w:type="dxa"/>
          <w:tcMar>
            <w:top w:w="15" w:type="dxa"/>
            <w:left w:w="15" w:type="dxa"/>
            <w:bottom w:w="15" w:type="dxa"/>
            <w:right w:w="15" w:type="dxa"/>
          </w:tcMar>
          <w:vAlign w:val="center"/>
          <w:hideMark/>
        </w:tcPr>
        <w:p w14:paraId="34F58E93" w14:textId="77777777" w:rsidR="00000000" w:rsidRDefault="007D1C12">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4B6B6230" w14:textId="77777777" w:rsidR="00000000" w:rsidRDefault="007D1C12">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0635B748" w14:textId="77777777" w:rsidR="00000000" w:rsidRDefault="007D1C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D8B64" w14:textId="77777777" w:rsidR="00000000" w:rsidRDefault="007D1C12">
      <w:r>
        <w:separator/>
      </w:r>
    </w:p>
  </w:footnote>
  <w:footnote w:type="continuationSeparator" w:id="0">
    <w:p w14:paraId="1D289B80" w14:textId="77777777" w:rsidR="00000000" w:rsidRDefault="007D1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13A82326" w14:textId="77777777">
      <w:trPr>
        <w:tblCellSpacing w:w="15" w:type="dxa"/>
      </w:trPr>
      <w:tc>
        <w:tcPr>
          <w:tcW w:w="0" w:type="auto"/>
          <w:tcMar>
            <w:top w:w="15" w:type="dxa"/>
            <w:left w:w="15" w:type="dxa"/>
            <w:bottom w:w="15" w:type="dxa"/>
            <w:right w:w="15" w:type="dxa"/>
          </w:tcMar>
          <w:vAlign w:val="center"/>
          <w:hideMark/>
        </w:tcPr>
        <w:p w14:paraId="4F7C1D72" w14:textId="77777777" w:rsidR="00000000" w:rsidRDefault="007D1C12">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67827AA6" w14:textId="77777777" w:rsidR="00000000" w:rsidRDefault="007D1C12">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CLI.C.34451476</w:t>
          </w:r>
        </w:p>
      </w:tc>
    </w:tr>
  </w:tbl>
  <w:p w14:paraId="34593169" w14:textId="77777777" w:rsidR="00000000" w:rsidRDefault="007D1C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7D1C12"/>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A321E7"/>
  <w15:chartTrackingRefBased/>
  <w15:docId w15:val="{F2AADBC8-9640-42F7-815B-036B35FB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7D1C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D1C12"/>
    <w:rPr>
      <w:sz w:val="18"/>
      <w:szCs w:val="18"/>
    </w:rPr>
  </w:style>
  <w:style w:type="paragraph" w:styleId="a5">
    <w:name w:val="footer"/>
    <w:basedOn w:val="a"/>
    <w:link w:val="a6"/>
    <w:rsid w:val="007D1C12"/>
    <w:pPr>
      <w:tabs>
        <w:tab w:val="center" w:pos="4153"/>
        <w:tab w:val="right" w:pos="8306"/>
      </w:tabs>
      <w:snapToGrid w:val="0"/>
    </w:pPr>
    <w:rPr>
      <w:sz w:val="18"/>
      <w:szCs w:val="18"/>
    </w:rPr>
  </w:style>
  <w:style w:type="character" w:customStyle="1" w:styleId="a6">
    <w:name w:val="页脚 字符"/>
    <w:basedOn w:val="a0"/>
    <w:link w:val="a5"/>
    <w:rsid w:val="007D1C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9be45428dc2a2777bdfb.html?way=textSlc" TargetMode="External"/><Relationship Id="rId18" Type="http://schemas.openxmlformats.org/officeDocument/2006/relationships/hyperlink" Target="https://www.pkulaw.com/chl/68957aaf4c3a793dbdfb.html?way=textSlc"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pkulaw.com/chl/da2f720580aa7c0cbdfb.html?way=textSlc" TargetMode="External"/><Relationship Id="rId7" Type="http://schemas.openxmlformats.org/officeDocument/2006/relationships/hyperlink" Target="https://www.pkulaw.com/chl/2367b1767194112cbdfb.html?way=textSlc" TargetMode="External"/><Relationship Id="rId12" Type="http://schemas.openxmlformats.org/officeDocument/2006/relationships/hyperlink" Target="https://www.pkulaw.com/chl/9be45428dc2a2777bdfb.html?way=textSlc" TargetMode="External"/><Relationship Id="rId17" Type="http://schemas.openxmlformats.org/officeDocument/2006/relationships/hyperlink" Target="https://www.pkulaw.com/chl/68957aaf4c3a793dbdfb.html?way=textSlc" TargetMode="External"/><Relationship Id="rId25" Type="http://schemas.openxmlformats.org/officeDocument/2006/relationships/hyperlink" Target="http://www.pkulaw.com/helps/69.html" TargetMode="External"/><Relationship Id="rId2" Type="http://schemas.openxmlformats.org/officeDocument/2006/relationships/styles" Target="styles.xml"/><Relationship Id="rId16" Type="http://schemas.openxmlformats.org/officeDocument/2006/relationships/hyperlink" Target="https://www.pkulaw.com/chl/da2f720580aa7c0cbdfb.html?way=textSlc" TargetMode="External"/><Relationship Id="rId20" Type="http://schemas.openxmlformats.org/officeDocument/2006/relationships/hyperlink" Target="https://www.pkulaw.com/chl/9be45428dc2a2777bdfb.html?way=textSlc"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www.pkulaw.net/" TargetMode="External"/><Relationship Id="rId5" Type="http://schemas.openxmlformats.org/officeDocument/2006/relationships/footnotes" Target="footnotes.xml"/><Relationship Id="rId15" Type="http://schemas.openxmlformats.org/officeDocument/2006/relationships/hyperlink" Target="https://www.pkulaw.com/chl/da2f720580aa7c0cbdfb.html?way=textSlc" TargetMode="External"/><Relationship Id="rId23" Type="http://schemas.openxmlformats.org/officeDocument/2006/relationships/hyperlink" Target="https://www.pkulaw.com" TargetMode="External"/><Relationship Id="rId28" Type="http://schemas.openxmlformats.org/officeDocument/2006/relationships/header" Target="header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2367b1767194112cbdfb.html?way=textSl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9be45428dc2a2777bdfb.html?way=textSlc" TargetMode="External"/><Relationship Id="rId22" Type="http://schemas.openxmlformats.org/officeDocument/2006/relationships/hyperlink" Target="https://www.pkulaw.com/chl/68957aaf4c3a793dbdfb.html?way=textSlc" TargetMode="External"/><Relationship Id="rId27" Type="http://schemas.openxmlformats.org/officeDocument/2006/relationships/hyperlink" Target="https://www.pkulaw.com/pfnl/a25051f3312b07f327b84bfa4913c4a2ffe97166bc053065bdfb.html"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2024-05-11T15:45:00Z</dcterms:created>
  <dcterms:modified xsi:type="dcterms:W3CDTF">2024-05-11T15:45:00Z</dcterms:modified>
</cp:coreProperties>
</file>