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7E35" w14:textId="77777777" w:rsidR="00000000" w:rsidRDefault="00EC0722">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鲍余傲与葛敬东、陈德刚民间借贷纠纷一审民事判决书</w:t>
      </w:r>
    </w:p>
    <w:p w14:paraId="1FF49FB5" w14:textId="77777777" w:rsidR="00000000" w:rsidRDefault="00EC0722">
      <w:pPr>
        <w:ind w:left="375" w:right="375"/>
        <w:rPr>
          <w:rFonts w:ascii="Arial" w:eastAsia="Arial" w:hAnsi="Arial" w:cs="Arial"/>
          <w:lang w:val="en-US" w:eastAsia="zh-CN" w:bidi="ar-SA"/>
        </w:rPr>
      </w:pPr>
      <w:r>
        <w:rPr>
          <w:rFonts w:ascii="Arial" w:eastAsia="Arial" w:hAnsi="Arial" w:cs="Arial"/>
          <w:lang w:val="en-US" w:eastAsia="zh-CN" w:bidi="ar-SA"/>
        </w:rPr>
        <w:br/>
      </w:r>
    </w:p>
    <w:p w14:paraId="069F9E2D" w14:textId="77777777" w:rsidR="00000000" w:rsidRDefault="00EC0722">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鲍余傲与葛敬东、陈德刚民间借贷纠纷一审民事判决书</w:t>
      </w:r>
    </w:p>
    <w:p w14:paraId="3483D966" w14:textId="77777777" w:rsidR="00000000" w:rsidRDefault="00EC0722">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4137E89C" w14:textId="77777777" w:rsidR="00000000" w:rsidRDefault="00EC0722">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7065</w:t>
      </w:r>
      <w:r>
        <w:rPr>
          <w:rStyle w:val="span"/>
          <w:rFonts w:ascii="宋体" w:eastAsia="宋体" w:hAnsi="宋体" w:cs="宋体"/>
          <w:color w:val="000000"/>
          <w:sz w:val="27"/>
          <w:szCs w:val="27"/>
          <w:lang w:val="en-US" w:eastAsia="zh-CN" w:bidi="ar-SA"/>
        </w:rPr>
        <w:t>号</w:t>
      </w:r>
    </w:p>
    <w:p w14:paraId="18E37840" w14:textId="77777777" w:rsidR="00000000" w:rsidRDefault="00EC0722">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鲍余傲。</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委托代理人：李浩，</w:t>
      </w:r>
      <w:hyperlink r:id="rId7" w:history="1">
        <w:r>
          <w:rPr>
            <w:rStyle w:val="fulltext-wrapfulltexta"/>
            <w:rFonts w:ascii="宋体" w:eastAsia="宋体" w:hAnsi="宋体" w:cs="宋体"/>
            <w:sz w:val="27"/>
            <w:szCs w:val="27"/>
            <w:lang w:val="en-US" w:eastAsia="zh-CN" w:bidi="ar-SA"/>
          </w:rPr>
          <w:t>安徽原声律师事务所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被告：葛敬东。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被告：陈德刚。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被告：中太建设安徽太徽工程有限公司，住所地安徽省合肥市绿地瀛海国际大厦</w:t>
      </w:r>
      <w:r>
        <w:rPr>
          <w:rFonts w:ascii="宋体" w:eastAsia="宋体" w:hAnsi="宋体" w:cs="宋体"/>
          <w:color w:val="000000"/>
          <w:sz w:val="27"/>
          <w:szCs w:val="27"/>
          <w:lang w:val="en-US" w:eastAsia="zh-CN" w:bidi="ar-SA"/>
        </w:rPr>
        <w:t>A</w:t>
      </w:r>
      <w:r>
        <w:rPr>
          <w:rFonts w:ascii="宋体" w:eastAsia="宋体" w:hAnsi="宋体" w:cs="宋体"/>
          <w:color w:val="000000"/>
          <w:sz w:val="27"/>
          <w:szCs w:val="27"/>
          <w:lang w:val="en-US" w:eastAsia="zh-CN" w:bidi="ar-SA"/>
        </w:rPr>
        <w:t>座</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楼</w:t>
      </w:r>
      <w:r>
        <w:rPr>
          <w:rFonts w:ascii="宋体" w:eastAsia="宋体" w:hAnsi="宋体" w:cs="宋体"/>
          <w:color w:val="000000"/>
          <w:sz w:val="27"/>
          <w:szCs w:val="27"/>
          <w:lang w:val="en-US" w:eastAsia="zh-CN" w:bidi="ar-SA"/>
        </w:rPr>
        <w:t>2207-2208</w:t>
      </w:r>
      <w:r>
        <w:rPr>
          <w:rFonts w:ascii="宋体" w:eastAsia="宋体" w:hAnsi="宋体" w:cs="宋体"/>
          <w:color w:val="000000"/>
          <w:sz w:val="27"/>
          <w:szCs w:val="27"/>
          <w:lang w:val="en-US" w:eastAsia="zh-CN" w:bidi="ar-SA"/>
        </w:rPr>
        <w:t>室</w:t>
      </w:r>
      <w:r>
        <w:rPr>
          <w:rFonts w:ascii="宋体" w:eastAsia="宋体" w:hAnsi="宋体" w:cs="宋体"/>
          <w:color w:val="000000"/>
          <w:sz w:val="27"/>
          <w:szCs w:val="27"/>
          <w:lang w:val="en-US" w:eastAsia="zh-CN" w:bidi="ar-SA"/>
        </w:rPr>
        <w:t>，统一社会信用代码</w:t>
      </w:r>
      <w:r>
        <w:rPr>
          <w:rFonts w:ascii="宋体" w:eastAsia="宋体" w:hAnsi="宋体" w:cs="宋体"/>
          <w:color w:val="000000"/>
          <w:sz w:val="27"/>
          <w:szCs w:val="27"/>
          <w:lang w:val="en-US" w:eastAsia="zh-CN" w:bidi="ar-SA"/>
        </w:rPr>
        <w:t>91340100594283510P</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法定代表人：梅兴元。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被告：中太建设集团股份有限公司安徽分公司，住所地安徽省合肥市高新区天波路</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号天怡国际商务中心主楼</w:t>
      </w:r>
      <w:r>
        <w:rPr>
          <w:rFonts w:ascii="宋体" w:eastAsia="宋体" w:hAnsi="宋体" w:cs="宋体"/>
          <w:color w:val="000000"/>
          <w:sz w:val="27"/>
          <w:szCs w:val="27"/>
          <w:lang w:val="en-US" w:eastAsia="zh-CN" w:bidi="ar-SA"/>
        </w:rPr>
        <w:t>1301</w:t>
      </w:r>
      <w:r>
        <w:rPr>
          <w:rFonts w:ascii="宋体" w:eastAsia="宋体" w:hAnsi="宋体" w:cs="宋体"/>
          <w:color w:val="000000"/>
          <w:sz w:val="27"/>
          <w:szCs w:val="27"/>
          <w:lang w:val="en-US" w:eastAsia="zh-CN" w:bidi="ar-SA"/>
        </w:rPr>
        <w:t>，统一社会信用代码</w:t>
      </w:r>
      <w:r>
        <w:rPr>
          <w:rFonts w:ascii="宋体" w:eastAsia="宋体" w:hAnsi="宋体" w:cs="宋体"/>
          <w:color w:val="000000"/>
          <w:sz w:val="27"/>
          <w:szCs w:val="27"/>
          <w:lang w:val="en-US" w:eastAsia="zh-CN" w:bidi="ar-SA"/>
        </w:rPr>
        <w:t>91340100MA2MXY003M</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负责人：罗新。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被告：中太建设集团股份有限公司，住所地河北省廊坊市广阳道</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号吗，统一社会信用代码</w:t>
      </w:r>
      <w:r>
        <w:rPr>
          <w:rFonts w:ascii="宋体" w:eastAsia="宋体" w:hAnsi="宋体" w:cs="宋体"/>
          <w:color w:val="000000"/>
          <w:sz w:val="27"/>
          <w:szCs w:val="27"/>
          <w:lang w:val="en-US" w:eastAsia="zh-CN" w:bidi="ar-SA"/>
        </w:rPr>
        <w:t>91131000109261087Y</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法定代表人：邓池良，经理。</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原告鲍余傲诉被告葛敬东、陈德刚、中太建设安徽太徽工程有限公司（以下简称</w:t>
      </w:r>
      <w:r>
        <w:rPr>
          <w:rFonts w:ascii="宋体" w:eastAsia="宋体" w:hAnsi="宋体" w:cs="宋体"/>
          <w:color w:val="000000"/>
          <w:sz w:val="27"/>
          <w:szCs w:val="27"/>
          <w:lang w:val="en-US" w:eastAsia="zh-CN" w:bidi="ar-SA"/>
        </w:rPr>
        <w:t>太徽公司）、中太建设集团股份有限公司安徽分公司（以下简称中</w:t>
      </w:r>
      <w:r>
        <w:rPr>
          <w:rFonts w:ascii="宋体" w:eastAsia="宋体" w:hAnsi="宋体" w:cs="宋体"/>
          <w:color w:val="000000"/>
          <w:sz w:val="27"/>
          <w:szCs w:val="27"/>
          <w:lang w:val="en-US" w:eastAsia="zh-CN" w:bidi="ar-SA"/>
        </w:rPr>
        <w:lastRenderedPageBreak/>
        <w:t>太安徽分公司）、中太建设集团股份有限公司（以下简称中太公司）民间借贷纠纷一案，本院立案受理后，中太公司提出管辖权异议申请，本院作出民事裁定书予以驳回。后依法组成合议庭公开开庭进行了审理。原告鲍余傲的委托代理人李浩到庭参加诉讼。被告葛敬东、陈德刚、太徽公司、中太安徽分公司、中太公司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原告鲍余傲向本院提出诉讼请求：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、请求判决被告葛敬东、陈德刚共同向原告鲍余傲偿还借款本金人民币</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万元（利息以</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日暂算到</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日，按月息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计算，以后顺延至款清之日止）；</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、被告中太建设安徽太徽工程有限公司、中太建设集团股份有限公司安徽分公司对上述第一项债务的清偿承担连带责任；</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、被告中太建设集团股份有限公司对中太建设集团股份有限公司安徽分公司应承担债务承担补充清偿责任；</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、本案的诉讼费由上述被告承担。庭审中，原告鲍余傲当庭变更上述第一诉请内容为：由被告葛敬东、陈德刚共同偿还原告借款本金</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万元（利息以</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日暂算到</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日，按月息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计算，以后顺延至款清之日止）。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事实与理由：被告葛敬东、陈德刚因中太公司阳光半岛工程施工资金周转困难，于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日向原告借款人民币</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万元，并于当日签订借款协议，太徽公司和中太安徽分公司为担保人。该协议约定借款的适用期限为</w:t>
      </w:r>
      <w:r>
        <w:rPr>
          <w:rFonts w:ascii="宋体" w:eastAsia="宋体" w:hAnsi="宋体" w:cs="宋体"/>
          <w:color w:val="000000"/>
          <w:sz w:val="27"/>
          <w:szCs w:val="27"/>
          <w:lang w:val="en-US" w:eastAsia="zh-CN" w:bidi="ar-SA"/>
        </w:rPr>
        <w:t>1095</w:t>
      </w:r>
      <w:r>
        <w:rPr>
          <w:rFonts w:ascii="宋体" w:eastAsia="宋体" w:hAnsi="宋体" w:cs="宋体"/>
          <w:color w:val="000000"/>
          <w:sz w:val="27"/>
          <w:szCs w:val="27"/>
          <w:lang w:val="en-US" w:eastAsia="zh-CN" w:bidi="ar-SA"/>
        </w:rPr>
        <w:t>天，应于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日下午</w:t>
      </w:r>
      <w:r>
        <w:rPr>
          <w:rFonts w:ascii="宋体" w:eastAsia="宋体" w:hAnsi="宋体" w:cs="宋体"/>
          <w:color w:val="000000"/>
          <w:sz w:val="27"/>
          <w:szCs w:val="27"/>
          <w:lang w:val="en-US" w:eastAsia="zh-CN" w:bidi="ar-SA"/>
        </w:rPr>
        <w:t>4:30</w:t>
      </w:r>
      <w:r>
        <w:rPr>
          <w:rFonts w:ascii="宋体" w:eastAsia="宋体" w:hAnsi="宋体" w:cs="宋体"/>
          <w:color w:val="000000"/>
          <w:sz w:val="27"/>
          <w:szCs w:val="27"/>
          <w:lang w:val="en-US" w:eastAsia="zh-CN" w:bidi="ar-SA"/>
        </w:rPr>
        <w:t>钟还清。现履行期限届满，被告葛敬东、陈德刚拒不履行还款义务。经原告多次催要无果。由于中太安徽分公司是中太公司设立的分公司，不具备独立法人资格，故中太公司作为总公司应对中太安徽分公司不能</w:t>
      </w:r>
      <w:r>
        <w:rPr>
          <w:rFonts w:ascii="宋体" w:eastAsia="宋体" w:hAnsi="宋体" w:cs="宋体"/>
          <w:color w:val="000000"/>
          <w:sz w:val="27"/>
          <w:szCs w:val="27"/>
          <w:lang w:val="en-US" w:eastAsia="zh-CN" w:bidi="ar-SA"/>
        </w:rPr>
        <w:t>清偿债务的情况下承担补充清偿责任。综上所述，请求法院依法判决。</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被告葛敬东、陈德刚、太徽公司、中太安徽分公司、中太公司未提出答辩。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本院经审理认定事实如下：</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鲍余傲（甲方、出借人）与葛敬东、陈德刚（乙方、借款人）、太徽公司、中太安徽分公司（丙方、担保人）签订《借款协议》一份，约定：乙方因阳光半岛工程资金周转需要向甲方借款，并于今日收到甲方出借款共计</w:t>
      </w:r>
      <w:r>
        <w:rPr>
          <w:rFonts w:ascii="宋体" w:eastAsia="宋体" w:hAnsi="宋体" w:cs="宋体"/>
          <w:color w:val="000000"/>
          <w:sz w:val="27"/>
          <w:szCs w:val="27"/>
          <w:lang w:val="en-US" w:eastAsia="zh-CN" w:bidi="ar-SA"/>
        </w:rPr>
        <w:t>3000000</w:t>
      </w:r>
      <w:r>
        <w:rPr>
          <w:rFonts w:ascii="宋体" w:eastAsia="宋体" w:hAnsi="宋体" w:cs="宋体"/>
          <w:color w:val="000000"/>
          <w:sz w:val="27"/>
          <w:szCs w:val="27"/>
          <w:lang w:val="en-US" w:eastAsia="zh-CN" w:bidi="ar-SA"/>
        </w:rPr>
        <w:t>元；借款使用期限为</w:t>
      </w:r>
      <w:r>
        <w:rPr>
          <w:rFonts w:ascii="宋体" w:eastAsia="宋体" w:hAnsi="宋体" w:cs="宋体"/>
          <w:color w:val="000000"/>
          <w:sz w:val="27"/>
          <w:szCs w:val="27"/>
          <w:lang w:val="en-US" w:eastAsia="zh-CN" w:bidi="ar-SA"/>
        </w:rPr>
        <w:t>1095</w:t>
      </w:r>
      <w:r>
        <w:rPr>
          <w:rFonts w:ascii="宋体" w:eastAsia="宋体" w:hAnsi="宋体" w:cs="宋体"/>
          <w:color w:val="000000"/>
          <w:sz w:val="27"/>
          <w:szCs w:val="27"/>
          <w:lang w:val="en-US" w:eastAsia="zh-CN" w:bidi="ar-SA"/>
        </w:rPr>
        <w:t>天，应在</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日下午</w:t>
      </w:r>
      <w:r>
        <w:rPr>
          <w:rFonts w:ascii="宋体" w:eastAsia="宋体" w:hAnsi="宋体" w:cs="宋体"/>
          <w:color w:val="000000"/>
          <w:sz w:val="27"/>
          <w:szCs w:val="27"/>
          <w:lang w:val="en-US" w:eastAsia="zh-CN" w:bidi="ar-SA"/>
        </w:rPr>
        <w:t>4:30</w:t>
      </w:r>
      <w:r>
        <w:rPr>
          <w:rFonts w:ascii="宋体" w:eastAsia="宋体" w:hAnsi="宋体" w:cs="宋体"/>
          <w:color w:val="000000"/>
          <w:sz w:val="27"/>
          <w:szCs w:val="27"/>
          <w:lang w:val="en-US" w:eastAsia="zh-CN" w:bidi="ar-SA"/>
        </w:rPr>
        <w:t>钟前还清给甲方；上述借款为有息借款，利息自</w:t>
      </w:r>
      <w:r>
        <w:rPr>
          <w:rFonts w:ascii="宋体" w:eastAsia="宋体" w:hAnsi="宋体" w:cs="宋体"/>
          <w:color w:val="000000"/>
          <w:sz w:val="27"/>
          <w:szCs w:val="27"/>
          <w:lang w:val="en-US" w:eastAsia="zh-CN" w:bidi="ar-SA"/>
        </w:rPr>
        <w:t>收到上述款项之日起每月按</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的标准计算；丙方承诺自愿为本协议的履行提供连带责任担保，担保期间为</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日等。协议尾部甲方处有鲍余傲、乙方处有葛敬东、陈德刚，丙方有太徽公司、中太安徽分公司盖章。</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鲍余傲于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日向陈德刚的账户转入</w:t>
      </w:r>
      <w:r>
        <w:rPr>
          <w:rFonts w:ascii="宋体" w:eastAsia="宋体" w:hAnsi="宋体" w:cs="宋体"/>
          <w:color w:val="000000"/>
          <w:sz w:val="27"/>
          <w:szCs w:val="27"/>
          <w:lang w:val="en-US" w:eastAsia="zh-CN" w:bidi="ar-SA"/>
        </w:rPr>
        <w:t>2850000</w:t>
      </w:r>
      <w:r>
        <w:rPr>
          <w:rFonts w:ascii="宋体" w:eastAsia="宋体" w:hAnsi="宋体" w:cs="宋体"/>
          <w:color w:val="000000"/>
          <w:sz w:val="27"/>
          <w:szCs w:val="27"/>
          <w:lang w:val="en-US" w:eastAsia="zh-CN" w:bidi="ar-SA"/>
        </w:rPr>
        <w:t>元。庭审中，鲍余傲陈述借款有</w:t>
      </w:r>
      <w:r>
        <w:rPr>
          <w:rFonts w:ascii="宋体" w:eastAsia="宋体" w:hAnsi="宋体" w:cs="宋体"/>
          <w:color w:val="000000"/>
          <w:sz w:val="27"/>
          <w:szCs w:val="27"/>
          <w:lang w:val="en-US" w:eastAsia="zh-CN" w:bidi="ar-SA"/>
        </w:rPr>
        <w:t>150000</w:t>
      </w:r>
      <w:r>
        <w:rPr>
          <w:rFonts w:ascii="宋体" w:eastAsia="宋体" w:hAnsi="宋体" w:cs="宋体"/>
          <w:color w:val="000000"/>
          <w:sz w:val="27"/>
          <w:szCs w:val="27"/>
          <w:lang w:val="en-US" w:eastAsia="zh-CN" w:bidi="ar-SA"/>
        </w:rPr>
        <w:t>元为现金支付，但对支付的时间、地点、支付给谁不能明确，并陈述后借款人偿还</w:t>
      </w:r>
      <w:r>
        <w:rPr>
          <w:rFonts w:ascii="宋体" w:eastAsia="宋体" w:hAnsi="宋体" w:cs="宋体"/>
          <w:color w:val="000000"/>
          <w:sz w:val="27"/>
          <w:szCs w:val="27"/>
          <w:lang w:val="en-US" w:eastAsia="zh-CN" w:bidi="ar-SA"/>
        </w:rPr>
        <w:t>2000000</w:t>
      </w:r>
      <w:r>
        <w:rPr>
          <w:rFonts w:ascii="宋体" w:eastAsia="宋体" w:hAnsi="宋体" w:cs="宋体"/>
          <w:color w:val="000000"/>
          <w:sz w:val="27"/>
          <w:szCs w:val="27"/>
          <w:lang w:val="en-US" w:eastAsia="zh-CN" w:bidi="ar-SA"/>
        </w:rPr>
        <w:t>元，并支付</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月及</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月的利息。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另查明：中太安徽分公司为中太公司设立的分公司。</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w:t>
      </w:r>
      <w:r>
        <w:rPr>
          <w:rFonts w:ascii="宋体" w:eastAsia="宋体" w:hAnsi="宋体" w:cs="宋体"/>
          <w:color w:val="000000"/>
          <w:sz w:val="27"/>
          <w:szCs w:val="27"/>
          <w:lang w:val="en-US" w:eastAsia="zh-CN" w:bidi="ar-SA"/>
        </w:rPr>
        <w:t>实，有借款协议、银行转款回单、企业信息查询等及当事人当庭陈述予以证实，本院予以确认。</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本院认为，合法的借贷关系受法律保护。被告葛敬东、陈德刚于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日向原告鲍余傲借款，有借款协议、转款凭据及当事人陈述为证，本院予以确认。有关借款的数额问题，借款协议约定的借款额为</w:t>
      </w:r>
      <w:r>
        <w:rPr>
          <w:rFonts w:ascii="宋体" w:eastAsia="宋体" w:hAnsi="宋体" w:cs="宋体"/>
          <w:color w:val="000000"/>
          <w:sz w:val="27"/>
          <w:szCs w:val="27"/>
          <w:lang w:val="en-US" w:eastAsia="zh-CN" w:bidi="ar-SA"/>
        </w:rPr>
        <w:t>3000000</w:t>
      </w:r>
      <w:r>
        <w:rPr>
          <w:rFonts w:ascii="宋体" w:eastAsia="宋体" w:hAnsi="宋体" w:cs="宋体"/>
          <w:color w:val="000000"/>
          <w:sz w:val="27"/>
          <w:szCs w:val="27"/>
          <w:lang w:val="en-US" w:eastAsia="zh-CN" w:bidi="ar-SA"/>
        </w:rPr>
        <w:t>元，庭审中原告鲍余傲借款中有</w:t>
      </w:r>
      <w:r>
        <w:rPr>
          <w:rFonts w:ascii="宋体" w:eastAsia="宋体" w:hAnsi="宋体" w:cs="宋体"/>
          <w:color w:val="000000"/>
          <w:sz w:val="27"/>
          <w:szCs w:val="27"/>
          <w:lang w:val="en-US" w:eastAsia="zh-CN" w:bidi="ar-SA"/>
        </w:rPr>
        <w:t>150000</w:t>
      </w:r>
      <w:r>
        <w:rPr>
          <w:rFonts w:ascii="宋体" w:eastAsia="宋体" w:hAnsi="宋体" w:cs="宋体"/>
          <w:color w:val="000000"/>
          <w:sz w:val="27"/>
          <w:szCs w:val="27"/>
          <w:lang w:val="en-US" w:eastAsia="zh-CN" w:bidi="ar-SA"/>
        </w:rPr>
        <w:t>元为现金支付，本院认为，在双方在能够通过转款支付借款的情况下而通过现金交付款项，有违一般的交易习惯，且原告鲍余傲对现金交付的时间、地点未作合理、明确说明，对此本院不予确认。双</w:t>
      </w:r>
      <w:r>
        <w:rPr>
          <w:rFonts w:ascii="宋体" w:eastAsia="宋体" w:hAnsi="宋体" w:cs="宋体"/>
          <w:color w:val="000000"/>
          <w:sz w:val="27"/>
          <w:szCs w:val="27"/>
          <w:lang w:val="en-US" w:eastAsia="zh-CN" w:bidi="ar-SA"/>
        </w:rPr>
        <w:t>方之间的借款金额为</w:t>
      </w:r>
      <w:r>
        <w:rPr>
          <w:rFonts w:ascii="宋体" w:eastAsia="宋体" w:hAnsi="宋体" w:cs="宋体"/>
          <w:color w:val="000000"/>
          <w:sz w:val="27"/>
          <w:szCs w:val="27"/>
          <w:lang w:val="en-US" w:eastAsia="zh-CN" w:bidi="ar-SA"/>
        </w:rPr>
        <w:t>2850000</w:t>
      </w:r>
      <w:r>
        <w:rPr>
          <w:rFonts w:ascii="宋体" w:eastAsia="宋体" w:hAnsi="宋体" w:cs="宋体"/>
          <w:color w:val="000000"/>
          <w:sz w:val="27"/>
          <w:szCs w:val="27"/>
          <w:lang w:val="en-US" w:eastAsia="zh-CN" w:bidi="ar-SA"/>
        </w:rPr>
        <w:t>元。扣除原告鲍余傲确认被告葛敬东、陈德刚已经偿还</w:t>
      </w:r>
      <w:r>
        <w:rPr>
          <w:rFonts w:ascii="宋体" w:eastAsia="宋体" w:hAnsi="宋体" w:cs="宋体"/>
          <w:color w:val="000000"/>
          <w:sz w:val="27"/>
          <w:szCs w:val="27"/>
          <w:lang w:val="en-US" w:eastAsia="zh-CN" w:bidi="ar-SA"/>
        </w:rPr>
        <w:t>2000000</w:t>
      </w:r>
      <w:r>
        <w:rPr>
          <w:rFonts w:ascii="宋体" w:eastAsia="宋体" w:hAnsi="宋体" w:cs="宋体"/>
          <w:color w:val="000000"/>
          <w:sz w:val="27"/>
          <w:szCs w:val="27"/>
          <w:lang w:val="en-US" w:eastAsia="zh-CN" w:bidi="ar-SA"/>
        </w:rPr>
        <w:t>元，下剩</w:t>
      </w:r>
      <w:r>
        <w:rPr>
          <w:rFonts w:ascii="宋体" w:eastAsia="宋体" w:hAnsi="宋体" w:cs="宋体"/>
          <w:color w:val="000000"/>
          <w:sz w:val="27"/>
          <w:szCs w:val="27"/>
          <w:lang w:val="en-US" w:eastAsia="zh-CN" w:bidi="ar-SA"/>
        </w:rPr>
        <w:t>850000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被告太徽公司作为上述借款的连带责任保证人，应对上述借款本金及利息承担连带保证责任。有关被告中太安徽分公司的担保责任问题。本院认为，</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》第</w:t>
      </w:r>
      <w:hyperlink r:id="rId9" w:anchor="tiao_10" w:history="1">
        <w:r>
          <w:rPr>
            <w:rStyle w:val="fulltext-wrapfulltexta"/>
            <w:rFonts w:ascii="宋体" w:eastAsia="宋体" w:hAnsi="宋体" w:cs="宋体"/>
            <w:sz w:val="27"/>
            <w:szCs w:val="27"/>
            <w:lang w:val="en-US" w:eastAsia="zh-CN" w:bidi="ar-SA"/>
          </w:rPr>
          <w:t>十条</w:t>
        </w:r>
      </w:hyperlink>
      <w:r>
        <w:rPr>
          <w:rFonts w:ascii="宋体" w:eastAsia="宋体" w:hAnsi="宋体" w:cs="宋体"/>
          <w:color w:val="000000"/>
          <w:sz w:val="27"/>
          <w:szCs w:val="27"/>
          <w:lang w:val="en-US" w:eastAsia="zh-CN" w:bidi="ar-SA"/>
        </w:rPr>
        <w:t>规定，企业法人的分支机构、职能部门不得为保证人。企业法人的分支机构有法人书面授权的，可以在授权范围内提供保证。《</w:t>
      </w:r>
      <w:hyperlink r:id="rId10" w:history="1">
        <w:r>
          <w:rPr>
            <w:rStyle w:val="fulltext-wrapfulltexta"/>
            <w:rFonts w:ascii="宋体" w:eastAsia="宋体" w:hAnsi="宋体" w:cs="宋体"/>
            <w:sz w:val="27"/>
            <w:szCs w:val="27"/>
            <w:lang w:val="en-US" w:eastAsia="zh-CN" w:bidi="ar-SA"/>
          </w:rPr>
          <w:t>最高人民法院关于适用﹤中华人民共和国担保法﹥若干问题的解释</w:t>
        </w:r>
      </w:hyperlink>
      <w:r>
        <w:rPr>
          <w:rFonts w:ascii="宋体" w:eastAsia="宋体" w:hAnsi="宋体" w:cs="宋体"/>
          <w:color w:val="000000"/>
          <w:sz w:val="27"/>
          <w:szCs w:val="27"/>
          <w:lang w:val="en-US" w:eastAsia="zh-CN" w:bidi="ar-SA"/>
        </w:rPr>
        <w:t>》第</w:t>
      </w:r>
      <w:hyperlink r:id="rId11" w:anchor="tiao_17" w:history="1">
        <w:r>
          <w:rPr>
            <w:rStyle w:val="fulltext-wrapfulltexta"/>
            <w:rFonts w:ascii="宋体" w:eastAsia="宋体" w:hAnsi="宋体" w:cs="宋体"/>
            <w:sz w:val="27"/>
            <w:szCs w:val="27"/>
            <w:lang w:val="en-US" w:eastAsia="zh-CN" w:bidi="ar-SA"/>
          </w:rPr>
          <w:t>十七条</w:t>
        </w:r>
      </w:hyperlink>
      <w:r>
        <w:rPr>
          <w:rFonts w:ascii="宋体" w:eastAsia="宋体" w:hAnsi="宋体" w:cs="宋体"/>
          <w:color w:val="000000"/>
          <w:sz w:val="27"/>
          <w:szCs w:val="27"/>
          <w:lang w:val="en-US" w:eastAsia="zh-CN" w:bidi="ar-SA"/>
        </w:rPr>
        <w:t>第</w:t>
      </w:r>
      <w:hyperlink r:id="rId12" w:anchor="tiao_17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规定，企业法人的分支机构未经法人书面授权提供保证的，保证合同无效。因此给债权人造成损失的，应当根据</w:t>
      </w:r>
      <w:hyperlink r:id="rId13" w:history="1">
        <w:r>
          <w:rPr>
            <w:rStyle w:val="fulltext-wrapfulltexta"/>
            <w:rFonts w:ascii="宋体" w:eastAsia="宋体" w:hAnsi="宋体" w:cs="宋体"/>
            <w:sz w:val="27"/>
            <w:szCs w:val="27"/>
            <w:lang w:val="en-US" w:eastAsia="zh-CN" w:bidi="ar-SA"/>
          </w:rPr>
          <w:t>担保法</w:t>
        </w:r>
      </w:hyperlink>
      <w:r>
        <w:rPr>
          <w:rFonts w:ascii="宋体" w:eastAsia="宋体" w:hAnsi="宋体" w:cs="宋体"/>
          <w:color w:val="000000"/>
          <w:sz w:val="27"/>
          <w:szCs w:val="27"/>
          <w:lang w:val="en-US" w:eastAsia="zh-CN" w:bidi="ar-SA"/>
        </w:rPr>
        <w:t>第</w:t>
      </w:r>
      <w:hyperlink r:id="rId14" w:anchor="tiao_5" w:history="1">
        <w:r>
          <w:rPr>
            <w:rStyle w:val="fulltext-wrapfulltexta"/>
            <w:rFonts w:ascii="宋体" w:eastAsia="宋体" w:hAnsi="宋体" w:cs="宋体"/>
            <w:sz w:val="27"/>
            <w:szCs w:val="27"/>
            <w:lang w:val="en-US" w:eastAsia="zh-CN" w:bidi="ar-SA"/>
          </w:rPr>
          <w:t>五条</w:t>
        </w:r>
      </w:hyperlink>
      <w:r>
        <w:rPr>
          <w:rFonts w:ascii="宋体" w:eastAsia="宋体" w:hAnsi="宋体" w:cs="宋体"/>
          <w:color w:val="000000"/>
          <w:sz w:val="27"/>
          <w:szCs w:val="27"/>
          <w:lang w:val="en-US" w:eastAsia="zh-CN" w:bidi="ar-SA"/>
        </w:rPr>
        <w:t>第</w:t>
      </w:r>
      <w:hyperlink r:id="rId15" w:anchor="tiao_5_kuan_2" w:history="1">
        <w:r>
          <w:rPr>
            <w:rStyle w:val="fulltext-wrapfulltexta"/>
            <w:rFonts w:ascii="宋体" w:eastAsia="宋体" w:hAnsi="宋体" w:cs="宋体"/>
            <w:sz w:val="27"/>
            <w:szCs w:val="27"/>
            <w:lang w:val="en-US" w:eastAsia="zh-CN" w:bidi="ar-SA"/>
          </w:rPr>
          <w:t>二</w:t>
        </w:r>
        <w:r>
          <w:rPr>
            <w:rStyle w:val="fulltext-wrapfulltexta"/>
            <w:rFonts w:ascii="宋体" w:eastAsia="宋体" w:hAnsi="宋体" w:cs="宋体"/>
            <w:sz w:val="27"/>
            <w:szCs w:val="27"/>
            <w:lang w:val="en-US" w:eastAsia="zh-CN" w:bidi="ar-SA"/>
          </w:rPr>
          <w:t>款</w:t>
        </w:r>
      </w:hyperlink>
      <w:r>
        <w:rPr>
          <w:rFonts w:ascii="宋体" w:eastAsia="宋体" w:hAnsi="宋体" w:cs="宋体"/>
          <w:color w:val="000000"/>
          <w:sz w:val="27"/>
          <w:szCs w:val="27"/>
          <w:lang w:val="en-US" w:eastAsia="zh-CN" w:bidi="ar-SA"/>
        </w:rPr>
        <w:t>的规定处理。被告中太安徽分公司作为被告中太公司的分支机构，未经法人书面授权，为本案借款提供担保，被告中太安徽分公司对保证合同无效有过错，应当承担过错责任。作为出借人的原告鲍余傲应审查被告中太安徽分公司是否经法人书面授权作为保证人，而未尽到合理审查和注意义务，与其签订保证合同，也存在过错，应当承担相应的责任。《</w:t>
      </w:r>
      <w:hyperlink r:id="rId16"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》第</w:t>
      </w:r>
      <w:hyperlink r:id="rId17" w:anchor="tiao_5" w:history="1">
        <w:r>
          <w:rPr>
            <w:rStyle w:val="fulltext-wrapfulltexta"/>
            <w:rFonts w:ascii="宋体" w:eastAsia="宋体" w:hAnsi="宋体" w:cs="宋体"/>
            <w:sz w:val="27"/>
            <w:szCs w:val="27"/>
            <w:lang w:val="en-US" w:eastAsia="zh-CN" w:bidi="ar-SA"/>
          </w:rPr>
          <w:t>五条</w:t>
        </w:r>
      </w:hyperlink>
      <w:r>
        <w:rPr>
          <w:rFonts w:ascii="宋体" w:eastAsia="宋体" w:hAnsi="宋体" w:cs="宋体"/>
          <w:color w:val="000000"/>
          <w:sz w:val="27"/>
          <w:szCs w:val="27"/>
          <w:lang w:val="en-US" w:eastAsia="zh-CN" w:bidi="ar-SA"/>
        </w:rPr>
        <w:t>第</w:t>
      </w:r>
      <w:hyperlink r:id="rId18" w:anchor="tiao_5_kuan_2" w:history="1">
        <w:r>
          <w:rPr>
            <w:rStyle w:val="fulltext-wrapfulltexta"/>
            <w:rFonts w:ascii="宋体" w:eastAsia="宋体" w:hAnsi="宋体" w:cs="宋体"/>
            <w:sz w:val="27"/>
            <w:szCs w:val="27"/>
            <w:lang w:val="en-US" w:eastAsia="zh-CN" w:bidi="ar-SA"/>
          </w:rPr>
          <w:t>二款</w:t>
        </w:r>
      </w:hyperlink>
      <w:r>
        <w:rPr>
          <w:rFonts w:ascii="宋体" w:eastAsia="宋体" w:hAnsi="宋体" w:cs="宋体"/>
          <w:color w:val="000000"/>
          <w:sz w:val="27"/>
          <w:szCs w:val="27"/>
          <w:lang w:val="en-US" w:eastAsia="zh-CN" w:bidi="ar-SA"/>
        </w:rPr>
        <w:t>规定，担保合同被确认无效后，债务人、担保人、债权人有过错的，应当根据其过错各自承担相应的民事责任。《</w:t>
      </w:r>
      <w:hyperlink r:id="rId19" w:history="1">
        <w:r>
          <w:rPr>
            <w:rStyle w:val="fulltext-wrapfulltexta"/>
            <w:rFonts w:ascii="宋体" w:eastAsia="宋体" w:hAnsi="宋体" w:cs="宋体"/>
            <w:sz w:val="27"/>
            <w:szCs w:val="27"/>
            <w:lang w:val="en-US" w:eastAsia="zh-CN" w:bidi="ar-SA"/>
          </w:rPr>
          <w:t>最高人民法院关于适用﹤中华人民共和国担保法﹥若干问题的解释</w:t>
        </w:r>
      </w:hyperlink>
      <w:r>
        <w:rPr>
          <w:rFonts w:ascii="宋体" w:eastAsia="宋体" w:hAnsi="宋体" w:cs="宋体"/>
          <w:color w:val="000000"/>
          <w:sz w:val="27"/>
          <w:szCs w:val="27"/>
          <w:lang w:val="en-US" w:eastAsia="zh-CN" w:bidi="ar-SA"/>
        </w:rPr>
        <w:t>》第</w:t>
      </w:r>
      <w:hyperlink r:id="rId20" w:anchor="tiao_7" w:history="1">
        <w:r>
          <w:rPr>
            <w:rStyle w:val="fulltext-wrapfulltexta"/>
            <w:rFonts w:ascii="宋体" w:eastAsia="宋体" w:hAnsi="宋体" w:cs="宋体"/>
            <w:sz w:val="27"/>
            <w:szCs w:val="27"/>
            <w:lang w:val="en-US" w:eastAsia="zh-CN" w:bidi="ar-SA"/>
          </w:rPr>
          <w:t>七条</w:t>
        </w:r>
      </w:hyperlink>
      <w:r>
        <w:rPr>
          <w:rFonts w:ascii="宋体" w:eastAsia="宋体" w:hAnsi="宋体" w:cs="宋体"/>
          <w:color w:val="000000"/>
          <w:sz w:val="27"/>
          <w:szCs w:val="27"/>
          <w:lang w:val="en-US" w:eastAsia="zh-CN" w:bidi="ar-SA"/>
        </w:rPr>
        <w:t>规定，主合同有效而担保合同无效，债权人无过错的，担保人与债务人对主合同债权人的经济损失，承担连带赔偿责任；债权人、担</w:t>
      </w:r>
      <w:r>
        <w:rPr>
          <w:rFonts w:ascii="宋体" w:eastAsia="宋体" w:hAnsi="宋体" w:cs="宋体"/>
          <w:color w:val="000000"/>
          <w:sz w:val="27"/>
          <w:szCs w:val="27"/>
          <w:lang w:val="en-US" w:eastAsia="zh-CN" w:bidi="ar-SA"/>
        </w:rPr>
        <w:t>保人有过错的，担保人承担民事责任的部分，不应超过债务人不能清偿部分的二分之一。由于原告鲍余傲与被告中太安徽分公司对担保合同无效均有过错，故被告中太安徽分公司应以其经营管理的财产对上述借款及利息在被告葛敬东、陈德刚不能清偿的债务向原告鲍余傲承担二分之一的赔偿责任。《</w:t>
      </w:r>
      <w:hyperlink r:id="rId21" w:history="1">
        <w:r>
          <w:rPr>
            <w:rStyle w:val="fulltext-wrapfulltexta"/>
            <w:rFonts w:ascii="宋体" w:eastAsia="宋体" w:hAnsi="宋体" w:cs="宋体"/>
            <w:sz w:val="27"/>
            <w:szCs w:val="27"/>
            <w:lang w:val="en-US" w:eastAsia="zh-CN" w:bidi="ar-SA"/>
          </w:rPr>
          <w:t>中华人民共和国公司法</w:t>
        </w:r>
      </w:hyperlink>
      <w:r>
        <w:rPr>
          <w:rFonts w:ascii="宋体" w:eastAsia="宋体" w:hAnsi="宋体" w:cs="宋体"/>
          <w:color w:val="000000"/>
          <w:sz w:val="27"/>
          <w:szCs w:val="27"/>
          <w:lang w:val="en-US" w:eastAsia="zh-CN" w:bidi="ar-SA"/>
        </w:rPr>
        <w:t>》第</w:t>
      </w:r>
      <w:hyperlink r:id="rId22" w:anchor="tiao_14" w:history="1">
        <w:r>
          <w:rPr>
            <w:rStyle w:val="fulltext-wrapfulltexta"/>
            <w:rFonts w:ascii="宋体" w:eastAsia="宋体" w:hAnsi="宋体" w:cs="宋体"/>
            <w:sz w:val="27"/>
            <w:szCs w:val="27"/>
            <w:lang w:val="en-US" w:eastAsia="zh-CN" w:bidi="ar-SA"/>
          </w:rPr>
          <w:t>十四条</w:t>
        </w:r>
      </w:hyperlink>
      <w:r>
        <w:rPr>
          <w:rFonts w:ascii="宋体" w:eastAsia="宋体" w:hAnsi="宋体" w:cs="宋体"/>
          <w:color w:val="000000"/>
          <w:sz w:val="27"/>
          <w:szCs w:val="27"/>
          <w:lang w:val="en-US" w:eastAsia="zh-CN" w:bidi="ar-SA"/>
        </w:rPr>
        <w:t>的规定，分公司不具有法人资格，其民事责任由公司承担。被告中太安徽分公司应以其经营管理的财产承担被告葛敬东、陈德刚不能清偿债务部分的二分之一的过错责任，被告中太安徽分公司经营管理的财产不足以承担保证责任的，由被告中太公司承担民事责任，故原告鲍余傲要求被告中太安徽分公司对被告葛敬东、陈德刚的借款承担连带清偿责任，本院不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据此，依照《</w:t>
      </w:r>
      <w:hyperlink r:id="rId23"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24"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25"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26"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》第</w:t>
      </w:r>
      <w:hyperlink r:id="rId27" w:anchor="tiao_18" w:history="1">
        <w:r>
          <w:rPr>
            <w:rStyle w:val="fulltext-wrapfulltexta"/>
            <w:rFonts w:ascii="宋体" w:eastAsia="宋体" w:hAnsi="宋体" w:cs="宋体"/>
            <w:sz w:val="27"/>
            <w:szCs w:val="27"/>
            <w:lang w:val="en-US" w:eastAsia="zh-CN" w:bidi="ar-SA"/>
          </w:rPr>
          <w:t>十八条</w:t>
        </w:r>
      </w:hyperlink>
      <w:r>
        <w:rPr>
          <w:rFonts w:ascii="宋体" w:eastAsia="宋体" w:hAnsi="宋体" w:cs="宋体"/>
          <w:color w:val="000000"/>
          <w:sz w:val="27"/>
          <w:szCs w:val="27"/>
          <w:lang w:val="en-US" w:eastAsia="zh-CN" w:bidi="ar-SA"/>
        </w:rPr>
        <w:t>、第</w:t>
      </w:r>
      <w:hyperlink r:id="rId28" w:anchor="tiao_21" w:history="1">
        <w:r>
          <w:rPr>
            <w:rStyle w:val="fulltext-wrapfulltexta"/>
            <w:rFonts w:ascii="宋体" w:eastAsia="宋体" w:hAnsi="宋体" w:cs="宋体"/>
            <w:sz w:val="27"/>
            <w:szCs w:val="27"/>
            <w:lang w:val="en-US" w:eastAsia="zh-CN" w:bidi="ar-SA"/>
          </w:rPr>
          <w:t>二十一条</w:t>
        </w:r>
      </w:hyperlink>
      <w:r>
        <w:rPr>
          <w:rFonts w:ascii="宋体" w:eastAsia="宋体" w:hAnsi="宋体" w:cs="宋体"/>
          <w:color w:val="000000"/>
          <w:sz w:val="27"/>
          <w:szCs w:val="27"/>
          <w:lang w:val="en-US" w:eastAsia="zh-CN" w:bidi="ar-SA"/>
        </w:rPr>
        <w:t>，《</w:t>
      </w:r>
      <w:hyperlink r:id="rId2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30"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w:t>
      </w:r>
      <w:hyperlink r:id="rId31" w:history="1">
        <w:r>
          <w:rPr>
            <w:rStyle w:val="fulltext-wrapfulltexta"/>
            <w:rFonts w:ascii="宋体" w:eastAsia="宋体" w:hAnsi="宋体" w:cs="宋体"/>
            <w:sz w:val="27"/>
            <w:szCs w:val="27"/>
            <w:lang w:val="en-US" w:eastAsia="zh-CN" w:bidi="ar-SA"/>
          </w:rPr>
          <w:t>最高人民法院关于适用﹤中华人民共和国担保法﹥若干问题的解释</w:t>
        </w:r>
      </w:hyperlink>
      <w:r>
        <w:rPr>
          <w:rFonts w:ascii="宋体" w:eastAsia="宋体" w:hAnsi="宋体" w:cs="宋体"/>
          <w:color w:val="000000"/>
          <w:sz w:val="27"/>
          <w:szCs w:val="27"/>
          <w:lang w:val="en-US" w:eastAsia="zh-CN" w:bidi="ar-SA"/>
        </w:rPr>
        <w:t>》第</w:t>
      </w:r>
      <w:hyperlink r:id="rId32" w:anchor="tiao_7" w:history="1">
        <w:r>
          <w:rPr>
            <w:rStyle w:val="fulltext-wrapfulltexta"/>
            <w:rFonts w:ascii="宋体" w:eastAsia="宋体" w:hAnsi="宋体" w:cs="宋体"/>
            <w:sz w:val="27"/>
            <w:szCs w:val="27"/>
            <w:lang w:val="en-US" w:eastAsia="zh-CN" w:bidi="ar-SA"/>
          </w:rPr>
          <w:t>七条</w:t>
        </w:r>
      </w:hyperlink>
      <w:r>
        <w:rPr>
          <w:rFonts w:ascii="宋体" w:eastAsia="宋体" w:hAnsi="宋体" w:cs="宋体"/>
          <w:color w:val="000000"/>
          <w:sz w:val="27"/>
          <w:szCs w:val="27"/>
          <w:lang w:val="en-US" w:eastAsia="zh-CN" w:bidi="ar-SA"/>
        </w:rPr>
        <w:t>、第</w:t>
      </w:r>
      <w:hyperlink r:id="rId33" w:anchor="tiao_17" w:history="1">
        <w:r>
          <w:rPr>
            <w:rStyle w:val="fulltext-wrapfulltexta"/>
            <w:rFonts w:ascii="宋体" w:eastAsia="宋体" w:hAnsi="宋体" w:cs="宋体"/>
            <w:sz w:val="27"/>
            <w:szCs w:val="27"/>
            <w:lang w:val="en-US" w:eastAsia="zh-CN" w:bidi="ar-SA"/>
          </w:rPr>
          <w:t>十七条</w:t>
        </w:r>
      </w:hyperlink>
      <w:r>
        <w:rPr>
          <w:rFonts w:ascii="宋体" w:eastAsia="宋体" w:hAnsi="宋体" w:cs="宋体"/>
          <w:color w:val="000000"/>
          <w:sz w:val="27"/>
          <w:szCs w:val="27"/>
          <w:lang w:val="en-US" w:eastAsia="zh-CN" w:bidi="ar-SA"/>
        </w:rPr>
        <w:t>，《</w:t>
      </w:r>
      <w:hyperlink r:id="rId34" w:history="1">
        <w:r>
          <w:rPr>
            <w:rStyle w:val="fulltext-wrapfulltexta"/>
            <w:rFonts w:ascii="宋体" w:eastAsia="宋体" w:hAnsi="宋体" w:cs="宋体"/>
            <w:sz w:val="27"/>
            <w:szCs w:val="27"/>
            <w:lang w:val="en-US" w:eastAsia="zh-CN" w:bidi="ar-SA"/>
          </w:rPr>
          <w:t>最高人民法院关于民事诉讼证据的若干规定</w:t>
        </w:r>
      </w:hyperlink>
      <w:r>
        <w:rPr>
          <w:rFonts w:ascii="宋体" w:eastAsia="宋体" w:hAnsi="宋体" w:cs="宋体"/>
          <w:color w:val="000000"/>
          <w:sz w:val="27"/>
          <w:szCs w:val="27"/>
          <w:lang w:val="en-US" w:eastAsia="zh-CN" w:bidi="ar-SA"/>
        </w:rPr>
        <w:t>》第</w:t>
      </w:r>
      <w:hyperlink r:id="rId35" w:anchor="tiao_2" w:history="1">
        <w:r>
          <w:rPr>
            <w:rStyle w:val="fulltext-wrapfulltexta"/>
            <w:rFonts w:ascii="宋体" w:eastAsia="宋体" w:hAnsi="宋体" w:cs="宋体"/>
            <w:sz w:val="27"/>
            <w:szCs w:val="27"/>
            <w:lang w:val="en-US" w:eastAsia="zh-CN" w:bidi="ar-SA"/>
          </w:rPr>
          <w:t>二条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一、被告葛敬东、陈德刚于本判决生效之日起十日内偿还原告鲍余傲借款</w:t>
      </w:r>
      <w:r>
        <w:rPr>
          <w:rFonts w:ascii="宋体" w:eastAsia="宋体" w:hAnsi="宋体" w:cs="宋体"/>
          <w:color w:val="000000"/>
          <w:sz w:val="27"/>
          <w:szCs w:val="27"/>
          <w:lang w:val="en-US" w:eastAsia="zh-CN" w:bidi="ar-SA"/>
        </w:rPr>
        <w:t>850000</w:t>
      </w:r>
      <w:r>
        <w:rPr>
          <w:rFonts w:ascii="宋体" w:eastAsia="宋体" w:hAnsi="宋体" w:cs="宋体"/>
          <w:color w:val="000000"/>
          <w:sz w:val="27"/>
          <w:szCs w:val="27"/>
          <w:lang w:val="en-US" w:eastAsia="zh-CN" w:bidi="ar-SA"/>
        </w:rPr>
        <w:t>元及利息（利息自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日起以</w:t>
      </w:r>
      <w:r>
        <w:rPr>
          <w:rFonts w:ascii="宋体" w:eastAsia="宋体" w:hAnsi="宋体" w:cs="宋体"/>
          <w:color w:val="000000"/>
          <w:sz w:val="27"/>
          <w:szCs w:val="27"/>
          <w:lang w:val="en-US" w:eastAsia="zh-CN" w:bidi="ar-SA"/>
        </w:rPr>
        <w:t>850000</w:t>
      </w:r>
      <w:r>
        <w:rPr>
          <w:rFonts w:ascii="宋体" w:eastAsia="宋体" w:hAnsi="宋体" w:cs="宋体"/>
          <w:color w:val="000000"/>
          <w:sz w:val="27"/>
          <w:szCs w:val="27"/>
          <w:lang w:val="en-US" w:eastAsia="zh-CN" w:bidi="ar-SA"/>
        </w:rPr>
        <w:t>元为基数，按照月利率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计算至借款实际付清之日止）；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二、被告中太建设安徽太徽工程有限公司对上述债务承担连带偿还责任；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三、被告中太建设集团股份有限公司安徽分公司以其经营管理的财产承担被告葛敬东、陈德刚不能清偿的借款本金及利息的二分之一的过错责任，被告中太建设集团股份有限公司安徽分公司经营管理的财产不足以承担的，由被告中太建设集团</w:t>
      </w:r>
      <w:r>
        <w:rPr>
          <w:rFonts w:ascii="宋体" w:eastAsia="宋体" w:hAnsi="宋体" w:cs="宋体"/>
          <w:color w:val="000000"/>
          <w:sz w:val="27"/>
          <w:szCs w:val="27"/>
          <w:lang w:val="en-US" w:eastAsia="zh-CN" w:bidi="ar-SA"/>
        </w:rPr>
        <w:t>股份有限公司承担民事责任；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四、驳回原告鲍余傲的其他诉讼请求。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如未按本判决指定的期间履行给付金钱义务，应当依照《</w:t>
      </w:r>
      <w:hyperlink r:id="rId3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37" w:anchor="tiao_253" w:history="1">
        <w:r>
          <w:rPr>
            <w:rStyle w:val="fulltext-wrapfulltexta"/>
            <w:rFonts w:ascii="宋体" w:eastAsia="宋体" w:hAnsi="宋体" w:cs="宋体"/>
            <w:sz w:val="27"/>
            <w:szCs w:val="27"/>
            <w:lang w:val="en-US" w:eastAsia="zh-CN" w:bidi="ar-SA"/>
          </w:rPr>
          <w:t>二百五十</w:t>
        </w:r>
        <w:r>
          <w:rPr>
            <w:rStyle w:val="fulltext-wrapfulltexta"/>
            <w:rFonts w:ascii="宋体" w:eastAsia="宋体" w:hAnsi="宋体" w:cs="宋体"/>
            <w:sz w:val="27"/>
            <w:szCs w:val="27"/>
            <w:lang w:val="en-US" w:eastAsia="zh-CN" w:bidi="ar-SA"/>
          </w:rPr>
          <w:t>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14880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15680</w:t>
      </w:r>
      <w:r>
        <w:rPr>
          <w:rFonts w:ascii="宋体" w:eastAsia="宋体" w:hAnsi="宋体" w:cs="宋体"/>
          <w:color w:val="000000"/>
          <w:sz w:val="27"/>
          <w:szCs w:val="27"/>
          <w:lang w:val="en-US" w:eastAsia="zh-CN" w:bidi="ar-SA"/>
        </w:rPr>
        <w:t>元，由原告鲍余傲负担</w:t>
      </w:r>
      <w:r>
        <w:rPr>
          <w:rFonts w:ascii="宋体" w:eastAsia="宋体" w:hAnsi="宋体" w:cs="宋体"/>
          <w:color w:val="000000"/>
          <w:sz w:val="27"/>
          <w:szCs w:val="27"/>
          <w:lang w:val="en-US" w:eastAsia="zh-CN" w:bidi="ar-SA"/>
        </w:rPr>
        <w:t>2680</w:t>
      </w:r>
      <w:r>
        <w:rPr>
          <w:rFonts w:ascii="宋体" w:eastAsia="宋体" w:hAnsi="宋体" w:cs="宋体"/>
          <w:color w:val="000000"/>
          <w:sz w:val="27"/>
          <w:szCs w:val="27"/>
          <w:lang w:val="en-US" w:eastAsia="zh-CN" w:bidi="ar-SA"/>
        </w:rPr>
        <w:t>元，由被告葛敬东、陈德刚、中太建设安徽太徽工程有限公司、中太建设集团股份有限公司安徽分公司、中太建设集团股份有限公司共同负担</w:t>
      </w:r>
      <w:r>
        <w:rPr>
          <w:rFonts w:ascii="宋体" w:eastAsia="宋体" w:hAnsi="宋体" w:cs="宋体"/>
          <w:color w:val="000000"/>
          <w:sz w:val="27"/>
          <w:szCs w:val="27"/>
          <w:lang w:val="en-US" w:eastAsia="zh-CN" w:bidi="ar-SA"/>
        </w:rPr>
        <w:t>13000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6988DEFA" w14:textId="77777777" w:rsidR="00000000" w:rsidRDefault="00EC0722">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李　翔</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杨甫红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周　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二〇一八年八月二十一日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w:t>
      </w:r>
      <w:r>
        <w:rPr>
          <w:rFonts w:ascii="宋体" w:eastAsia="宋体" w:hAnsi="宋体" w:cs="宋体"/>
          <w:color w:val="000000"/>
          <w:sz w:val="27"/>
          <w:szCs w:val="27"/>
          <w:lang w:val="en-US" w:eastAsia="zh-CN" w:bidi="ar-SA"/>
        </w:rPr>
        <w:t xml:space="preserve">　　张　燕</w:t>
      </w:r>
    </w:p>
    <w:p w14:paraId="42DF11B5" w14:textId="77777777" w:rsidR="00000000" w:rsidRDefault="00EC0722">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3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39"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第五条担保合同是主合同的从合同，主合同无效，担保合同无效。担保合同另有约定的，按照约定。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担保合同被确认无效后，债务人、担保人、债权人有过错的，应当根据其过错各自承担相应的民事责任。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第十八条当事人在保证合同中约定保证人与债务人对债务承担连带责任的，为连带责任保证。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连带责任保证的债务人在主合同规定的债务履行期届满没有履行债务</w:t>
      </w:r>
      <w:r>
        <w:rPr>
          <w:rFonts w:ascii="宋体" w:eastAsia="宋体" w:hAnsi="宋体" w:cs="宋体"/>
          <w:color w:val="000000"/>
          <w:sz w:val="27"/>
          <w:szCs w:val="27"/>
          <w:lang w:val="en-US" w:eastAsia="zh-CN" w:bidi="ar-SA"/>
        </w:rPr>
        <w:t>的，债权人可以要求债务人履行债务，也可以要求保证人在其保证范围内承担保证责任。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第二十一条保证担保的范围包括主债权及利息、违约金、损害赔偿金和实现债权的费用。保证合同另有约定的，按照约定。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当事人对保证担保的范围没有约定或者约定不明确的，保证人应当对全部债务承担责任。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企业法人的分支机构未经法人书面授权或者超出授权范围与债权人订立保证合同的，该合同无效或者超出授权范围的部分无效，债权人和企业法人有过错的，应当根据其过错各自承担相应的民事责任；债权人无过错的，由企业法人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4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41" w:history="1">
        <w:r>
          <w:rPr>
            <w:rStyle w:val="fulltext-wrapfulltexta"/>
            <w:rFonts w:ascii="宋体" w:eastAsia="宋体" w:hAnsi="宋体" w:cs="宋体"/>
            <w:sz w:val="27"/>
            <w:szCs w:val="27"/>
            <w:lang w:val="en-US" w:eastAsia="zh-CN" w:bidi="ar-SA"/>
          </w:rPr>
          <w:t>最高人民法院关于适用﹤中华人民共和国担保法﹥若干问题的解释</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第七条主</w:t>
      </w:r>
      <w:r>
        <w:rPr>
          <w:rFonts w:ascii="宋体" w:eastAsia="宋体" w:hAnsi="宋体" w:cs="宋体"/>
          <w:color w:val="000000"/>
          <w:sz w:val="27"/>
          <w:szCs w:val="27"/>
          <w:lang w:val="en-US" w:eastAsia="zh-CN" w:bidi="ar-SA"/>
        </w:rPr>
        <w:t>合同有效而担保合同无效，债权人无过错的，担保人与债务人对主合同债权人的经济损失，承担连带赔偿责任；债权人、担保人有过错的，担保人承担民事责任的部分，不应超过债务人不能清偿部分的二分之一。</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第十七条企业法人的分支机构未经法人书面授权提供保证的，保证合同无效。因此给债权人造成损失的，应当根据</w:t>
      </w:r>
      <w:hyperlink r:id="rId42" w:history="1">
        <w:r>
          <w:rPr>
            <w:rStyle w:val="fulltext-wrapfulltexta"/>
            <w:rFonts w:ascii="宋体" w:eastAsia="宋体" w:hAnsi="宋体" w:cs="宋体"/>
            <w:sz w:val="27"/>
            <w:szCs w:val="27"/>
            <w:lang w:val="en-US" w:eastAsia="zh-CN" w:bidi="ar-SA"/>
          </w:rPr>
          <w:t>担保法</w:t>
        </w:r>
      </w:hyperlink>
      <w:r>
        <w:rPr>
          <w:rFonts w:ascii="宋体" w:eastAsia="宋体" w:hAnsi="宋体" w:cs="宋体"/>
          <w:color w:val="000000"/>
          <w:sz w:val="27"/>
          <w:szCs w:val="27"/>
          <w:lang w:val="en-US" w:eastAsia="zh-CN" w:bidi="ar-SA"/>
        </w:rPr>
        <w:t>第</w:t>
      </w:r>
      <w:hyperlink r:id="rId43" w:anchor="tiao_5" w:history="1">
        <w:r>
          <w:rPr>
            <w:rStyle w:val="fulltext-wrapfulltexta"/>
            <w:rFonts w:ascii="宋体" w:eastAsia="宋体" w:hAnsi="宋体" w:cs="宋体"/>
            <w:sz w:val="27"/>
            <w:szCs w:val="27"/>
            <w:lang w:val="en-US" w:eastAsia="zh-CN" w:bidi="ar-SA"/>
          </w:rPr>
          <w:t>五条</w:t>
        </w:r>
      </w:hyperlink>
      <w:r>
        <w:rPr>
          <w:rFonts w:ascii="宋体" w:eastAsia="宋体" w:hAnsi="宋体" w:cs="宋体"/>
          <w:color w:val="000000"/>
          <w:sz w:val="27"/>
          <w:szCs w:val="27"/>
          <w:lang w:val="en-US" w:eastAsia="zh-CN" w:bidi="ar-SA"/>
        </w:rPr>
        <w:t>第</w:t>
      </w:r>
      <w:hyperlink r:id="rId44" w:anchor="tiao_5_kuan_2" w:history="1">
        <w:r>
          <w:rPr>
            <w:rStyle w:val="fulltext-wrapfulltexta"/>
            <w:rFonts w:ascii="宋体" w:eastAsia="宋体" w:hAnsi="宋体" w:cs="宋体"/>
            <w:sz w:val="27"/>
            <w:szCs w:val="27"/>
            <w:lang w:val="en-US" w:eastAsia="zh-CN" w:bidi="ar-SA"/>
          </w:rPr>
          <w:t>二款</w:t>
        </w:r>
      </w:hyperlink>
      <w:r>
        <w:rPr>
          <w:rFonts w:ascii="宋体" w:eastAsia="宋体" w:hAnsi="宋体" w:cs="宋体"/>
          <w:color w:val="000000"/>
          <w:sz w:val="27"/>
          <w:szCs w:val="27"/>
          <w:lang w:val="en-US" w:eastAsia="zh-CN" w:bidi="ar-SA"/>
        </w:rPr>
        <w:t>的规定处理。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企业法人的分支机构经法人书面授权提供保证的，如果法人的书面授权范围不明，法人的分支机构应当对保证合同约定的全部债务承担保证责任。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企业法人的分支机构经</w:t>
      </w:r>
      <w:r>
        <w:rPr>
          <w:rFonts w:ascii="宋体" w:eastAsia="宋体" w:hAnsi="宋体" w:cs="宋体"/>
          <w:color w:val="000000"/>
          <w:sz w:val="27"/>
          <w:szCs w:val="27"/>
          <w:lang w:val="en-US" w:eastAsia="zh-CN" w:bidi="ar-SA"/>
        </w:rPr>
        <w:t>营管理的财产不足以承担保证责任的，由企业法人承担民事责任。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企业法人的分支机构提供的保证无效后应当承担赔偿责任的，由分支机构经营管理的财产承担。企业法人有过错的，按照</w:t>
      </w:r>
      <w:hyperlink r:id="rId45" w:history="1">
        <w:r>
          <w:rPr>
            <w:rStyle w:val="fulltext-wrapfulltexta"/>
            <w:rFonts w:ascii="宋体" w:eastAsia="宋体" w:hAnsi="宋体" w:cs="宋体"/>
            <w:sz w:val="27"/>
            <w:szCs w:val="27"/>
            <w:lang w:val="en-US" w:eastAsia="zh-CN" w:bidi="ar-SA"/>
          </w:rPr>
          <w:t>担保法</w:t>
        </w:r>
      </w:hyperlink>
      <w:r>
        <w:rPr>
          <w:rFonts w:ascii="宋体" w:eastAsia="宋体" w:hAnsi="宋体" w:cs="宋体"/>
          <w:color w:val="000000"/>
          <w:sz w:val="27"/>
          <w:szCs w:val="27"/>
          <w:lang w:val="en-US" w:eastAsia="zh-CN" w:bidi="ar-SA"/>
        </w:rPr>
        <w:t>第</w:t>
      </w:r>
      <w:hyperlink r:id="rId46"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的规定处理。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47" w:history="1">
        <w:r>
          <w:rPr>
            <w:rStyle w:val="fulltext-wrapfulltexta"/>
            <w:rFonts w:ascii="宋体" w:eastAsia="宋体" w:hAnsi="宋体" w:cs="宋体"/>
            <w:sz w:val="27"/>
            <w:szCs w:val="27"/>
            <w:lang w:val="en-US" w:eastAsia="zh-CN" w:bidi="ar-SA"/>
          </w:rPr>
          <w:t>最高人民法院关于民事诉讼证据的若干规定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第二条当事人对自己提出的诉讼请求所依据的事实或者反驳对方诉讼请求所依据的事实有责任提供证据加以证明。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没有证据或者证据不足以证明当事人的事实主张的，由负有举证责任的当事人承担不利后果。</w:t>
      </w:r>
      <w:r>
        <w:rPr>
          <w:rFonts w:ascii="宋体" w:eastAsia="宋体" w:hAnsi="宋体" w:cs="宋体"/>
          <w:color w:val="000000"/>
          <w:sz w:val="27"/>
          <w:szCs w:val="27"/>
          <w:lang w:val="en-US" w:eastAsia="zh-CN" w:bidi="ar-SA"/>
        </w:rPr>
        <w:t xml:space="preserve"> </w:t>
      </w:r>
    </w:p>
    <w:p w14:paraId="02B73462" w14:textId="77777777" w:rsidR="00000000" w:rsidRDefault="00EC0722">
      <w:pPr>
        <w:ind w:left="375" w:right="375"/>
        <w:rPr>
          <w:rFonts w:ascii="Arial" w:eastAsia="Arial" w:hAnsi="Arial" w:cs="Arial"/>
          <w:lang w:val="en-US" w:eastAsia="zh-CN" w:bidi="ar-SA"/>
        </w:rPr>
      </w:pPr>
      <w:r>
        <w:rPr>
          <w:rFonts w:ascii="Arial" w:eastAsia="Arial" w:hAnsi="Arial" w:cs="Arial"/>
          <w:lang w:val="en-US" w:eastAsia="zh-CN" w:bidi="ar-SA"/>
        </w:rPr>
        <w:br/>
      </w:r>
    </w:p>
    <w:p w14:paraId="49614F18" w14:textId="77777777" w:rsidR="00000000" w:rsidRDefault="00A77B3E">
      <w:pPr>
        <w:spacing w:line="630" w:lineRule="atLeast"/>
        <w:rPr>
          <w:rFonts w:eastAsia="Times New Roman"/>
          <w:sz w:val="26"/>
          <w:szCs w:val="26"/>
          <w:lang w:val="en-US" w:eastAsia="zh-CN" w:bidi="ar-SA"/>
        </w:rPr>
      </w:pPr>
      <w:r>
        <w:br w:type="page"/>
      </w:r>
      <w:r w:rsidR="00EC0722">
        <w:rPr>
          <w:rFonts w:eastAsia="Times New Roman"/>
          <w:sz w:val="26"/>
          <w:szCs w:val="26"/>
          <w:lang w:val="en-US" w:eastAsia="zh-CN" w:bidi="ar-SA"/>
        </w:rPr>
        <w:t>©北大法宝：（</w:t>
      </w:r>
      <w:hyperlink r:id="rId48" w:history="1">
        <w:r w:rsidR="00EC0722">
          <w:rPr>
            <w:rFonts w:eastAsia="Times New Roman"/>
            <w:color w:val="218FC4"/>
            <w:sz w:val="26"/>
            <w:szCs w:val="26"/>
            <w:u w:val="single" w:color="218FC4"/>
            <w:lang w:val="en-US" w:eastAsia="zh-CN" w:bidi="ar-SA"/>
          </w:rPr>
          <w:t>www.pkulaw.com</w:t>
        </w:r>
      </w:hyperlink>
      <w:r w:rsidR="00EC0722">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49" w:tgtFrame="_blank" w:history="1">
        <w:r w:rsidR="00EC0722">
          <w:rPr>
            <w:rFonts w:eastAsia="Times New Roman"/>
            <w:color w:val="218FC4"/>
            <w:sz w:val="26"/>
            <w:szCs w:val="26"/>
            <w:u w:val="single" w:color="218FC4"/>
            <w:lang w:val="en-US" w:eastAsia="zh-CN" w:bidi="ar-SA"/>
          </w:rPr>
          <w:t>产品和服务</w:t>
        </w:r>
      </w:hyperlink>
      <w:r w:rsidR="00EC0722">
        <w:rPr>
          <w:rFonts w:eastAsia="Times New Roman"/>
          <w:sz w:val="26"/>
          <w:szCs w:val="26"/>
          <w:lang w:val="en-US" w:eastAsia="zh-CN" w:bidi="ar-SA"/>
        </w:rPr>
        <w:t>。</w:t>
      </w:r>
      <w:r w:rsidR="00EC0722">
        <w:rPr>
          <w:rFonts w:eastAsia="Times New Roman"/>
          <w:sz w:val="26"/>
          <w:szCs w:val="26"/>
          <w:lang w:val="en-US" w:eastAsia="zh-CN" w:bidi="ar-SA"/>
        </w:rPr>
        <w:br/>
      </w:r>
      <w:hyperlink r:id="rId50" w:tgtFrame="_blank" w:history="1">
        <w:r w:rsidR="00EC0722">
          <w:rPr>
            <w:rFonts w:eastAsia="Times New Roman"/>
            <w:color w:val="218FC4"/>
            <w:sz w:val="26"/>
            <w:szCs w:val="26"/>
            <w:u w:val="single" w:color="218FC4"/>
            <w:lang w:val="en-US" w:eastAsia="zh-CN" w:bidi="ar-SA"/>
          </w:rPr>
          <w:t>法宝快讯： 如何快速找到您需要的检索结果？ 法宝 V6 有何新特色？</w:t>
        </w:r>
      </w:hyperlink>
    </w:p>
    <w:p w14:paraId="35242E1A" w14:textId="77777777" w:rsidR="00000000" w:rsidRDefault="00EC0722">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51" o:title=""/>
          </v:shape>
        </w:pict>
      </w:r>
    </w:p>
    <w:p w14:paraId="480978E1" w14:textId="77777777" w:rsidR="00000000" w:rsidRDefault="00EC0722">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扫</w:t>
      </w:r>
      <w:r>
        <w:rPr>
          <w:rFonts w:eastAsia="Times New Roman"/>
          <w:sz w:val="26"/>
          <w:szCs w:val="26"/>
          <w:lang w:val="en-US" w:eastAsia="zh-CN" w:bidi="ar-SA"/>
        </w:rPr>
        <w:t xml:space="preserve">描二维码阅读原文 </w:t>
      </w:r>
    </w:p>
    <w:p w14:paraId="2E6F3CFC" w14:textId="77777777" w:rsidR="00000000" w:rsidRDefault="00EC0722">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52" w:tgtFrame="_blank" w:history="1">
        <w:r>
          <w:rPr>
            <w:rFonts w:eastAsia="Times New Roman"/>
            <w:color w:val="000000"/>
            <w:sz w:val="26"/>
            <w:szCs w:val="26"/>
            <w:u w:val="single" w:color="000000"/>
            <w:lang w:val="en-US" w:eastAsia="zh-CN" w:bidi="ar-SA"/>
          </w:rPr>
          <w:t xml:space="preserve">https://www.pkulaw.com/pfnl/a25051f3312b07f3a2c20131ecebf3174115afd4bac93e34bdfb.html </w:t>
        </w:r>
      </w:hyperlink>
    </w:p>
    <w:p w14:paraId="7C8362F0" w14:textId="77777777" w:rsidR="00A77B3E" w:rsidRDefault="00A77B3E"/>
    <w:sectPr w:rsidR="00A77B3E">
      <w:headerReference w:type="default" r:id="rId53"/>
      <w:footerReference w:type="default" r:id="rId54"/>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8BFB5" w14:textId="77777777" w:rsidR="00000000" w:rsidRDefault="00EC0722">
      <w:r>
        <w:separator/>
      </w:r>
    </w:p>
  </w:endnote>
  <w:endnote w:type="continuationSeparator" w:id="0">
    <w:p w14:paraId="73794823" w14:textId="77777777" w:rsidR="00000000" w:rsidRDefault="00EC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10A5CF0F" w14:textId="77777777">
      <w:trPr>
        <w:tblCellSpacing w:w="15" w:type="dxa"/>
      </w:trPr>
      <w:tc>
        <w:tcPr>
          <w:tcW w:w="1530" w:type="dxa"/>
          <w:tcMar>
            <w:top w:w="15" w:type="dxa"/>
            <w:left w:w="15" w:type="dxa"/>
            <w:bottom w:w="15" w:type="dxa"/>
            <w:right w:w="15" w:type="dxa"/>
          </w:tcMar>
          <w:vAlign w:val="center"/>
          <w:hideMark/>
        </w:tcPr>
        <w:p w14:paraId="46157BCB" w14:textId="77777777" w:rsidR="00000000" w:rsidRDefault="00EC0722">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instrText xml:space="preserv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413B07C4" w14:textId="77777777" w:rsidR="00000000" w:rsidRDefault="00EC0722">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440538A8" w14:textId="77777777" w:rsidR="00000000" w:rsidRDefault="00EC07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797C2" w14:textId="77777777" w:rsidR="00000000" w:rsidRDefault="00EC0722">
      <w:r>
        <w:separator/>
      </w:r>
    </w:p>
  </w:footnote>
  <w:footnote w:type="continuationSeparator" w:id="0">
    <w:p w14:paraId="5409B118" w14:textId="77777777" w:rsidR="00000000" w:rsidRDefault="00EC0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D62D043" w14:textId="77777777">
      <w:trPr>
        <w:tblCellSpacing w:w="15" w:type="dxa"/>
      </w:trPr>
      <w:tc>
        <w:tcPr>
          <w:tcW w:w="0" w:type="auto"/>
          <w:tcMar>
            <w:top w:w="15" w:type="dxa"/>
            <w:left w:w="15" w:type="dxa"/>
            <w:bottom w:w="15" w:type="dxa"/>
            <w:right w:w="15" w:type="dxa"/>
          </w:tcMar>
          <w:vAlign w:val="center"/>
          <w:hideMark/>
        </w:tcPr>
        <w:p w14:paraId="1185E135" w14:textId="77777777" w:rsidR="00000000" w:rsidRDefault="00EC0722">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581D76C9" w14:textId="77777777" w:rsidR="00000000" w:rsidRDefault="00EC0722">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CLI.C.61429273</w:t>
          </w:r>
        </w:p>
      </w:tc>
    </w:tr>
  </w:tbl>
  <w:p w14:paraId="52DC92F9" w14:textId="77777777" w:rsidR="00000000" w:rsidRDefault="00EC07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EC072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FCF270"/>
  <w15:chartTrackingRefBased/>
  <w15:docId w15:val="{8ACF2733-BB1B-465A-9D46-EA13F903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EC07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C0722"/>
    <w:rPr>
      <w:sz w:val="18"/>
      <w:szCs w:val="18"/>
    </w:rPr>
  </w:style>
  <w:style w:type="paragraph" w:styleId="a5">
    <w:name w:val="footer"/>
    <w:basedOn w:val="a"/>
    <w:link w:val="a6"/>
    <w:rsid w:val="00EC0722"/>
    <w:pPr>
      <w:tabs>
        <w:tab w:val="center" w:pos="4153"/>
        <w:tab w:val="right" w:pos="8306"/>
      </w:tabs>
      <w:snapToGrid w:val="0"/>
    </w:pPr>
    <w:rPr>
      <w:sz w:val="18"/>
      <w:szCs w:val="18"/>
    </w:rPr>
  </w:style>
  <w:style w:type="character" w:customStyle="1" w:styleId="a6">
    <w:name w:val="页脚 字符"/>
    <w:basedOn w:val="a0"/>
    <w:link w:val="a5"/>
    <w:rsid w:val="00EC07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9be45428dc2a2777bdfb.html?way=textSlc" TargetMode="External"/><Relationship Id="rId18" Type="http://schemas.openxmlformats.org/officeDocument/2006/relationships/hyperlink" Target="https://www.pkulaw.com/chl/9be45428dc2a2777bdfb.html?way=textSlc" TargetMode="External"/><Relationship Id="rId26" Type="http://schemas.openxmlformats.org/officeDocument/2006/relationships/hyperlink" Target="https://www.pkulaw.com/chl/9be45428dc2a2777bdfb.html?way=textSlc" TargetMode="External"/><Relationship Id="rId39" Type="http://schemas.openxmlformats.org/officeDocument/2006/relationships/hyperlink" Target="https://www.pkulaw.com/chl/9be45428dc2a2777bdfb.html?way=textSlc" TargetMode="External"/><Relationship Id="rId21" Type="http://schemas.openxmlformats.org/officeDocument/2006/relationships/hyperlink" Target="https://www.pkulaw.com/chl/1b2641cb68c3ed21bdfb.html?way=textSlc" TargetMode="External"/><Relationship Id="rId34" Type="http://schemas.openxmlformats.org/officeDocument/2006/relationships/hyperlink" Target="https://www.pkulaw.com/chl/bdb1d224435c7d79bdfb.html?way=textSlc" TargetMode="External"/><Relationship Id="rId42" Type="http://schemas.openxmlformats.org/officeDocument/2006/relationships/hyperlink" Target="https://www.pkulaw.com/chl/9be45428dc2a2777bdfb.html?way=textSlc" TargetMode="External"/><Relationship Id="rId47" Type="http://schemas.openxmlformats.org/officeDocument/2006/relationships/hyperlink" Target="https://www.pkulaw.com/chl/bdb1d224435c7d79bdfb.html?way=textSlc" TargetMode="External"/><Relationship Id="rId50" Type="http://schemas.openxmlformats.org/officeDocument/2006/relationships/hyperlink" Target="http://www.pkulaw.com/helps/69.html" TargetMode="External"/><Relationship Id="rId55" Type="http://schemas.openxmlformats.org/officeDocument/2006/relationships/fontTable" Target="fontTable.xml"/><Relationship Id="rId7" Type="http://schemas.openxmlformats.org/officeDocument/2006/relationships/hyperlink" Target="javascript:LawFirmSearch('&#23433;&#24509;&#21407;&#22768;&#24459;&#24072;&#20107;&#21153;&#25152;')" TargetMode="External"/><Relationship Id="rId2" Type="http://schemas.openxmlformats.org/officeDocument/2006/relationships/styles" Target="styles.xml"/><Relationship Id="rId16" Type="http://schemas.openxmlformats.org/officeDocument/2006/relationships/hyperlink" Target="https://www.pkulaw.com/chl/9be45428dc2a2777bdfb.html?way=textSlc" TargetMode="External"/><Relationship Id="rId29" Type="http://schemas.openxmlformats.org/officeDocument/2006/relationships/hyperlink" Target="https://www.pkulaw.com/chl/d33df017c784876fbdfb.html?way=textSlc" TargetMode="External"/><Relationship Id="rId11" Type="http://schemas.openxmlformats.org/officeDocument/2006/relationships/hyperlink" Target="https://www.pkulaw.com/chl/6f74d5542e86f043bdfb.html?way=textSlc" TargetMode="External"/><Relationship Id="rId24" Type="http://schemas.openxmlformats.org/officeDocument/2006/relationships/hyperlink" Target="https://www.pkulaw.com/chl/2367b1767194112cbdfb.html?way=textSlc" TargetMode="External"/><Relationship Id="rId32" Type="http://schemas.openxmlformats.org/officeDocument/2006/relationships/hyperlink" Target="https://www.pkulaw.com/chl/6f74d5542e86f043bdfb.html?way=textSlc" TargetMode="External"/><Relationship Id="rId37" Type="http://schemas.openxmlformats.org/officeDocument/2006/relationships/hyperlink" Target="https://www.pkulaw.com/chl/d33df017c784876fbdfb.html?way=textSlc" TargetMode="External"/><Relationship Id="rId40" Type="http://schemas.openxmlformats.org/officeDocument/2006/relationships/hyperlink" Target="https://www.pkulaw.com/chl/d33df017c784876fbdfb.html?way=textSlc" TargetMode="External"/><Relationship Id="rId45" Type="http://schemas.openxmlformats.org/officeDocument/2006/relationships/hyperlink" Target="https://www.pkulaw.com/chl/9be45428dc2a2777bdfb.html?way=textSlc"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kulaw.com/chl/6f74d5542e86f043bdfb.html?way=textSlc" TargetMode="External"/><Relationship Id="rId19" Type="http://schemas.openxmlformats.org/officeDocument/2006/relationships/hyperlink" Target="https://www.pkulaw.com/chl/6f74d5542e86f043bdfb.html?way=textSlc" TargetMode="External"/><Relationship Id="rId31" Type="http://schemas.openxmlformats.org/officeDocument/2006/relationships/hyperlink" Target="https://www.pkulaw.com/chl/6f74d5542e86f043bdfb.html?way=textSlc" TargetMode="External"/><Relationship Id="rId44" Type="http://schemas.openxmlformats.org/officeDocument/2006/relationships/hyperlink" Target="https://www.pkulaw.com/chl/9be45428dc2a2777bdfb.html?way=textSlc" TargetMode="External"/><Relationship Id="rId52" Type="http://schemas.openxmlformats.org/officeDocument/2006/relationships/hyperlink" Target="https://www.pkulaw.com/pfnl/a25051f3312b07f3a2c20131ecebf3174115afd4bac93e34bdfb.html" TargetMode="External"/><Relationship Id="rId4" Type="http://schemas.openxmlformats.org/officeDocument/2006/relationships/webSettings" Target="webSettings.xml"/><Relationship Id="rId9" Type="http://schemas.openxmlformats.org/officeDocument/2006/relationships/hyperlink" Target="https://www.pkulaw.com/chl/9be45428dc2a2777bdfb.html?way=textSlc" TargetMode="External"/><Relationship Id="rId14" Type="http://schemas.openxmlformats.org/officeDocument/2006/relationships/hyperlink" Target="https://www.pkulaw.com/chl/9be45428dc2a2777bdfb.html?way=textSlc" TargetMode="External"/><Relationship Id="rId22" Type="http://schemas.openxmlformats.org/officeDocument/2006/relationships/hyperlink" Target="https://www.pkulaw.com/chl/1b2641cb68c3ed21bdfb.html?way=textSlc" TargetMode="External"/><Relationship Id="rId27" Type="http://schemas.openxmlformats.org/officeDocument/2006/relationships/hyperlink" Target="https://www.pkulaw.com/chl/9be45428dc2a2777bdfb.html?way=textSlc" TargetMode="External"/><Relationship Id="rId30" Type="http://schemas.openxmlformats.org/officeDocument/2006/relationships/hyperlink" Target="https://www.pkulaw.com/chl/d33df017c784876fbdfb.html?way=textSlc" TargetMode="External"/><Relationship Id="rId35" Type="http://schemas.openxmlformats.org/officeDocument/2006/relationships/hyperlink" Target="https://www.pkulaw.com/chl/bdb1d224435c7d79bdfb.html?way=textSlc" TargetMode="External"/><Relationship Id="rId43" Type="http://schemas.openxmlformats.org/officeDocument/2006/relationships/hyperlink" Target="https://www.pkulaw.com/chl/9be45428dc2a2777bdfb.html?way=textSlc" TargetMode="External"/><Relationship Id="rId48" Type="http://schemas.openxmlformats.org/officeDocument/2006/relationships/hyperlink" Target="https://www.pkulaw.com" TargetMode="External"/><Relationship Id="rId56" Type="http://schemas.openxmlformats.org/officeDocument/2006/relationships/theme" Target="theme/theme1.xml"/><Relationship Id="rId8" Type="http://schemas.openxmlformats.org/officeDocument/2006/relationships/hyperlink" Target="https://www.pkulaw.com/chl/9be45428dc2a2777bdfb.html?way=textSlc" TargetMode="External"/><Relationship Id="rId51"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pkulaw.com/chl/6f74d5542e86f043bdfb.html?way=textSlc" TargetMode="External"/><Relationship Id="rId17" Type="http://schemas.openxmlformats.org/officeDocument/2006/relationships/hyperlink" Target="https://www.pkulaw.com/chl/9be45428dc2a2777bdfb.html?way=textSlc" TargetMode="External"/><Relationship Id="rId25" Type="http://schemas.openxmlformats.org/officeDocument/2006/relationships/hyperlink" Target="https://www.pkulaw.com/chl/2367b1767194112cbdfb.html?way=textSlc" TargetMode="External"/><Relationship Id="rId33" Type="http://schemas.openxmlformats.org/officeDocument/2006/relationships/hyperlink" Target="https://www.pkulaw.com/chl/6f74d5542e86f043bdfb.html?way=textSlc" TargetMode="External"/><Relationship Id="rId38" Type="http://schemas.openxmlformats.org/officeDocument/2006/relationships/hyperlink" Target="https://www.pkulaw.com/chl/2367b1767194112cbdfb.html?way=textSlc" TargetMode="External"/><Relationship Id="rId46" Type="http://schemas.openxmlformats.org/officeDocument/2006/relationships/hyperlink" Target="https://www.pkulaw.com/chl/9be45428dc2a2777bdfb.html?way=textSlc" TargetMode="External"/><Relationship Id="rId20" Type="http://schemas.openxmlformats.org/officeDocument/2006/relationships/hyperlink" Target="https://www.pkulaw.com/chl/6f74d5542e86f043bdfb.html?way=textSlc" TargetMode="External"/><Relationship Id="rId41" Type="http://schemas.openxmlformats.org/officeDocument/2006/relationships/hyperlink" Target="https://www.pkulaw.com/chl/6f74d5542e86f043bdfb.html?way=textSlc"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kulaw.com/chl/9be45428dc2a2777bdfb.html?way=textSlc" TargetMode="External"/><Relationship Id="rId23" Type="http://schemas.openxmlformats.org/officeDocument/2006/relationships/hyperlink" Target="https://www.pkulaw.com/chl/2367b1767194112cbdfb.html?way=textSlc" TargetMode="External"/><Relationship Id="rId28" Type="http://schemas.openxmlformats.org/officeDocument/2006/relationships/hyperlink" Target="https://www.pkulaw.com/chl/9be45428dc2a2777bdfb.html?way=textSlc" TargetMode="External"/><Relationship Id="rId36" Type="http://schemas.openxmlformats.org/officeDocument/2006/relationships/hyperlink" Target="https://www.pkulaw.com/chl/d33df017c784876fbdfb.html?way=textSlc" TargetMode="External"/><Relationship Id="rId49" Type="http://schemas.openxmlformats.org/officeDocument/2006/relationships/hyperlink" Target="http://www.pkulaw.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2024-05-11T15:45:00Z</dcterms:created>
  <dcterms:modified xsi:type="dcterms:W3CDTF">2024-05-11T15:45:00Z</dcterms:modified>
</cp:coreProperties>
</file>