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6E42" w14:textId="77777777" w:rsidR="00000000" w:rsidRDefault="001804F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陈瑞与韦硕、韦林民间借贷纠纷一审民事判决书</w:t>
      </w:r>
    </w:p>
    <w:p w14:paraId="40E6D4DC" w14:textId="77777777" w:rsidR="00000000" w:rsidRDefault="001804F0">
      <w:pPr>
        <w:ind w:left="375" w:right="375"/>
        <w:rPr>
          <w:rFonts w:ascii="Arial" w:eastAsia="Arial" w:hAnsi="Arial" w:cs="Arial"/>
          <w:lang w:val="en-US" w:eastAsia="zh-CN" w:bidi="ar-SA"/>
        </w:rPr>
      </w:pPr>
      <w:r>
        <w:rPr>
          <w:rFonts w:ascii="Arial" w:eastAsia="Arial" w:hAnsi="Arial" w:cs="Arial"/>
          <w:lang w:val="en-US" w:eastAsia="zh-CN" w:bidi="ar-SA"/>
        </w:rPr>
        <w:br/>
      </w:r>
    </w:p>
    <w:p w14:paraId="7280D190" w14:textId="77777777" w:rsidR="00000000" w:rsidRDefault="001804F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陈瑞与韦硕、韦林民间借贷纠纷一审民事判决书</w:t>
      </w:r>
    </w:p>
    <w:p w14:paraId="52F472C1" w14:textId="77777777" w:rsidR="00000000" w:rsidRDefault="001804F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6E33041" w14:textId="77777777" w:rsidR="00000000" w:rsidRDefault="001804F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民初字第</w:t>
      </w:r>
      <w:r>
        <w:rPr>
          <w:rStyle w:val="span"/>
          <w:rFonts w:ascii="宋体" w:eastAsia="宋体" w:hAnsi="宋体" w:cs="宋体"/>
          <w:color w:val="000000"/>
          <w:sz w:val="27"/>
          <w:szCs w:val="27"/>
          <w:lang w:val="en-US" w:eastAsia="zh-CN" w:bidi="ar-SA"/>
        </w:rPr>
        <w:t>83</w:t>
      </w:r>
      <w:r>
        <w:rPr>
          <w:rStyle w:val="span"/>
          <w:rFonts w:ascii="宋体" w:eastAsia="宋体" w:hAnsi="宋体" w:cs="宋体"/>
          <w:color w:val="000000"/>
          <w:sz w:val="27"/>
          <w:szCs w:val="27"/>
          <w:lang w:val="en-US" w:eastAsia="zh-CN" w:bidi="ar-SA"/>
        </w:rPr>
        <w:t>号</w:t>
      </w:r>
    </w:p>
    <w:p w14:paraId="54BEF4CB" w14:textId="77777777" w:rsidR="00000000" w:rsidRDefault="001804F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委托诉讼代理人：芮长佳，合肥君诚房屋租赁有限公司法务人员。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被告：韦硕。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被告：韦林。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原告陈瑞诉被告韦硕、韦林民间借贷纠纷一案，本院于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日立案受理后，依法由审判员马峰才适用简易程序于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日公开开庭进行了审理。原告陈瑞及其诉讼代理人芮长佳、被告韦硕到庭参加诉讼。被</w:t>
      </w:r>
      <w:r>
        <w:rPr>
          <w:rFonts w:ascii="宋体" w:eastAsia="宋体" w:hAnsi="宋体" w:cs="宋体"/>
          <w:color w:val="000000"/>
          <w:sz w:val="27"/>
          <w:szCs w:val="27"/>
          <w:lang w:val="en-US" w:eastAsia="zh-CN" w:bidi="ar-SA"/>
        </w:rPr>
        <w:t>告韦林经本院传票传唤无正当理由未到庭，本院依法缺席审理。本案现已审理终结。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原告诉称：原、被告因做生意认识，</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日，两被告因投资水泥搅拌厂和购买车辆缺少资金，先后向原告借款人民币</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万元整。被告立借条两份，借条一：今借到陈瑞人民币壹佰伍拾万元整，</w:t>
      </w:r>
      <w:r>
        <w:rPr>
          <w:rFonts w:ascii="宋体" w:eastAsia="宋体" w:hAnsi="宋体" w:cs="宋体"/>
          <w:color w:val="000000"/>
          <w:sz w:val="27"/>
          <w:szCs w:val="27"/>
          <w:lang w:val="en-US" w:eastAsia="zh-CN" w:bidi="ar-SA"/>
        </w:rPr>
        <w:t>1500000</w:t>
      </w:r>
      <w:r>
        <w:rPr>
          <w:rFonts w:ascii="宋体" w:eastAsia="宋体" w:hAnsi="宋体" w:cs="宋体"/>
          <w:color w:val="000000"/>
          <w:sz w:val="27"/>
          <w:szCs w:val="27"/>
          <w:lang w:val="en-US" w:eastAsia="zh-CN" w:bidi="ar-SA"/>
        </w:rPr>
        <w:t>元，月息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分，按月付息。转入银行，中国工商银行，卡号：</w:t>
      </w:r>
      <w:r>
        <w:rPr>
          <w:rFonts w:ascii="宋体" w:eastAsia="宋体" w:hAnsi="宋体" w:cs="宋体"/>
          <w:color w:val="000000"/>
          <w:sz w:val="27"/>
          <w:szCs w:val="27"/>
          <w:lang w:val="en-US" w:eastAsia="zh-CN" w:bidi="ar-SA"/>
        </w:rPr>
        <w:t>62×××26</w:t>
      </w:r>
      <w:r>
        <w:rPr>
          <w:rFonts w:ascii="宋体" w:eastAsia="宋体" w:hAnsi="宋体" w:cs="宋体"/>
          <w:color w:val="000000"/>
          <w:sz w:val="27"/>
          <w:szCs w:val="27"/>
          <w:lang w:val="en-US" w:eastAsia="zh-CN" w:bidi="ar-SA"/>
        </w:rPr>
        <w:t>，户名：韦硕，开户地址，合肥市海汇支行，此据，借款人，韦硕、韦林，</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年元月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日；借条二：今借到陈瑞人民币壹佰伍拾万元整，</w:t>
      </w:r>
      <w:r>
        <w:rPr>
          <w:rFonts w:ascii="宋体" w:eastAsia="宋体" w:hAnsi="宋体" w:cs="宋体"/>
          <w:color w:val="000000"/>
          <w:sz w:val="27"/>
          <w:szCs w:val="27"/>
          <w:lang w:val="en-US" w:eastAsia="zh-CN" w:bidi="ar-SA"/>
        </w:rPr>
        <w:t>1500000</w:t>
      </w:r>
      <w:r>
        <w:rPr>
          <w:rFonts w:ascii="宋体" w:eastAsia="宋体" w:hAnsi="宋体" w:cs="宋体"/>
          <w:color w:val="000000"/>
          <w:sz w:val="27"/>
          <w:szCs w:val="27"/>
          <w:lang w:val="en-US" w:eastAsia="zh-CN" w:bidi="ar-SA"/>
        </w:rPr>
        <w:t>元，月</w:t>
      </w:r>
      <w:r>
        <w:rPr>
          <w:rFonts w:ascii="宋体" w:eastAsia="宋体" w:hAnsi="宋体" w:cs="宋体"/>
          <w:color w:val="000000"/>
          <w:sz w:val="27"/>
          <w:szCs w:val="27"/>
          <w:lang w:val="en-US" w:eastAsia="zh-CN" w:bidi="ar-SA"/>
        </w:rPr>
        <w:t>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分，按月付息。转入银行，中国工商银行，卡号：</w:t>
      </w:r>
      <w:r>
        <w:rPr>
          <w:rFonts w:ascii="宋体" w:eastAsia="宋体" w:hAnsi="宋体" w:cs="宋体"/>
          <w:color w:val="000000"/>
          <w:sz w:val="27"/>
          <w:szCs w:val="27"/>
          <w:lang w:val="en-US" w:eastAsia="zh-CN" w:bidi="ar-SA"/>
        </w:rPr>
        <w:t>62×××42</w:t>
      </w:r>
      <w:r>
        <w:rPr>
          <w:rFonts w:ascii="宋体" w:eastAsia="宋体" w:hAnsi="宋体" w:cs="宋体"/>
          <w:color w:val="000000"/>
          <w:sz w:val="27"/>
          <w:szCs w:val="27"/>
          <w:lang w:val="en-US" w:eastAsia="zh-CN" w:bidi="ar-SA"/>
        </w:rPr>
        <w:t>，户名：韦硕，开户地址，合肥市海汇支行，此据，借款人，韦硕、韦林，</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日。原告按照借条</w:t>
      </w:r>
      <w:r>
        <w:rPr>
          <w:rFonts w:ascii="宋体" w:eastAsia="宋体" w:hAnsi="宋体" w:cs="宋体"/>
          <w:color w:val="000000"/>
          <w:sz w:val="27"/>
          <w:szCs w:val="27"/>
          <w:lang w:val="en-US" w:eastAsia="zh-CN" w:bidi="ar-SA"/>
        </w:rPr>
        <w:lastRenderedPageBreak/>
        <w:t>指定银行、账号、地址，向被告转款</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万元，两被告先后支付了原告借款一年利息，从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年起停付利息。原告多次向两被告催要借款本息均遭拒绝。现诉至法院，请求判令：</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、两被告立即归还原告借款人民币</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万元整，偿还利息</w:t>
      </w:r>
      <w:r>
        <w:rPr>
          <w:rFonts w:ascii="宋体" w:eastAsia="宋体" w:hAnsi="宋体" w:cs="宋体"/>
          <w:color w:val="000000"/>
          <w:sz w:val="27"/>
          <w:szCs w:val="27"/>
          <w:lang w:val="en-US" w:eastAsia="zh-CN" w:bidi="ar-SA"/>
        </w:rPr>
        <w:t>2682500</w:t>
      </w:r>
      <w:r>
        <w:rPr>
          <w:rFonts w:ascii="宋体" w:eastAsia="宋体" w:hAnsi="宋体" w:cs="宋体"/>
          <w:color w:val="000000"/>
          <w:sz w:val="27"/>
          <w:szCs w:val="27"/>
          <w:lang w:val="en-US" w:eastAsia="zh-CN" w:bidi="ar-SA"/>
        </w:rPr>
        <w:t>元（以本金</w:t>
      </w:r>
      <w:r>
        <w:rPr>
          <w:rFonts w:ascii="宋体" w:eastAsia="宋体" w:hAnsi="宋体" w:cs="宋体"/>
          <w:color w:val="000000"/>
          <w:sz w:val="27"/>
          <w:szCs w:val="27"/>
          <w:lang w:val="en-US" w:eastAsia="zh-CN" w:bidi="ar-SA"/>
        </w:rPr>
        <w:t>150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日起按年息</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至款清之日；以本金</w:t>
      </w:r>
      <w:r>
        <w:rPr>
          <w:rFonts w:ascii="宋体" w:eastAsia="宋体" w:hAnsi="宋体" w:cs="宋体"/>
          <w:color w:val="000000"/>
          <w:sz w:val="27"/>
          <w:szCs w:val="27"/>
          <w:lang w:val="en-US" w:eastAsia="zh-CN" w:bidi="ar-SA"/>
        </w:rPr>
        <w:t>150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日起按年息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计算款清之日）；</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、本案诉讼费由两被告承担。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被告韦硕辩称：借款属实，但已支付利息</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多万、本金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被告韦林未到庭，庭前也未提交书面答辩状。</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经庭审举证、质证，本院查明事实如下：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日，原告陈瑞</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次向被告韦硕账户转款共计</w:t>
      </w:r>
      <w:r>
        <w:rPr>
          <w:rFonts w:ascii="宋体" w:eastAsia="宋体" w:hAnsi="宋体" w:cs="宋体"/>
          <w:color w:val="000000"/>
          <w:sz w:val="27"/>
          <w:szCs w:val="27"/>
          <w:lang w:val="en-US" w:eastAsia="zh-CN" w:bidi="ar-SA"/>
        </w:rPr>
        <w:t>295.9</w:t>
      </w:r>
      <w:r>
        <w:rPr>
          <w:rFonts w:ascii="宋体" w:eastAsia="宋体" w:hAnsi="宋体" w:cs="宋体"/>
          <w:color w:val="000000"/>
          <w:sz w:val="27"/>
          <w:szCs w:val="27"/>
          <w:lang w:val="en-US" w:eastAsia="zh-CN" w:bidi="ar-SA"/>
        </w:rPr>
        <w:t>万元，两被告先后出具借条两份，借条一：今借到陈瑞人民币壹佰伍拾万元整，</w:t>
      </w:r>
      <w:r>
        <w:rPr>
          <w:rFonts w:ascii="宋体" w:eastAsia="宋体" w:hAnsi="宋体" w:cs="宋体"/>
          <w:color w:val="000000"/>
          <w:sz w:val="27"/>
          <w:szCs w:val="27"/>
          <w:lang w:val="en-US" w:eastAsia="zh-CN" w:bidi="ar-SA"/>
        </w:rPr>
        <w:t>1500000</w:t>
      </w:r>
      <w:r>
        <w:rPr>
          <w:rFonts w:ascii="宋体" w:eastAsia="宋体" w:hAnsi="宋体" w:cs="宋体"/>
          <w:color w:val="000000"/>
          <w:sz w:val="27"/>
          <w:szCs w:val="27"/>
          <w:lang w:val="en-US" w:eastAsia="zh-CN" w:bidi="ar-SA"/>
        </w:rPr>
        <w:t>元，月息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分，按月付息。转入银行，中国工商银行，卡号：</w:t>
      </w:r>
      <w:r>
        <w:rPr>
          <w:rFonts w:ascii="宋体" w:eastAsia="宋体" w:hAnsi="宋体" w:cs="宋体"/>
          <w:color w:val="000000"/>
          <w:sz w:val="27"/>
          <w:szCs w:val="27"/>
          <w:lang w:val="en-US" w:eastAsia="zh-CN" w:bidi="ar-SA"/>
        </w:rPr>
        <w:t>62×××26</w:t>
      </w:r>
      <w:r>
        <w:rPr>
          <w:rFonts w:ascii="宋体" w:eastAsia="宋体" w:hAnsi="宋体" w:cs="宋体"/>
          <w:color w:val="000000"/>
          <w:sz w:val="27"/>
          <w:szCs w:val="27"/>
          <w:lang w:val="en-US" w:eastAsia="zh-CN" w:bidi="ar-SA"/>
        </w:rPr>
        <w:t>，户名：韦硕，开户地址，合肥</w:t>
      </w:r>
      <w:r>
        <w:rPr>
          <w:rFonts w:ascii="宋体" w:eastAsia="宋体" w:hAnsi="宋体" w:cs="宋体"/>
          <w:color w:val="000000"/>
          <w:sz w:val="27"/>
          <w:szCs w:val="27"/>
          <w:lang w:val="en-US" w:eastAsia="zh-CN" w:bidi="ar-SA"/>
        </w:rPr>
        <w:t>市海汇支行，此据，借款人，韦硕、韦林，</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年元月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日；借条二：今借到陈瑞人民币壹佰伍拾万元整，</w:t>
      </w:r>
      <w:r>
        <w:rPr>
          <w:rFonts w:ascii="宋体" w:eastAsia="宋体" w:hAnsi="宋体" w:cs="宋体"/>
          <w:color w:val="000000"/>
          <w:sz w:val="27"/>
          <w:szCs w:val="27"/>
          <w:lang w:val="en-US" w:eastAsia="zh-CN" w:bidi="ar-SA"/>
        </w:rPr>
        <w:t>1500000</w:t>
      </w:r>
      <w:r>
        <w:rPr>
          <w:rFonts w:ascii="宋体" w:eastAsia="宋体" w:hAnsi="宋体" w:cs="宋体"/>
          <w:color w:val="000000"/>
          <w:sz w:val="27"/>
          <w:szCs w:val="27"/>
          <w:lang w:val="en-US" w:eastAsia="zh-CN" w:bidi="ar-SA"/>
        </w:rPr>
        <w:t>元，月息</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分，按月付息。转入银行，中国工商银行，卡号：</w:t>
      </w:r>
      <w:r>
        <w:rPr>
          <w:rFonts w:ascii="宋体" w:eastAsia="宋体" w:hAnsi="宋体" w:cs="宋体"/>
          <w:color w:val="000000"/>
          <w:sz w:val="27"/>
          <w:szCs w:val="27"/>
          <w:lang w:val="en-US" w:eastAsia="zh-CN" w:bidi="ar-SA"/>
        </w:rPr>
        <w:t>62×××42</w:t>
      </w:r>
      <w:r>
        <w:rPr>
          <w:rFonts w:ascii="宋体" w:eastAsia="宋体" w:hAnsi="宋体" w:cs="宋体"/>
          <w:color w:val="000000"/>
          <w:sz w:val="27"/>
          <w:szCs w:val="27"/>
          <w:lang w:val="en-US" w:eastAsia="zh-CN" w:bidi="ar-SA"/>
        </w:rPr>
        <w:t>，户名：韦硕，开户地址，合肥市海汇支行，此据，借款人，韦硕、韦林，</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原告述称：上述借款实际转款</w:t>
      </w:r>
      <w:r>
        <w:rPr>
          <w:rFonts w:ascii="宋体" w:eastAsia="宋体" w:hAnsi="宋体" w:cs="宋体"/>
          <w:color w:val="000000"/>
          <w:sz w:val="27"/>
          <w:szCs w:val="27"/>
          <w:lang w:val="en-US" w:eastAsia="zh-CN" w:bidi="ar-SA"/>
        </w:rPr>
        <w:t>295.9</w:t>
      </w:r>
      <w:r>
        <w:rPr>
          <w:rFonts w:ascii="宋体" w:eastAsia="宋体" w:hAnsi="宋体" w:cs="宋体"/>
          <w:color w:val="000000"/>
          <w:sz w:val="27"/>
          <w:szCs w:val="27"/>
          <w:lang w:val="en-US" w:eastAsia="zh-CN" w:bidi="ar-SA"/>
        </w:rPr>
        <w:t>元，被告出具借条载明</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万元，另有</w:t>
      </w:r>
      <w:r>
        <w:rPr>
          <w:rFonts w:ascii="宋体" w:eastAsia="宋体" w:hAnsi="宋体" w:cs="宋体"/>
          <w:color w:val="000000"/>
          <w:sz w:val="27"/>
          <w:szCs w:val="27"/>
          <w:lang w:val="en-US" w:eastAsia="zh-CN" w:bidi="ar-SA"/>
        </w:rPr>
        <w:t>4.1</w:t>
      </w:r>
      <w:r>
        <w:rPr>
          <w:rFonts w:ascii="宋体" w:eastAsia="宋体" w:hAnsi="宋体" w:cs="宋体"/>
          <w:color w:val="000000"/>
          <w:sz w:val="27"/>
          <w:szCs w:val="27"/>
          <w:lang w:val="en-US" w:eastAsia="zh-CN" w:bidi="ar-SA"/>
        </w:rPr>
        <w:t>万元作为利息提前抵扣了；原、被告系朋友关系，两被告因投资水泥搅拌厂和购买车辆缺少资金，于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月份提出向原告借款人民币</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万元，后原告对次向被告账</w:t>
      </w:r>
      <w:r>
        <w:rPr>
          <w:rFonts w:ascii="宋体" w:eastAsia="宋体" w:hAnsi="宋体" w:cs="宋体"/>
          <w:color w:val="000000"/>
          <w:sz w:val="27"/>
          <w:szCs w:val="27"/>
          <w:lang w:val="en-US" w:eastAsia="zh-CN" w:bidi="ar-SA"/>
        </w:rPr>
        <w:t>户转款，期间被告出具上述借条</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份；根据双方约定的利息标准计算，从借款之日止</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日，被告应付借款利息</w:t>
      </w:r>
      <w:r>
        <w:rPr>
          <w:rFonts w:ascii="宋体" w:eastAsia="宋体" w:hAnsi="宋体" w:cs="宋体"/>
          <w:color w:val="000000"/>
          <w:sz w:val="27"/>
          <w:szCs w:val="27"/>
          <w:lang w:val="en-US" w:eastAsia="zh-CN" w:bidi="ar-SA"/>
        </w:rPr>
        <w:t>180</w:t>
      </w:r>
      <w:r>
        <w:rPr>
          <w:rFonts w:ascii="宋体" w:eastAsia="宋体" w:hAnsi="宋体" w:cs="宋体"/>
          <w:color w:val="000000"/>
          <w:sz w:val="27"/>
          <w:szCs w:val="27"/>
          <w:lang w:val="en-US" w:eastAsia="zh-CN" w:bidi="ar-SA"/>
        </w:rPr>
        <w:t>多万，实际支付利息</w:t>
      </w:r>
      <w:r>
        <w:rPr>
          <w:rFonts w:ascii="宋体" w:eastAsia="宋体" w:hAnsi="宋体" w:cs="宋体"/>
          <w:color w:val="000000"/>
          <w:sz w:val="27"/>
          <w:szCs w:val="27"/>
          <w:lang w:val="en-US" w:eastAsia="zh-CN" w:bidi="ar-SA"/>
        </w:rPr>
        <w:t>125</w:t>
      </w:r>
      <w:r>
        <w:rPr>
          <w:rFonts w:ascii="宋体" w:eastAsia="宋体" w:hAnsi="宋体" w:cs="宋体"/>
          <w:color w:val="000000"/>
          <w:sz w:val="27"/>
          <w:szCs w:val="27"/>
          <w:lang w:val="en-US" w:eastAsia="zh-CN" w:bidi="ar-SA"/>
        </w:rPr>
        <w:t>万，其中包括被告于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月份单独支付的</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万元利息。现原告自愿放弃之前所欠的利息，自愿将利息起算时间从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日调整至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日。另被告已偿还本金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万元。原告因多次催要借款本息无果，遂诉至法院。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以上事实，有原被告当庭陈述，及原告当庭提交的借条、银行流水、情况说明予以证实。上述证据经举证质证，具有客观性、关联性和合法性，可以作为定案依据。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w:t>
      </w:r>
      <w:r>
        <w:rPr>
          <w:rStyle w:val="span"/>
          <w:rFonts w:ascii="宋体" w:eastAsia="宋体" w:hAnsi="宋体" w:cs="宋体"/>
          <w:vanish/>
          <w:color w:val="000000"/>
          <w:sz w:val="27"/>
          <w:szCs w:val="27"/>
          <w:lang w:val="en-US" w:eastAsia="zh-CN" w:bidi="ar-SA"/>
        </w:rPr>
        <w:t>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本院认为，合法的借贷关系应受法律保护。本案中，原告陈瑞与被告韦硕、韦林之间</w:t>
      </w:r>
      <w:r>
        <w:rPr>
          <w:rFonts w:ascii="宋体" w:eastAsia="宋体" w:hAnsi="宋体" w:cs="宋体"/>
          <w:color w:val="000000"/>
          <w:sz w:val="27"/>
          <w:szCs w:val="27"/>
          <w:lang w:val="en-US" w:eastAsia="zh-CN" w:bidi="ar-SA"/>
        </w:rPr>
        <w:t>295.9</w:t>
      </w:r>
      <w:r>
        <w:rPr>
          <w:rFonts w:ascii="宋体" w:eastAsia="宋体" w:hAnsi="宋体" w:cs="宋体"/>
          <w:color w:val="000000"/>
          <w:sz w:val="27"/>
          <w:szCs w:val="27"/>
          <w:lang w:val="en-US" w:eastAsia="zh-CN" w:bidi="ar-SA"/>
        </w:rPr>
        <w:t>万元借贷事实，有原告提供的上述证据予以证实，本院予以确认，双方已经形成民间借贷法律关系。被告已偿还本金</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万元，尚欠本金</w:t>
      </w:r>
      <w:r>
        <w:rPr>
          <w:rFonts w:ascii="宋体" w:eastAsia="宋体" w:hAnsi="宋体" w:cs="宋体"/>
          <w:color w:val="000000"/>
          <w:sz w:val="27"/>
          <w:szCs w:val="27"/>
          <w:lang w:val="en-US" w:eastAsia="zh-CN" w:bidi="ar-SA"/>
        </w:rPr>
        <w:t>285.9</w:t>
      </w:r>
      <w:r>
        <w:rPr>
          <w:rFonts w:ascii="宋体" w:eastAsia="宋体" w:hAnsi="宋体" w:cs="宋体"/>
          <w:color w:val="000000"/>
          <w:sz w:val="27"/>
          <w:szCs w:val="27"/>
          <w:lang w:val="en-US" w:eastAsia="zh-CN" w:bidi="ar-SA"/>
        </w:rPr>
        <w:t>万元；涉案借款未约定还款期限，故原告作为贷款人可随时向被告进行催要尚欠本息，被告应予还款。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关于借款利息，原被告约定月利息分别为</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分，该约定超过了</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上限，故本院予以调整为月息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。据此，依照《</w:t>
      </w:r>
      <w:hyperlink r:id="rId8" w:history="1">
        <w:r>
          <w:rPr>
            <w:rStyle w:val="fulltext-wrapfulltexta"/>
            <w:rFonts w:ascii="宋体" w:eastAsia="宋体" w:hAnsi="宋体" w:cs="宋体"/>
            <w:sz w:val="27"/>
            <w:szCs w:val="27"/>
            <w:lang w:val="en-US" w:eastAsia="zh-CN" w:bidi="ar-SA"/>
          </w:rPr>
          <w:t>中华人民共和国民法总则</w:t>
        </w:r>
      </w:hyperlink>
      <w:r>
        <w:rPr>
          <w:rFonts w:ascii="宋体" w:eastAsia="宋体" w:hAnsi="宋体" w:cs="宋体"/>
          <w:color w:val="000000"/>
          <w:sz w:val="27"/>
          <w:szCs w:val="27"/>
          <w:lang w:val="en-US" w:eastAsia="zh-CN" w:bidi="ar-SA"/>
        </w:rPr>
        <w:t>》第</w:t>
      </w:r>
      <w:hyperlink r:id="rId9" w:anchor="tiao_118" w:history="1">
        <w:r>
          <w:rPr>
            <w:rStyle w:val="fulltext-wrapfulltexta"/>
            <w:rFonts w:ascii="宋体" w:eastAsia="宋体" w:hAnsi="宋体" w:cs="宋体"/>
            <w:sz w:val="27"/>
            <w:szCs w:val="27"/>
            <w:lang w:val="en-US" w:eastAsia="zh-CN" w:bidi="ar-SA"/>
          </w:rPr>
          <w:t>一百一十八条</w:t>
        </w:r>
      </w:hyperlink>
      <w:r>
        <w:rPr>
          <w:rFonts w:ascii="宋体" w:eastAsia="宋体" w:hAnsi="宋体" w:cs="宋体"/>
          <w:color w:val="000000"/>
          <w:sz w:val="27"/>
          <w:szCs w:val="27"/>
          <w:lang w:val="en-US" w:eastAsia="zh-CN" w:bidi="ar-SA"/>
        </w:rPr>
        <w:t>、第</w:t>
      </w:r>
      <w:hyperlink r:id="rId10" w:anchor="tiao_119" w:history="1">
        <w:r>
          <w:rPr>
            <w:rStyle w:val="fulltext-wrapfulltexta"/>
            <w:rFonts w:ascii="宋体" w:eastAsia="宋体" w:hAnsi="宋体" w:cs="宋体"/>
            <w:sz w:val="27"/>
            <w:szCs w:val="27"/>
            <w:lang w:val="en-US" w:eastAsia="zh-CN" w:bidi="ar-SA"/>
          </w:rPr>
          <w:t>一百一十九条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2"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3"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5"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7"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一、被告韦硕、韦林于本判决生效之日起十日内偿付原告陈瑞借款本金</w:t>
      </w:r>
      <w:r>
        <w:rPr>
          <w:rFonts w:ascii="宋体" w:eastAsia="宋体" w:hAnsi="宋体" w:cs="宋体"/>
          <w:color w:val="000000"/>
          <w:sz w:val="27"/>
          <w:szCs w:val="27"/>
          <w:lang w:val="en-US" w:eastAsia="zh-CN" w:bidi="ar-SA"/>
        </w:rPr>
        <w:t>285.9</w:t>
      </w:r>
      <w:r>
        <w:rPr>
          <w:rFonts w:ascii="宋体" w:eastAsia="宋体" w:hAnsi="宋体" w:cs="宋体"/>
          <w:color w:val="000000"/>
          <w:sz w:val="27"/>
          <w:szCs w:val="27"/>
          <w:lang w:val="en-US" w:eastAsia="zh-CN" w:bidi="ar-SA"/>
        </w:rPr>
        <w:t>万元及利息（利息计算方式：以</w:t>
      </w:r>
      <w:r>
        <w:rPr>
          <w:rFonts w:ascii="宋体" w:eastAsia="宋体" w:hAnsi="宋体" w:cs="宋体"/>
          <w:color w:val="000000"/>
          <w:sz w:val="27"/>
          <w:szCs w:val="27"/>
          <w:lang w:val="en-US" w:eastAsia="zh-CN" w:bidi="ar-SA"/>
        </w:rPr>
        <w:t>285.9</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日起计算至款清之日止）；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二、驳回原告的其它诉讼请求。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51578</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25789</w:t>
      </w:r>
      <w:r>
        <w:rPr>
          <w:rFonts w:ascii="宋体" w:eastAsia="宋体" w:hAnsi="宋体" w:cs="宋体"/>
          <w:color w:val="000000"/>
          <w:sz w:val="27"/>
          <w:szCs w:val="27"/>
          <w:lang w:val="en-US" w:eastAsia="zh-CN" w:bidi="ar-SA"/>
        </w:rPr>
        <w:t>元，由被告韦硕、韦林负担。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w:t>
      </w:r>
      <w:r>
        <w:rPr>
          <w:rFonts w:ascii="宋体" w:eastAsia="宋体" w:hAnsi="宋体" w:cs="宋体"/>
          <w:color w:val="000000"/>
          <w:sz w:val="27"/>
          <w:szCs w:val="27"/>
          <w:lang w:val="en-US" w:eastAsia="zh-CN" w:bidi="ar-SA"/>
        </w:rPr>
        <w:t>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CC1FF04" w14:textId="77777777" w:rsidR="00000000" w:rsidRDefault="001804F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马峰才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二〇一八年八月二十九日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周晓琳</w:t>
      </w:r>
    </w:p>
    <w:p w14:paraId="79610C2C" w14:textId="77777777" w:rsidR="00000000" w:rsidRDefault="001804F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中华人民共和国民法总则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第一百一十八条民事主体依法享有债权。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债权是因合同、侵权行为、无因管理、不当得利以及法律的其他规定，权利人请求特定义务人为或者不为一定行为的权利。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第一百一十九条依法成立的合同</w:t>
      </w:r>
      <w:r>
        <w:rPr>
          <w:rFonts w:ascii="宋体" w:eastAsia="宋体" w:hAnsi="宋体" w:cs="宋体"/>
          <w:color w:val="000000"/>
          <w:sz w:val="27"/>
          <w:szCs w:val="27"/>
          <w:lang w:val="en-US" w:eastAsia="zh-CN" w:bidi="ar-SA"/>
        </w:rPr>
        <w:t>，对当事人具有法律约束力。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最高人民法院关于审理民间借贷</w:t>
        </w:r>
        <w:r>
          <w:rPr>
            <w:rStyle w:val="fulltext-wrapfulltexta"/>
            <w:rFonts w:ascii="宋体" w:eastAsia="宋体" w:hAnsi="宋体" w:cs="宋体"/>
            <w:sz w:val="27"/>
            <w:szCs w:val="27"/>
            <w:lang w:val="en-US" w:eastAsia="zh-CN" w:bidi="ar-SA"/>
          </w:rPr>
          <w:t>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1B1CFE61" w14:textId="77777777" w:rsidR="00000000" w:rsidRDefault="001804F0">
      <w:pPr>
        <w:ind w:left="375" w:right="375"/>
        <w:rPr>
          <w:rFonts w:ascii="Arial" w:eastAsia="Arial" w:hAnsi="Arial" w:cs="Arial"/>
          <w:lang w:val="en-US" w:eastAsia="zh-CN" w:bidi="ar-SA"/>
        </w:rPr>
      </w:pPr>
      <w:r>
        <w:rPr>
          <w:rFonts w:ascii="Arial" w:eastAsia="Arial" w:hAnsi="Arial" w:cs="Arial"/>
          <w:lang w:val="en-US" w:eastAsia="zh-CN" w:bidi="ar-SA"/>
        </w:rPr>
        <w:br/>
      </w:r>
    </w:p>
    <w:p w14:paraId="42579599" w14:textId="77777777" w:rsidR="00000000" w:rsidRDefault="00A77B3E">
      <w:pPr>
        <w:spacing w:line="630" w:lineRule="atLeast"/>
        <w:rPr>
          <w:rFonts w:eastAsia="Times New Roman"/>
          <w:sz w:val="26"/>
          <w:szCs w:val="26"/>
          <w:lang w:val="en-US" w:eastAsia="zh-CN" w:bidi="ar-SA"/>
        </w:rPr>
      </w:pPr>
      <w:r>
        <w:br w:type="page"/>
      </w:r>
      <w:r w:rsidR="001804F0">
        <w:rPr>
          <w:rFonts w:eastAsia="Times New Roman"/>
          <w:sz w:val="26"/>
          <w:szCs w:val="26"/>
          <w:lang w:val="en-US" w:eastAsia="zh-CN" w:bidi="ar-SA"/>
        </w:rPr>
        <w:t>©北大法宝：（</w:t>
      </w:r>
      <w:hyperlink r:id="rId24" w:history="1">
        <w:r w:rsidR="001804F0">
          <w:rPr>
            <w:rFonts w:eastAsia="Times New Roman"/>
            <w:color w:val="218FC4"/>
            <w:sz w:val="26"/>
            <w:szCs w:val="26"/>
            <w:u w:val="single" w:color="218FC4"/>
            <w:lang w:val="en-US" w:eastAsia="zh-CN" w:bidi="ar-SA"/>
          </w:rPr>
          <w:t>www.pkulaw.com</w:t>
        </w:r>
      </w:hyperlink>
      <w:r w:rsidR="001804F0">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1804F0">
          <w:rPr>
            <w:rFonts w:eastAsia="Times New Roman"/>
            <w:color w:val="218FC4"/>
            <w:sz w:val="26"/>
            <w:szCs w:val="26"/>
            <w:u w:val="single" w:color="218FC4"/>
            <w:lang w:val="en-US" w:eastAsia="zh-CN" w:bidi="ar-SA"/>
          </w:rPr>
          <w:t>产品和服务</w:t>
        </w:r>
      </w:hyperlink>
      <w:r w:rsidR="001804F0">
        <w:rPr>
          <w:rFonts w:eastAsia="Times New Roman"/>
          <w:sz w:val="26"/>
          <w:szCs w:val="26"/>
          <w:lang w:val="en-US" w:eastAsia="zh-CN" w:bidi="ar-SA"/>
        </w:rPr>
        <w:t>。</w:t>
      </w:r>
      <w:r w:rsidR="001804F0">
        <w:rPr>
          <w:rFonts w:eastAsia="Times New Roman"/>
          <w:sz w:val="26"/>
          <w:szCs w:val="26"/>
          <w:lang w:val="en-US" w:eastAsia="zh-CN" w:bidi="ar-SA"/>
        </w:rPr>
        <w:br/>
      </w:r>
      <w:hyperlink r:id="rId26" w:tgtFrame="_blank" w:history="1">
        <w:r w:rsidR="001804F0">
          <w:rPr>
            <w:rFonts w:eastAsia="Times New Roman"/>
            <w:color w:val="218FC4"/>
            <w:sz w:val="26"/>
            <w:szCs w:val="26"/>
            <w:u w:val="single" w:color="218FC4"/>
            <w:lang w:val="en-US" w:eastAsia="zh-CN" w:bidi="ar-SA"/>
          </w:rPr>
          <w:t>法宝快讯： 如何快速找到您需要的检索结果？ 法宝 V6 有何新特色？</w:t>
        </w:r>
      </w:hyperlink>
    </w:p>
    <w:p w14:paraId="3512D790" w14:textId="77777777" w:rsidR="00000000" w:rsidRDefault="001804F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2EE48602" w14:textId="77777777" w:rsidR="00000000" w:rsidRDefault="001804F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FF5B446" w14:textId="77777777" w:rsidR="00000000" w:rsidRDefault="001804F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https://www.pkulaw.com/pfnl/a6bdb3332ec0adc44f836a6a6d6ddd3b21791260668d3025bdfb.html </w:t>
        </w:r>
      </w:hyperlink>
    </w:p>
    <w:p w14:paraId="6011A816"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17D6" w14:textId="77777777" w:rsidR="00000000" w:rsidRDefault="001804F0">
      <w:r>
        <w:separator/>
      </w:r>
    </w:p>
  </w:endnote>
  <w:endnote w:type="continuationSeparator" w:id="0">
    <w:p w14:paraId="5401E8C0" w14:textId="77777777" w:rsidR="00000000" w:rsidRDefault="0018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F33140B" w14:textId="77777777">
      <w:trPr>
        <w:tblCellSpacing w:w="15" w:type="dxa"/>
      </w:trPr>
      <w:tc>
        <w:tcPr>
          <w:tcW w:w="1530" w:type="dxa"/>
          <w:tcMar>
            <w:top w:w="15" w:type="dxa"/>
            <w:left w:w="15" w:type="dxa"/>
            <w:bottom w:w="15" w:type="dxa"/>
            <w:right w:w="15" w:type="dxa"/>
          </w:tcMar>
          <w:vAlign w:val="center"/>
          <w:hideMark/>
        </w:tcPr>
        <w:p w14:paraId="04FA54D5" w14:textId="77777777" w:rsidR="00000000" w:rsidRDefault="001804F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w:instrText>
          </w:r>
          <w:r>
            <w:rPr>
              <w:rFonts w:eastAsia="Times New Roman"/>
              <w:color w:val="000000"/>
              <w:sz w:val="23"/>
              <w:szCs w:val="23"/>
              <w:lang w:val="en-US" w:eastAsia="zh-CN" w:bidi="ar-SA"/>
            </w:rPr>
            <w:instrText xml:space="preserve">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295282D" w14:textId="77777777" w:rsidR="00000000" w:rsidRDefault="001804F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6594F80F" w14:textId="77777777" w:rsidR="00000000" w:rsidRDefault="001804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38D9" w14:textId="77777777" w:rsidR="00000000" w:rsidRDefault="001804F0">
      <w:r>
        <w:separator/>
      </w:r>
    </w:p>
  </w:footnote>
  <w:footnote w:type="continuationSeparator" w:id="0">
    <w:p w14:paraId="5A62980A" w14:textId="77777777" w:rsidR="00000000" w:rsidRDefault="00180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DA5621A" w14:textId="77777777">
      <w:trPr>
        <w:tblCellSpacing w:w="15" w:type="dxa"/>
      </w:trPr>
      <w:tc>
        <w:tcPr>
          <w:tcW w:w="0" w:type="auto"/>
          <w:tcMar>
            <w:top w:w="15" w:type="dxa"/>
            <w:left w:w="15" w:type="dxa"/>
            <w:bottom w:w="15" w:type="dxa"/>
            <w:right w:w="15" w:type="dxa"/>
          </w:tcMar>
          <w:vAlign w:val="center"/>
          <w:hideMark/>
        </w:tcPr>
        <w:p w14:paraId="1EE243AA" w14:textId="77777777" w:rsidR="00000000" w:rsidRDefault="001804F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94A9790" w14:textId="77777777" w:rsidR="00000000" w:rsidRDefault="001804F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CLI.C.63342341</w:t>
          </w:r>
        </w:p>
      </w:tc>
    </w:tr>
  </w:tbl>
  <w:p w14:paraId="7CB163C5" w14:textId="77777777" w:rsidR="00000000" w:rsidRDefault="001804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804F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DAAAC"/>
  <w15:chartTrackingRefBased/>
  <w15:docId w15:val="{BF332F6B-4CA2-45E7-8702-A368D94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1804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804F0"/>
    <w:rPr>
      <w:sz w:val="18"/>
      <w:szCs w:val="18"/>
    </w:rPr>
  </w:style>
  <w:style w:type="paragraph" w:styleId="a5">
    <w:name w:val="footer"/>
    <w:basedOn w:val="a"/>
    <w:link w:val="a6"/>
    <w:rsid w:val="001804F0"/>
    <w:pPr>
      <w:tabs>
        <w:tab w:val="center" w:pos="4153"/>
        <w:tab w:val="right" w:pos="8306"/>
      </w:tabs>
      <w:snapToGrid w:val="0"/>
    </w:pPr>
    <w:rPr>
      <w:sz w:val="18"/>
      <w:szCs w:val="18"/>
    </w:rPr>
  </w:style>
  <w:style w:type="character" w:customStyle="1" w:styleId="a6">
    <w:name w:val="页脚 字符"/>
    <w:basedOn w:val="a0"/>
    <w:link w:val="a5"/>
    <w:rsid w:val="001804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c6f2d80ee8c0c709bdfb.html?way=textSlc" TargetMode="External"/><Relationship Id="rId13" Type="http://schemas.openxmlformats.org/officeDocument/2006/relationships/hyperlink" Target="https://www.pkulaw.com/chl/27f092abe1cd5ab4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7f092abe1cd5ab4bdfb.html?way=textSlc" TargetMode="External"/><Relationship Id="rId7" Type="http://schemas.openxmlformats.org/officeDocument/2006/relationships/hyperlink" Target="https://www.pkulaw.com/chl/da2f720580aa7c0cbdfb.html?way=textSlc"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c6f2d80ee8c0c709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7f092abe1cd5ab4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hyperlink" Target="https://www.pkulaw.com/pfnl/a6bdb3332ec0adc44f836a6a6d6ddd3b21791260668d3025bdfb.html" TargetMode="External"/><Relationship Id="rId10" Type="http://schemas.openxmlformats.org/officeDocument/2006/relationships/hyperlink" Target="https://www.pkulaw.com/chl/c6f2d80ee8c0c709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c6f2d80ee8c0c709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