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B617" w14:textId="77777777" w:rsidR="00000000" w:rsidRDefault="00793318">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姚建良诉张红兵民间借贷纠纷案</w:t>
      </w:r>
    </w:p>
    <w:p w14:paraId="1CAF63C1" w14:textId="77777777" w:rsidR="00000000" w:rsidRDefault="00793318">
      <w:pPr>
        <w:ind w:left="375" w:right="375"/>
        <w:rPr>
          <w:rFonts w:ascii="Arial" w:eastAsia="Arial" w:hAnsi="Arial" w:cs="Arial"/>
          <w:lang w:val="en-US" w:eastAsia="zh-CN" w:bidi="ar-SA"/>
        </w:rPr>
      </w:pPr>
      <w:r>
        <w:rPr>
          <w:rFonts w:ascii="Arial" w:eastAsia="Arial" w:hAnsi="Arial" w:cs="Arial"/>
          <w:lang w:val="en-US" w:eastAsia="zh-CN" w:bidi="ar-SA"/>
        </w:rPr>
        <w:br/>
      </w:r>
    </w:p>
    <w:p w14:paraId="0F929CF6" w14:textId="77777777" w:rsidR="00000000" w:rsidRDefault="00793318">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姚建良诉张红兵民间借贷纠纷案</w:t>
      </w:r>
    </w:p>
    <w:p w14:paraId="069C458A" w14:textId="77777777" w:rsidR="00000000" w:rsidRDefault="00793318">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34246D24" w14:textId="77777777" w:rsidR="00000000" w:rsidRDefault="00793318">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6572</w:t>
      </w:r>
      <w:r>
        <w:rPr>
          <w:rStyle w:val="span"/>
          <w:rFonts w:ascii="宋体" w:eastAsia="宋体" w:hAnsi="宋体" w:cs="宋体"/>
          <w:color w:val="000000"/>
          <w:sz w:val="27"/>
          <w:szCs w:val="27"/>
          <w:lang w:val="en-US" w:eastAsia="zh-CN" w:bidi="ar-SA"/>
        </w:rPr>
        <w:t>号</w:t>
      </w:r>
    </w:p>
    <w:p w14:paraId="747BC5C8" w14:textId="77777777" w:rsidR="00000000" w:rsidRDefault="00793318">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原告：姚建良。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委托代理人：宋文舟，</w:t>
      </w:r>
      <w:hyperlink r:id="rId7" w:history="1">
        <w:r>
          <w:rPr>
            <w:rStyle w:val="fulltext-wrapfulltexta"/>
            <w:rFonts w:ascii="宋体" w:eastAsia="宋体" w:hAnsi="宋体" w:cs="宋体"/>
            <w:sz w:val="27"/>
            <w:szCs w:val="27"/>
            <w:lang w:val="en-US" w:eastAsia="zh-CN" w:bidi="ar-SA"/>
          </w:rPr>
          <w:t>上海明伦律师事务所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委托代理人：项潇，</w:t>
      </w:r>
      <w:hyperlink r:id="rId8" w:history="1">
        <w:r>
          <w:rPr>
            <w:rStyle w:val="fulltext-wrapfulltexta"/>
            <w:rFonts w:ascii="宋体" w:eastAsia="宋体" w:hAnsi="宋体" w:cs="宋体"/>
            <w:sz w:val="27"/>
            <w:szCs w:val="27"/>
            <w:lang w:val="en-US" w:eastAsia="zh-CN" w:bidi="ar-SA"/>
          </w:rPr>
          <w:t>上海明伦律师事务所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被告：张红兵。</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w:t>
      </w:r>
      <w:r>
        <w:rPr>
          <w:rStyle w:val="span"/>
          <w:rFonts w:ascii="宋体" w:eastAsia="宋体" w:hAnsi="宋体" w:cs="宋体"/>
          <w:vanish/>
          <w:color w:val="000000"/>
          <w:sz w:val="27"/>
          <w:szCs w:val="27"/>
          <w:lang w:val="en-US" w:eastAsia="zh-CN" w:bidi="ar-SA"/>
        </w:rPr>
        <w:t>经过</w:t>
      </w:r>
      <w:bookmarkStart w:id="1" w:name="anchor-1"/>
      <w:bookmarkEnd w:id="1"/>
      <w:r>
        <w:rPr>
          <w:rFonts w:ascii="宋体" w:eastAsia="宋体" w:hAnsi="宋体" w:cs="宋体"/>
          <w:color w:val="000000"/>
          <w:sz w:val="27"/>
          <w:szCs w:val="27"/>
          <w:lang w:val="en-US" w:eastAsia="zh-CN" w:bidi="ar-SA"/>
        </w:rPr>
        <w:t xml:space="preserve">　　原告姚建良与被告张红兵民间借贷纠纷一案，本院于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日立案后，依法适用普通程序公开开庭进行了审理。原告姚建良的委托代理人项潇到庭参加诉讼，被告张红兵经公告送达开庭传票未到庭参加诉讼。本案现已审理终结。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原告姚建良向本院提出诉讼请求：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判令解除原、被告之间签订的《借款协议》；</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判令被告立即归还原告借款尚欠本金</w:t>
      </w:r>
      <w:r>
        <w:rPr>
          <w:rFonts w:ascii="宋体" w:eastAsia="宋体" w:hAnsi="宋体" w:cs="宋体"/>
          <w:color w:val="000000"/>
          <w:sz w:val="27"/>
          <w:szCs w:val="27"/>
          <w:lang w:val="en-US" w:eastAsia="zh-CN" w:bidi="ar-SA"/>
        </w:rPr>
        <w:t>46084.41</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判令被告支付原告逾期利息、违约金、罚息（计算标准：以未还款本金额</w:t>
      </w:r>
      <w:r>
        <w:rPr>
          <w:rFonts w:ascii="宋体" w:eastAsia="宋体" w:hAnsi="宋体" w:cs="宋体"/>
          <w:color w:val="000000"/>
          <w:sz w:val="27"/>
          <w:szCs w:val="27"/>
          <w:lang w:val="en-US" w:eastAsia="zh-CN" w:bidi="ar-SA"/>
        </w:rPr>
        <w:t>46084.41</w:t>
      </w:r>
      <w:r>
        <w:rPr>
          <w:rFonts w:ascii="宋体" w:eastAsia="宋体" w:hAnsi="宋体" w:cs="宋体"/>
          <w:color w:val="000000"/>
          <w:sz w:val="27"/>
          <w:szCs w:val="27"/>
          <w:lang w:val="en-US" w:eastAsia="zh-CN" w:bidi="ar-SA"/>
        </w:rPr>
        <w:t>元为基</w:t>
      </w:r>
      <w:r>
        <w:rPr>
          <w:rFonts w:ascii="宋体" w:eastAsia="宋体" w:hAnsi="宋体" w:cs="宋体"/>
          <w:color w:val="000000"/>
          <w:sz w:val="27"/>
          <w:szCs w:val="27"/>
          <w:lang w:val="en-US" w:eastAsia="zh-CN" w:bidi="ar-SA"/>
        </w:rPr>
        <w:t>数，按照年利率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日开始，至实际还款日止。截止起诉日为</w:t>
      </w:r>
      <w:r>
        <w:rPr>
          <w:rFonts w:ascii="宋体" w:eastAsia="宋体" w:hAnsi="宋体" w:cs="宋体"/>
          <w:color w:val="000000"/>
          <w:sz w:val="27"/>
          <w:szCs w:val="27"/>
          <w:lang w:val="en-US" w:eastAsia="zh-CN" w:bidi="ar-SA"/>
        </w:rPr>
        <w:t>46084.41</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×24%÷12</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本案诉讼费由被告承担。事实与理由：</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日，被告因扩大经营需要，向原告借款</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元，原告银行转账出借</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元，其余现金出借，借款期限为</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个月，月还款本息总和为</w:t>
      </w:r>
      <w:r>
        <w:rPr>
          <w:rFonts w:ascii="宋体" w:eastAsia="宋体" w:hAnsi="宋体" w:cs="宋体"/>
          <w:color w:val="000000"/>
          <w:sz w:val="27"/>
          <w:szCs w:val="27"/>
          <w:lang w:val="en-US" w:eastAsia="zh-CN" w:bidi="ar-SA"/>
        </w:rPr>
        <w:t>2678.67</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lastRenderedPageBreak/>
        <w:t>双方签订了书面《借款协议》。后被告并未按期还款，根据双方的《借款协议》约定，原告可以解除合同，并要求被告支付逾期利息、违约金、罚息等，同时产生争议的由</w:t>
      </w:r>
      <w:r>
        <w:rPr>
          <w:rFonts w:ascii="宋体" w:eastAsia="宋体" w:hAnsi="宋体" w:cs="宋体"/>
          <w:color w:val="000000"/>
          <w:sz w:val="27"/>
          <w:szCs w:val="27"/>
          <w:lang w:val="en-US" w:eastAsia="zh-CN" w:bidi="ar-SA"/>
        </w:rPr>
        <w:t>合同签署地合肥市包河区人民法院管辖。双方合同实际签署地为安徽省合肥市包河区。</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被告张红兵未作答辩。</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姚建良围绕诉讼请求依法提供了借款协议、信用咨询及管理服务协议、上海宜惠金融信息服务有限公司、上海森昊投资管理有限公司、上海积业资产管理有限公司收取咨询费审核费服务费的证明，支付款项的银行转账凭证，证据符合法定的客观性、合法性、关联性要求，本院予以认定，但对其证明目的需要结合相关规定予以认定。</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经审查，本院认定事实如下：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日，原告姚建良与被告张红兵在本市包</w:t>
      </w:r>
      <w:r>
        <w:rPr>
          <w:rFonts w:ascii="宋体" w:eastAsia="宋体" w:hAnsi="宋体" w:cs="宋体"/>
          <w:color w:val="000000"/>
          <w:sz w:val="27"/>
          <w:szCs w:val="27"/>
          <w:lang w:val="en-US" w:eastAsia="zh-CN" w:bidi="ar-SA"/>
        </w:rPr>
        <w:t>河区签订了一份《借款协议》，约定被告向原告借款</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元，被告每月按等额本息还款</w:t>
      </w:r>
      <w:r>
        <w:rPr>
          <w:rFonts w:ascii="宋体" w:eastAsia="宋体" w:hAnsi="宋体" w:cs="宋体"/>
          <w:color w:val="000000"/>
          <w:sz w:val="27"/>
          <w:szCs w:val="27"/>
          <w:lang w:val="en-US" w:eastAsia="zh-CN" w:bidi="ar-SA"/>
        </w:rPr>
        <w:t>2678.67</w:t>
      </w:r>
      <w:r>
        <w:rPr>
          <w:rFonts w:ascii="宋体" w:eastAsia="宋体" w:hAnsi="宋体" w:cs="宋体"/>
          <w:color w:val="000000"/>
          <w:sz w:val="27"/>
          <w:szCs w:val="27"/>
          <w:lang w:val="en-US" w:eastAsia="zh-CN" w:bidi="ar-SA"/>
        </w:rPr>
        <w:t>元，分</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期还清，还款期限自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日；如被告未按期足额还款，则按照当月应还本息的</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支付逾期违约金且不低于</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元，每日按签约日至借款期结束的应还本息的</w:t>
      </w:r>
      <w:r>
        <w:rPr>
          <w:rFonts w:ascii="宋体" w:eastAsia="宋体" w:hAnsi="宋体" w:cs="宋体"/>
          <w:color w:val="000000"/>
          <w:sz w:val="27"/>
          <w:szCs w:val="27"/>
          <w:lang w:val="en-US" w:eastAsia="zh-CN" w:bidi="ar-SA"/>
        </w:rPr>
        <w:t>0.05%</w:t>
      </w:r>
      <w:r>
        <w:rPr>
          <w:rFonts w:ascii="宋体" w:eastAsia="宋体" w:hAnsi="宋体" w:cs="宋体"/>
          <w:color w:val="000000"/>
          <w:sz w:val="27"/>
          <w:szCs w:val="27"/>
          <w:lang w:val="en-US" w:eastAsia="zh-CN" w:bidi="ar-SA"/>
        </w:rPr>
        <w:t>收取罚息，逾期</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天以上的，出借人有权提前终止本协议；双方在本协议履行过程中发生诉讼的，须提交合同签署地人民法院管辖。当日，被告张红兵与案外人上海森昊投资管理有限公司、上海宜惠金融信息服务有限公司和上海积业资</w:t>
      </w:r>
      <w:r>
        <w:rPr>
          <w:rFonts w:ascii="宋体" w:eastAsia="宋体" w:hAnsi="宋体" w:cs="宋体"/>
          <w:color w:val="000000"/>
          <w:sz w:val="27"/>
          <w:szCs w:val="27"/>
          <w:lang w:val="en-US" w:eastAsia="zh-CN" w:bidi="ar-SA"/>
        </w:rPr>
        <w:t>产管理有限公司签订了《信用咨询及管理服务协议》的四方协议，约定张红兵需向上述三公司分别支付咨询费</w:t>
      </w:r>
      <w:r>
        <w:rPr>
          <w:rFonts w:ascii="宋体" w:eastAsia="宋体" w:hAnsi="宋体" w:cs="宋体"/>
          <w:color w:val="000000"/>
          <w:sz w:val="27"/>
          <w:szCs w:val="27"/>
          <w:lang w:val="en-US" w:eastAsia="zh-CN" w:bidi="ar-SA"/>
        </w:rPr>
        <w:t>10745.02</w:t>
      </w:r>
      <w:r>
        <w:rPr>
          <w:rFonts w:ascii="宋体" w:eastAsia="宋体" w:hAnsi="宋体" w:cs="宋体"/>
          <w:color w:val="000000"/>
          <w:sz w:val="27"/>
          <w:szCs w:val="27"/>
          <w:lang w:val="en-US" w:eastAsia="zh-CN" w:bidi="ar-SA"/>
        </w:rPr>
        <w:t>元、审核费</w:t>
      </w:r>
      <w:r>
        <w:rPr>
          <w:rFonts w:ascii="宋体" w:eastAsia="宋体" w:hAnsi="宋体" w:cs="宋体"/>
          <w:color w:val="000000"/>
          <w:sz w:val="27"/>
          <w:szCs w:val="27"/>
          <w:lang w:val="en-US" w:eastAsia="zh-CN" w:bidi="ar-SA"/>
        </w:rPr>
        <w:t>910.59</w:t>
      </w:r>
      <w:r>
        <w:rPr>
          <w:rFonts w:ascii="宋体" w:eastAsia="宋体" w:hAnsi="宋体" w:cs="宋体"/>
          <w:color w:val="000000"/>
          <w:sz w:val="27"/>
          <w:szCs w:val="27"/>
          <w:lang w:val="en-US" w:eastAsia="zh-CN" w:bidi="ar-SA"/>
        </w:rPr>
        <w:t>元、服务费</w:t>
      </w:r>
      <w:r>
        <w:rPr>
          <w:rFonts w:ascii="宋体" w:eastAsia="宋体" w:hAnsi="宋体" w:cs="宋体"/>
          <w:color w:val="000000"/>
          <w:sz w:val="27"/>
          <w:szCs w:val="27"/>
          <w:lang w:val="en-US" w:eastAsia="zh-CN" w:bidi="ar-SA"/>
        </w:rPr>
        <w:t>6556.28</w:t>
      </w:r>
      <w:r>
        <w:rPr>
          <w:rFonts w:ascii="宋体" w:eastAsia="宋体" w:hAnsi="宋体" w:cs="宋体"/>
          <w:color w:val="000000"/>
          <w:sz w:val="27"/>
          <w:szCs w:val="27"/>
          <w:lang w:val="en-US" w:eastAsia="zh-CN" w:bidi="ar-SA"/>
        </w:rPr>
        <w:t>元，三项收费合计</w:t>
      </w:r>
      <w:r>
        <w:rPr>
          <w:rFonts w:ascii="宋体" w:eastAsia="宋体" w:hAnsi="宋体" w:cs="宋体"/>
          <w:color w:val="000000"/>
          <w:sz w:val="27"/>
          <w:szCs w:val="27"/>
          <w:lang w:val="en-US" w:eastAsia="zh-CN" w:bidi="ar-SA"/>
        </w:rPr>
        <w:t>18211.89</w:t>
      </w:r>
      <w:r>
        <w:rPr>
          <w:rFonts w:ascii="宋体" w:eastAsia="宋体" w:hAnsi="宋体" w:cs="宋体"/>
          <w:color w:val="000000"/>
          <w:sz w:val="27"/>
          <w:szCs w:val="27"/>
          <w:lang w:val="en-US" w:eastAsia="zh-CN" w:bidi="ar-SA"/>
        </w:rPr>
        <w:t>元，被告张红兵授权姚建良从借款本金中一次性代为扣除并代为支付三方公司。</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当日，原告向被告汇款支付</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元。被告按约向原告偿还了</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期合计</w:t>
      </w:r>
      <w:r>
        <w:rPr>
          <w:rFonts w:ascii="宋体" w:eastAsia="宋体" w:hAnsi="宋体" w:cs="宋体"/>
          <w:color w:val="000000"/>
          <w:sz w:val="27"/>
          <w:szCs w:val="27"/>
          <w:lang w:val="en-US" w:eastAsia="zh-CN" w:bidi="ar-SA"/>
        </w:rPr>
        <w:t>13393.35</w:t>
      </w:r>
      <w:r>
        <w:rPr>
          <w:rFonts w:ascii="宋体" w:eastAsia="宋体" w:hAnsi="宋体" w:cs="宋体"/>
          <w:color w:val="000000"/>
          <w:sz w:val="27"/>
          <w:szCs w:val="27"/>
          <w:lang w:val="en-US" w:eastAsia="zh-CN" w:bidi="ar-SA"/>
        </w:rPr>
        <w:t>元后未再还本付息。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另查明，原告系案外人上海森昊投资管理有限公司、上海宜惠金融信息服务有限公司和上海积业资产管理有限公司的股东。</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本院认为，法律规定</w:t>
      </w:r>
      <w:r>
        <w:rPr>
          <w:rFonts w:ascii="宋体" w:eastAsia="宋体" w:hAnsi="宋体" w:cs="宋体"/>
          <w:color w:val="000000"/>
          <w:sz w:val="27"/>
          <w:szCs w:val="27"/>
          <w:lang w:val="en-US" w:eastAsia="zh-CN" w:bidi="ar-SA"/>
        </w:rPr>
        <w:t>自然人之间的借款合同自贷款人提供借款时生效。原告姚建良与被告张红兵签订借款合同，并实际向张红兵支付</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元，双方之间的借贷关系成立，被告应承担还款责任。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关于原告主张本案借款本金为</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元问题。双方合同约定借款本金为</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元，原告实际向被告支付的借款数额仅为</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原告主张两者之间的差额系其代被告向上海宜惠金融信息服务有限公司等三公司支付的咨询费、审核费和服务费。本院认为《借款协议》、《咨询服务协议》系同一时间同一地点签订，咨询服务协议是对借款协议内容的延伸和补充，且借款协</w:t>
      </w:r>
      <w:r>
        <w:rPr>
          <w:rFonts w:ascii="宋体" w:eastAsia="宋体" w:hAnsi="宋体" w:cs="宋体"/>
          <w:color w:val="000000"/>
          <w:sz w:val="27"/>
          <w:szCs w:val="27"/>
          <w:lang w:val="en-US" w:eastAsia="zh-CN" w:bidi="ar-SA"/>
        </w:rPr>
        <w:t>议的出借方姚建良系咨询服务协议中收费方的股东，原告并未举证证明上述三公司提供的服务内容，其目的在于变相收取高额利息，有违法律规定，故服务协议中收取的费用不能作为本金认定，应以被告实际收到的数额作为借款本金。原告主张实际出借款项为</w:t>
      </w:r>
      <w:r>
        <w:rPr>
          <w:rFonts w:ascii="宋体" w:eastAsia="宋体" w:hAnsi="宋体" w:cs="宋体"/>
          <w:color w:val="000000"/>
          <w:sz w:val="27"/>
          <w:szCs w:val="27"/>
          <w:lang w:val="en-US" w:eastAsia="zh-CN" w:bidi="ar-SA"/>
        </w:rPr>
        <w:t>58211.89</w:t>
      </w:r>
      <w:r>
        <w:rPr>
          <w:rFonts w:ascii="宋体" w:eastAsia="宋体" w:hAnsi="宋体" w:cs="宋体"/>
          <w:color w:val="000000"/>
          <w:sz w:val="27"/>
          <w:szCs w:val="27"/>
          <w:lang w:val="en-US" w:eastAsia="zh-CN" w:bidi="ar-SA"/>
        </w:rPr>
        <w:t>元，本院不予支持。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关于借款利率及还款情况。根据借款协议约定，被告张红兵每期应偿还本息</w:t>
      </w:r>
      <w:r>
        <w:rPr>
          <w:rFonts w:ascii="宋体" w:eastAsia="宋体" w:hAnsi="宋体" w:cs="宋体"/>
          <w:color w:val="000000"/>
          <w:sz w:val="27"/>
          <w:szCs w:val="27"/>
          <w:lang w:val="en-US" w:eastAsia="zh-CN" w:bidi="ar-SA"/>
        </w:rPr>
        <w:t>2678.67</w:t>
      </w:r>
      <w:r>
        <w:rPr>
          <w:rFonts w:ascii="宋体" w:eastAsia="宋体" w:hAnsi="宋体" w:cs="宋体"/>
          <w:color w:val="000000"/>
          <w:sz w:val="27"/>
          <w:szCs w:val="27"/>
          <w:lang w:val="en-US" w:eastAsia="zh-CN" w:bidi="ar-SA"/>
        </w:rPr>
        <w:t>元，则</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个月借款期满时张红兵连本带利需还款</w:t>
      </w:r>
      <w:r>
        <w:rPr>
          <w:rFonts w:ascii="宋体" w:eastAsia="宋体" w:hAnsi="宋体" w:cs="宋体"/>
          <w:color w:val="000000"/>
          <w:sz w:val="27"/>
          <w:szCs w:val="27"/>
          <w:lang w:val="en-US" w:eastAsia="zh-CN" w:bidi="ar-SA"/>
        </w:rPr>
        <w:t>64288.08</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2678.67×24</w:t>
      </w:r>
      <w:r>
        <w:rPr>
          <w:rFonts w:ascii="宋体" w:eastAsia="宋体" w:hAnsi="宋体" w:cs="宋体"/>
          <w:color w:val="000000"/>
          <w:sz w:val="27"/>
          <w:szCs w:val="27"/>
          <w:lang w:val="en-US" w:eastAsia="zh-CN" w:bidi="ar-SA"/>
        </w:rPr>
        <w:t>）；在实际交付</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元的情况下，被告借款的月利率为</w:t>
      </w:r>
      <w:r>
        <w:rPr>
          <w:rFonts w:ascii="宋体" w:eastAsia="宋体" w:hAnsi="宋体" w:cs="宋体"/>
          <w:color w:val="000000"/>
          <w:sz w:val="27"/>
          <w:szCs w:val="27"/>
          <w:lang w:val="en-US" w:eastAsia="zh-CN" w:bidi="ar-SA"/>
        </w:rPr>
        <w:t>2.53%</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64288.</w:t>
      </w:r>
      <w:r>
        <w:rPr>
          <w:rFonts w:ascii="宋体" w:eastAsia="宋体" w:hAnsi="宋体" w:cs="宋体"/>
          <w:color w:val="000000"/>
          <w:sz w:val="27"/>
          <w:szCs w:val="27"/>
          <w:lang w:val="en-US" w:eastAsia="zh-CN" w:bidi="ar-SA"/>
        </w:rPr>
        <w:t>08</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÷24÷40000</w:t>
      </w:r>
      <w:r>
        <w:rPr>
          <w:rFonts w:ascii="宋体" w:eastAsia="宋体" w:hAnsi="宋体" w:cs="宋体"/>
          <w:color w:val="000000"/>
          <w:sz w:val="27"/>
          <w:szCs w:val="27"/>
          <w:lang w:val="en-US" w:eastAsia="zh-CN" w:bidi="ar-SA"/>
        </w:rPr>
        <w:t>〕。被告从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日开始按约偿还了</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期本息</w:t>
      </w:r>
      <w:r>
        <w:rPr>
          <w:rFonts w:ascii="宋体" w:eastAsia="宋体" w:hAnsi="宋体" w:cs="宋体"/>
          <w:color w:val="000000"/>
          <w:sz w:val="27"/>
          <w:szCs w:val="27"/>
          <w:lang w:val="en-US" w:eastAsia="zh-CN" w:bidi="ar-SA"/>
        </w:rPr>
        <w:t>13393.35</w:t>
      </w:r>
      <w:r>
        <w:rPr>
          <w:rFonts w:ascii="宋体" w:eastAsia="宋体" w:hAnsi="宋体" w:cs="宋体"/>
          <w:color w:val="000000"/>
          <w:sz w:val="27"/>
          <w:szCs w:val="27"/>
          <w:lang w:val="en-US" w:eastAsia="zh-CN" w:bidi="ar-SA"/>
        </w:rPr>
        <w:t>元，该部分还款的利息未超出年利率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，可以支持。双方协议约定的逾期违约金、罚息明显过高，现原告主张按月利率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计算利息、逾期违约金及罚息，于法有据，本院予以支持。经核算，截止</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日，扣除己付本金</w:t>
      </w:r>
      <w:r>
        <w:rPr>
          <w:rFonts w:ascii="宋体" w:eastAsia="宋体" w:hAnsi="宋体" w:cs="宋体"/>
          <w:color w:val="000000"/>
          <w:sz w:val="27"/>
          <w:szCs w:val="27"/>
          <w:lang w:val="en-US" w:eastAsia="zh-CN" w:bidi="ar-SA"/>
        </w:rPr>
        <w:t>8333.35</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13393.35</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40000×2.53%×5</w:t>
      </w:r>
      <w:r>
        <w:rPr>
          <w:rFonts w:ascii="宋体" w:eastAsia="宋体" w:hAnsi="宋体" w:cs="宋体"/>
          <w:color w:val="000000"/>
          <w:sz w:val="27"/>
          <w:szCs w:val="27"/>
          <w:lang w:val="en-US" w:eastAsia="zh-CN" w:bidi="ar-SA"/>
        </w:rPr>
        <w:t>），被告尚欠本金</w:t>
      </w:r>
      <w:r>
        <w:rPr>
          <w:rFonts w:ascii="宋体" w:eastAsia="宋体" w:hAnsi="宋体" w:cs="宋体"/>
          <w:color w:val="000000"/>
          <w:sz w:val="27"/>
          <w:szCs w:val="27"/>
          <w:lang w:val="en-US" w:eastAsia="zh-CN" w:bidi="ar-SA"/>
        </w:rPr>
        <w:t>31666.15</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8333.85</w:t>
      </w:r>
      <w:r>
        <w:rPr>
          <w:rFonts w:ascii="宋体" w:eastAsia="宋体" w:hAnsi="宋体" w:cs="宋体"/>
          <w:color w:val="000000"/>
          <w:sz w:val="27"/>
          <w:szCs w:val="27"/>
          <w:lang w:val="en-US" w:eastAsia="zh-CN" w:bidi="ar-SA"/>
        </w:rPr>
        <w:t>），此后被告应按照年利率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承担借期内利息及逾期付款利息。被告经本院传</w:t>
      </w:r>
      <w:r>
        <w:rPr>
          <w:rFonts w:ascii="宋体" w:eastAsia="宋体" w:hAnsi="宋体" w:cs="宋体"/>
          <w:color w:val="000000"/>
          <w:sz w:val="27"/>
          <w:szCs w:val="27"/>
          <w:lang w:val="en-US" w:eastAsia="zh-CN" w:bidi="ar-SA"/>
        </w:rPr>
        <w:t>票传唤无正当理由未到庭参加诉讼，视为放弃抗辩权利。本案审理期间，双方约定的合同履行期限已经届满。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综上，依照</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0"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1"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，《最高人民法院》第二十六条第一款，《</w:t>
      </w:r>
      <w:hyperlink r:id="rId1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3"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一、被告张红兵于本判决生效之日起十日内偿还原告姚建良借款本金</w:t>
      </w:r>
      <w:r>
        <w:rPr>
          <w:rFonts w:ascii="宋体" w:eastAsia="宋体" w:hAnsi="宋体" w:cs="宋体"/>
          <w:color w:val="000000"/>
          <w:sz w:val="27"/>
          <w:szCs w:val="27"/>
          <w:lang w:val="en-US" w:eastAsia="zh-CN" w:bidi="ar-SA"/>
        </w:rPr>
        <w:t>31666.15</w:t>
      </w:r>
      <w:r>
        <w:rPr>
          <w:rFonts w:ascii="宋体" w:eastAsia="宋体" w:hAnsi="宋体" w:cs="宋体"/>
          <w:color w:val="000000"/>
          <w:sz w:val="27"/>
          <w:szCs w:val="27"/>
          <w:lang w:val="en-US" w:eastAsia="zh-CN" w:bidi="ar-SA"/>
        </w:rPr>
        <w:t>元和利息、逾期违约金及罚息（以</w:t>
      </w:r>
      <w:r>
        <w:rPr>
          <w:rFonts w:ascii="宋体" w:eastAsia="宋体" w:hAnsi="宋体" w:cs="宋体"/>
          <w:color w:val="000000"/>
          <w:sz w:val="27"/>
          <w:szCs w:val="27"/>
          <w:lang w:val="en-US" w:eastAsia="zh-CN" w:bidi="ar-SA"/>
        </w:rPr>
        <w:t>31666.15</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日起按照年利率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支付至本金实际付清之日止；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二、驳回原告姚建良的其他诉讼请求。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4"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5"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1376</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2176</w:t>
      </w:r>
      <w:r>
        <w:rPr>
          <w:rFonts w:ascii="宋体" w:eastAsia="宋体" w:hAnsi="宋体" w:cs="宋体"/>
          <w:color w:val="000000"/>
          <w:sz w:val="27"/>
          <w:szCs w:val="27"/>
          <w:lang w:val="en-US" w:eastAsia="zh-CN" w:bidi="ar-SA"/>
        </w:rPr>
        <w:t>元，由原告姚建良负担</w:t>
      </w:r>
      <w:r>
        <w:rPr>
          <w:rFonts w:ascii="宋体" w:eastAsia="宋体" w:hAnsi="宋体" w:cs="宋体"/>
          <w:color w:val="000000"/>
          <w:sz w:val="27"/>
          <w:szCs w:val="27"/>
          <w:lang w:val="en-US" w:eastAsia="zh-CN" w:bidi="ar-SA"/>
        </w:rPr>
        <w:t>426</w:t>
      </w:r>
      <w:r>
        <w:rPr>
          <w:rFonts w:ascii="宋体" w:eastAsia="宋体" w:hAnsi="宋体" w:cs="宋体"/>
          <w:color w:val="000000"/>
          <w:sz w:val="27"/>
          <w:szCs w:val="27"/>
          <w:lang w:val="en-US" w:eastAsia="zh-CN" w:bidi="ar-SA"/>
        </w:rPr>
        <w:t>元，被告张红兵负担</w:t>
      </w:r>
      <w:r>
        <w:rPr>
          <w:rFonts w:ascii="宋体" w:eastAsia="宋体" w:hAnsi="宋体" w:cs="宋体"/>
          <w:color w:val="000000"/>
          <w:sz w:val="27"/>
          <w:szCs w:val="27"/>
          <w:lang w:val="en-US" w:eastAsia="zh-CN" w:bidi="ar-SA"/>
        </w:rPr>
        <w:t>1750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w:t>
      </w:r>
      <w:r>
        <w:rPr>
          <w:rFonts w:ascii="宋体" w:eastAsia="宋体" w:hAnsi="宋体" w:cs="宋体"/>
          <w:color w:val="000000"/>
          <w:sz w:val="27"/>
          <w:szCs w:val="27"/>
          <w:lang w:val="en-US" w:eastAsia="zh-CN" w:bidi="ar-SA"/>
        </w:rPr>
        <w:t>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4B5F8357" w14:textId="77777777" w:rsidR="00000000" w:rsidRDefault="00793318">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张之悦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杨甫红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贾云波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二〇一七年三月十五日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罗晓洁</w:t>
      </w:r>
    </w:p>
    <w:p w14:paraId="2A3E79D9" w14:textId="77777777" w:rsidR="00000000" w:rsidRDefault="00793318">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w:t>
      </w:r>
      <w:r>
        <w:rPr>
          <w:rFonts w:ascii="宋体" w:eastAsia="宋体" w:hAnsi="宋体" w:cs="宋体"/>
          <w:color w:val="000000"/>
          <w:sz w:val="27"/>
          <w:szCs w:val="27"/>
          <w:lang w:val="en-US" w:eastAsia="zh-CN" w:bidi="ar-SA"/>
        </w:rPr>
        <w:t>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39D53A1F" w14:textId="77777777" w:rsidR="00000000" w:rsidRDefault="00793318">
      <w:pPr>
        <w:ind w:left="375" w:right="375"/>
        <w:rPr>
          <w:rFonts w:ascii="Arial" w:eastAsia="Arial" w:hAnsi="Arial" w:cs="Arial"/>
          <w:lang w:val="en-US" w:eastAsia="zh-CN" w:bidi="ar-SA"/>
        </w:rPr>
      </w:pPr>
      <w:r>
        <w:rPr>
          <w:rFonts w:ascii="Arial" w:eastAsia="Arial" w:hAnsi="Arial" w:cs="Arial"/>
          <w:lang w:val="en-US" w:eastAsia="zh-CN" w:bidi="ar-SA"/>
        </w:rPr>
        <w:br/>
      </w:r>
    </w:p>
    <w:p w14:paraId="44238B42" w14:textId="77777777" w:rsidR="00000000" w:rsidRDefault="00A77B3E">
      <w:pPr>
        <w:spacing w:line="630" w:lineRule="atLeast"/>
        <w:rPr>
          <w:rFonts w:eastAsia="Times New Roman"/>
          <w:sz w:val="26"/>
          <w:szCs w:val="26"/>
          <w:lang w:val="en-US" w:eastAsia="zh-CN" w:bidi="ar-SA"/>
        </w:rPr>
      </w:pPr>
      <w:r>
        <w:br w:type="page"/>
      </w:r>
      <w:r w:rsidR="00793318">
        <w:rPr>
          <w:rFonts w:eastAsia="Times New Roman"/>
          <w:sz w:val="26"/>
          <w:szCs w:val="26"/>
          <w:lang w:val="en-US" w:eastAsia="zh-CN" w:bidi="ar-SA"/>
        </w:rPr>
        <w:t>©北大法宝：（</w:t>
      </w:r>
      <w:hyperlink r:id="rId18" w:history="1">
        <w:r w:rsidR="00793318">
          <w:rPr>
            <w:rFonts w:eastAsia="Times New Roman"/>
            <w:color w:val="218FC4"/>
            <w:sz w:val="26"/>
            <w:szCs w:val="26"/>
            <w:u w:val="single" w:color="218FC4"/>
            <w:lang w:val="en-US" w:eastAsia="zh-CN" w:bidi="ar-SA"/>
          </w:rPr>
          <w:t>www.pkulaw.com</w:t>
        </w:r>
      </w:hyperlink>
      <w:r w:rsidR="00793318">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9" w:tgtFrame="_blank" w:history="1">
        <w:r w:rsidR="00793318">
          <w:rPr>
            <w:rFonts w:eastAsia="Times New Roman"/>
            <w:color w:val="218FC4"/>
            <w:sz w:val="26"/>
            <w:szCs w:val="26"/>
            <w:u w:val="single" w:color="218FC4"/>
            <w:lang w:val="en-US" w:eastAsia="zh-CN" w:bidi="ar-SA"/>
          </w:rPr>
          <w:t>产品和服务</w:t>
        </w:r>
      </w:hyperlink>
      <w:r w:rsidR="00793318">
        <w:rPr>
          <w:rFonts w:eastAsia="Times New Roman"/>
          <w:sz w:val="26"/>
          <w:szCs w:val="26"/>
          <w:lang w:val="en-US" w:eastAsia="zh-CN" w:bidi="ar-SA"/>
        </w:rPr>
        <w:t>。</w:t>
      </w:r>
      <w:r w:rsidR="00793318">
        <w:rPr>
          <w:rFonts w:eastAsia="Times New Roman"/>
          <w:sz w:val="26"/>
          <w:szCs w:val="26"/>
          <w:lang w:val="en-US" w:eastAsia="zh-CN" w:bidi="ar-SA"/>
        </w:rPr>
        <w:br/>
      </w:r>
      <w:hyperlink r:id="rId20" w:tgtFrame="_blank" w:history="1">
        <w:r w:rsidR="00793318">
          <w:rPr>
            <w:rFonts w:eastAsia="Times New Roman"/>
            <w:color w:val="218FC4"/>
            <w:sz w:val="26"/>
            <w:szCs w:val="26"/>
            <w:u w:val="single" w:color="218FC4"/>
            <w:lang w:val="en-US" w:eastAsia="zh-CN" w:bidi="ar-SA"/>
          </w:rPr>
          <w:t>法宝快讯： 如何快速找到您需要的检索结果？ 法宝 V6 有何新特色？</w:t>
        </w:r>
      </w:hyperlink>
    </w:p>
    <w:p w14:paraId="22A22E35" w14:textId="77777777" w:rsidR="00000000" w:rsidRDefault="00793318">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1" o:title=""/>
          </v:shape>
        </w:pict>
      </w:r>
    </w:p>
    <w:p w14:paraId="42D368D1" w14:textId="77777777" w:rsidR="00000000" w:rsidRDefault="00793318">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368F14B" w14:textId="77777777" w:rsidR="00000000" w:rsidRDefault="00793318">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2" w:tgtFrame="_blank" w:history="1">
        <w:r>
          <w:rPr>
            <w:rFonts w:eastAsia="Times New Roman"/>
            <w:color w:val="000000"/>
            <w:sz w:val="26"/>
            <w:szCs w:val="26"/>
            <w:u w:val="single" w:color="000000"/>
            <w:lang w:val="en-US" w:eastAsia="zh-CN" w:bidi="ar-SA"/>
          </w:rPr>
          <w:t>https://www.pku</w:t>
        </w:r>
        <w:r>
          <w:rPr>
            <w:rFonts w:eastAsia="Times New Roman"/>
            <w:color w:val="000000"/>
            <w:sz w:val="26"/>
            <w:szCs w:val="26"/>
            <w:u w:val="single" w:color="000000"/>
            <w:lang w:val="en-US" w:eastAsia="zh-CN" w:bidi="ar-SA"/>
          </w:rPr>
          <w:t xml:space="preserve">law.com/pfnl/a25051f3312b07f39bd23e7a784b2f2dcd1fbbc147a208aabdfb.html </w:t>
        </w:r>
      </w:hyperlink>
    </w:p>
    <w:p w14:paraId="2BFD9C25" w14:textId="77777777" w:rsidR="00A77B3E" w:rsidRDefault="00A77B3E"/>
    <w:sectPr w:rsidR="00A77B3E">
      <w:headerReference w:type="default" r:id="rId23"/>
      <w:footerReference w:type="default" r:id="rId24"/>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95149" w14:textId="77777777" w:rsidR="00000000" w:rsidRDefault="00793318">
      <w:r>
        <w:separator/>
      </w:r>
    </w:p>
  </w:endnote>
  <w:endnote w:type="continuationSeparator" w:id="0">
    <w:p w14:paraId="37E3D370" w14:textId="77777777" w:rsidR="00000000" w:rsidRDefault="00793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D47F11A" w14:textId="77777777">
      <w:trPr>
        <w:tblCellSpacing w:w="15" w:type="dxa"/>
      </w:trPr>
      <w:tc>
        <w:tcPr>
          <w:tcW w:w="1530" w:type="dxa"/>
          <w:tcMar>
            <w:top w:w="15" w:type="dxa"/>
            <w:left w:w="15" w:type="dxa"/>
            <w:bottom w:w="15" w:type="dxa"/>
            <w:right w:w="15" w:type="dxa"/>
          </w:tcMar>
          <w:vAlign w:val="center"/>
          <w:hideMark/>
        </w:tcPr>
        <w:p w14:paraId="5BEE11F6" w14:textId="77777777" w:rsidR="00000000" w:rsidRDefault="00793318">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5733E794" w14:textId="77777777" w:rsidR="00000000" w:rsidRDefault="00793318">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4BF97891" w14:textId="77777777" w:rsidR="00000000" w:rsidRDefault="007933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BFF60" w14:textId="77777777" w:rsidR="00000000" w:rsidRDefault="00793318">
      <w:r>
        <w:separator/>
      </w:r>
    </w:p>
  </w:footnote>
  <w:footnote w:type="continuationSeparator" w:id="0">
    <w:p w14:paraId="42DB6A89" w14:textId="77777777" w:rsidR="00000000" w:rsidRDefault="00793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423E7845" w14:textId="77777777">
      <w:trPr>
        <w:tblCellSpacing w:w="15" w:type="dxa"/>
      </w:trPr>
      <w:tc>
        <w:tcPr>
          <w:tcW w:w="0" w:type="auto"/>
          <w:tcMar>
            <w:top w:w="15" w:type="dxa"/>
            <w:left w:w="15" w:type="dxa"/>
            <w:bottom w:w="15" w:type="dxa"/>
            <w:right w:w="15" w:type="dxa"/>
          </w:tcMar>
          <w:vAlign w:val="center"/>
          <w:hideMark/>
        </w:tcPr>
        <w:p w14:paraId="5B1A42EA" w14:textId="77777777" w:rsidR="00000000" w:rsidRDefault="00793318">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985EF6A" w14:textId="77777777" w:rsidR="00000000" w:rsidRDefault="00793318">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CLI.C.41185819</w:t>
          </w:r>
        </w:p>
      </w:tc>
    </w:tr>
  </w:tbl>
  <w:p w14:paraId="7198C2D5" w14:textId="77777777" w:rsidR="00000000" w:rsidRDefault="007933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793318"/>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16C8DA"/>
  <w15:chartTrackingRefBased/>
  <w15:docId w15:val="{D58E94D7-1EC7-4608-9703-28684606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7933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93318"/>
    <w:rPr>
      <w:sz w:val="18"/>
      <w:szCs w:val="18"/>
    </w:rPr>
  </w:style>
  <w:style w:type="paragraph" w:styleId="a5">
    <w:name w:val="footer"/>
    <w:basedOn w:val="a"/>
    <w:link w:val="a6"/>
    <w:rsid w:val="00793318"/>
    <w:pPr>
      <w:tabs>
        <w:tab w:val="center" w:pos="4153"/>
        <w:tab w:val="right" w:pos="8306"/>
      </w:tabs>
      <w:snapToGrid w:val="0"/>
    </w:pPr>
    <w:rPr>
      <w:sz w:val="18"/>
      <w:szCs w:val="18"/>
    </w:rPr>
  </w:style>
  <w:style w:type="character" w:customStyle="1" w:styleId="a6">
    <w:name w:val="页脚 字符"/>
    <w:basedOn w:val="a0"/>
    <w:link w:val="a5"/>
    <w:rsid w:val="007933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19978;&#28023;&#26126;&#20262;&#24459;&#24072;&#20107;&#21153;&#25152;')" TargetMode="External"/><Relationship Id="rId13" Type="http://schemas.openxmlformats.org/officeDocument/2006/relationships/hyperlink" Target="https://www.pkulaw.com/chl/68957aaf4c3a793dbdfb.html?way=textSlc" TargetMode="External"/><Relationship Id="rId18" Type="http://schemas.openxmlformats.org/officeDocument/2006/relationships/hyperlink" Target="https://www.pkulaw.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javascript:LawFirmSearch('&#19978;&#28023;&#26126;&#20262;&#24459;&#24072;&#20107;&#21153;&#25152;')" TargetMode="External"/><Relationship Id="rId12" Type="http://schemas.openxmlformats.org/officeDocument/2006/relationships/hyperlink" Target="https://www.pkulaw.com/chl/68957aaf4c3a793dbdfb.html?way=textSlc" TargetMode="External"/><Relationship Id="rId17" Type="http://schemas.openxmlformats.org/officeDocument/2006/relationships/hyperlink" Target="https://www.pkulaw.com/chl/68957aaf4c3a793dbdfb.html?way=textSl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kulaw.com/chl/2367b1767194112cbdfb.html?way=textSlc" TargetMode="External"/><Relationship Id="rId20" Type="http://schemas.openxmlformats.org/officeDocument/2006/relationships/hyperlink" Target="http://www.pkulaw.com/helps/6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kulaw.com/chl/68957aaf4c3a793dbdfb.html?way=textSlc" TargetMode="External"/><Relationship Id="rId23" Type="http://schemas.openxmlformats.org/officeDocument/2006/relationships/header" Target="head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www.pkulaw.net/"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68957aaf4c3a793dbdfb.html?way=textSlc" TargetMode="External"/><Relationship Id="rId22" Type="http://schemas.openxmlformats.org/officeDocument/2006/relationships/hyperlink" Target="https://www.pkulaw.com/pfnl/a25051f3312b07f39bd23e7a784b2f2dcd1fbbc147a208aabdf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2024-05-11T15:46:00Z</dcterms:created>
  <dcterms:modified xsi:type="dcterms:W3CDTF">2024-05-11T15:46:00Z</dcterms:modified>
</cp:coreProperties>
</file>