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69BE8" w14:textId="77777777" w:rsidR="00000000" w:rsidRDefault="00EF0576">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王保凯诉安徽省双龙混凝土有限公司民间借贷纠纷案</w:t>
      </w:r>
    </w:p>
    <w:p w14:paraId="4637E328" w14:textId="77777777" w:rsidR="00000000" w:rsidRDefault="00EF0576">
      <w:pPr>
        <w:ind w:left="375" w:right="375"/>
        <w:rPr>
          <w:rFonts w:ascii="Arial" w:eastAsia="Arial" w:hAnsi="Arial" w:cs="Arial"/>
          <w:lang w:val="en-US" w:eastAsia="zh-CN" w:bidi="ar-SA"/>
        </w:rPr>
      </w:pPr>
      <w:r>
        <w:rPr>
          <w:rFonts w:ascii="Arial" w:eastAsia="Arial" w:hAnsi="Arial" w:cs="Arial"/>
          <w:lang w:val="en-US" w:eastAsia="zh-CN" w:bidi="ar-SA"/>
        </w:rPr>
        <w:br/>
      </w:r>
    </w:p>
    <w:p w14:paraId="69124122" w14:textId="77777777" w:rsidR="00000000" w:rsidRDefault="00EF0576">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王保凯诉安徽省双龙混凝土有限公司民间借贷纠纷案</w:t>
      </w:r>
    </w:p>
    <w:p w14:paraId="7C5999C1" w14:textId="77777777" w:rsidR="00000000" w:rsidRDefault="00EF0576">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146C6A3E" w14:textId="77777777" w:rsidR="00000000" w:rsidRDefault="00EF0576">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(2017)</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4982</w:t>
      </w:r>
      <w:r>
        <w:rPr>
          <w:rStyle w:val="span"/>
          <w:rFonts w:ascii="宋体" w:eastAsia="宋体" w:hAnsi="宋体" w:cs="宋体"/>
          <w:color w:val="000000"/>
          <w:sz w:val="27"/>
          <w:szCs w:val="27"/>
          <w:lang w:val="en-US" w:eastAsia="zh-CN" w:bidi="ar-SA"/>
        </w:rPr>
        <w:t>号</w:t>
      </w:r>
    </w:p>
    <w:p w14:paraId="1E347A02" w14:textId="77777777" w:rsidR="00000000" w:rsidRDefault="00EF0576">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王保凯。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w:t>
      </w:r>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安徽省双龙混凝土有限公司</w:t>
        </w:r>
      </w:hyperlink>
      <w:r>
        <w:rPr>
          <w:rFonts w:ascii="宋体" w:eastAsia="宋体" w:hAnsi="宋体" w:cs="宋体"/>
          <w:color w:val="000000"/>
          <w:sz w:val="27"/>
          <w:szCs w:val="27"/>
          <w:lang w:val="en-US" w:eastAsia="zh-CN" w:bidi="ar-SA"/>
        </w:rPr>
        <w:t>，住所地安徽省合肥市包河区骆岗街道沈阳路</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号办公综合楼，统一社会信用代码</w:t>
      </w:r>
      <w:r>
        <w:rPr>
          <w:rFonts w:ascii="宋体" w:eastAsia="宋体" w:hAnsi="宋体" w:cs="宋体"/>
          <w:color w:val="000000"/>
          <w:sz w:val="27"/>
          <w:szCs w:val="27"/>
          <w:lang w:val="en-US" w:eastAsia="zh-CN" w:bidi="ar-SA"/>
        </w:rPr>
        <w:t>91340100744871757J</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法定代表人：魏保良，该公司执行董事。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委托诉讼代理人：张国兴，</w:t>
      </w:r>
      <w:hyperlink r:id="rId8" w:history="1">
        <w:r>
          <w:rPr>
            <w:rStyle w:val="fulltext-wrapfulltexta"/>
            <w:rFonts w:ascii="宋体" w:eastAsia="宋体" w:hAnsi="宋体" w:cs="宋体"/>
            <w:sz w:val="27"/>
            <w:szCs w:val="27"/>
            <w:lang w:val="en-US" w:eastAsia="zh-CN" w:bidi="ar-SA"/>
          </w:rPr>
          <w:t>安徽怀仁律师事务所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委托诉讼代理人：章继红，</w:t>
      </w:r>
      <w:hyperlink r:id="rId9" w:history="1">
        <w:r>
          <w:rPr>
            <w:rStyle w:val="fulltext-wrapfulltexta"/>
            <w:rFonts w:ascii="宋体" w:eastAsia="宋体" w:hAnsi="宋体" w:cs="宋体"/>
            <w:sz w:val="27"/>
            <w:szCs w:val="27"/>
            <w:lang w:val="en-US" w:eastAsia="zh-CN" w:bidi="ar-SA"/>
          </w:rPr>
          <w:t>安徽怀仁律师事务所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原告王保凯与被告安徽省双龙混凝土有限公司民间借贷纠纷一案，本院于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日立案后，依法适用普通程序，公开开庭进行了审理。原告王保凯及委托诉讼代理人吴义春，被告安徽</w:t>
      </w:r>
      <w:r>
        <w:rPr>
          <w:rFonts w:ascii="宋体" w:eastAsia="宋体" w:hAnsi="宋体" w:cs="宋体"/>
          <w:color w:val="000000"/>
          <w:sz w:val="27"/>
          <w:szCs w:val="27"/>
          <w:lang w:val="en-US" w:eastAsia="zh-CN" w:bidi="ar-SA"/>
        </w:rPr>
        <w:t>省双龙混凝土有限公司的委托诉讼代理人张国兴到庭参加诉讼。本案现已审理终结。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原告王保凯向本院提出诉讼请求：</w:t>
      </w:r>
      <w:r>
        <w:rPr>
          <w:rFonts w:ascii="宋体" w:eastAsia="宋体" w:hAnsi="宋体" w:cs="宋体"/>
          <w:color w:val="000000"/>
          <w:sz w:val="27"/>
          <w:szCs w:val="27"/>
          <w:lang w:val="en-US" w:eastAsia="zh-CN" w:bidi="ar-SA"/>
        </w:rPr>
        <w:t>l.</w:t>
      </w:r>
      <w:r>
        <w:rPr>
          <w:rFonts w:ascii="宋体" w:eastAsia="宋体" w:hAnsi="宋体" w:cs="宋体"/>
          <w:color w:val="000000"/>
          <w:sz w:val="27"/>
          <w:szCs w:val="27"/>
          <w:lang w:val="en-US" w:eastAsia="zh-CN" w:bidi="ar-SA"/>
        </w:rPr>
        <w:t>判令被告立即偿还原告借款</w:t>
      </w:r>
      <w:r>
        <w:rPr>
          <w:rFonts w:ascii="宋体" w:eastAsia="宋体" w:hAnsi="宋体" w:cs="宋体"/>
          <w:color w:val="000000"/>
          <w:sz w:val="27"/>
          <w:szCs w:val="27"/>
          <w:lang w:val="en-US" w:eastAsia="zh-CN" w:bidi="ar-SA"/>
        </w:rPr>
        <w:t>369150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判令被告支付原告利息</w:t>
      </w:r>
      <w:r>
        <w:rPr>
          <w:rFonts w:ascii="宋体" w:eastAsia="宋体" w:hAnsi="宋体" w:cs="宋体"/>
          <w:color w:val="000000"/>
          <w:sz w:val="27"/>
          <w:szCs w:val="27"/>
          <w:lang w:val="en-US" w:eastAsia="zh-CN" w:bidi="ar-SA"/>
        </w:rPr>
        <w:t>12500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以</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万元为基数，自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日起按月息</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的标准暂计至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日，款清息止</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本案诉讼费由被告负担。事实与理由：被告因资金周转困难于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日和</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日分别向原告借款</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万元和</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万元，约定月息</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，随要随还。但原告多次催要，被告以经济效益不好为由拒不偿还。</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日，被告对</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万元借款本</w:t>
      </w:r>
      <w:r>
        <w:rPr>
          <w:rFonts w:ascii="宋体" w:eastAsia="宋体" w:hAnsi="宋体" w:cs="宋体"/>
          <w:color w:val="000000"/>
          <w:sz w:val="27"/>
          <w:szCs w:val="27"/>
          <w:lang w:val="en-US" w:eastAsia="zh-CN" w:bidi="ar-SA"/>
        </w:rPr>
        <w:lastRenderedPageBreak/>
        <w:t>息计算后重新出具</w:t>
      </w:r>
      <w:r>
        <w:rPr>
          <w:rFonts w:ascii="宋体" w:eastAsia="宋体" w:hAnsi="宋体" w:cs="宋体"/>
          <w:color w:val="000000"/>
          <w:sz w:val="27"/>
          <w:szCs w:val="27"/>
          <w:lang w:val="en-US" w:eastAsia="zh-CN" w:bidi="ar-SA"/>
        </w:rPr>
        <w:t>269165</w:t>
      </w:r>
      <w:r>
        <w:rPr>
          <w:rFonts w:ascii="宋体" w:eastAsia="宋体" w:hAnsi="宋体" w:cs="宋体"/>
          <w:color w:val="000000"/>
          <w:sz w:val="27"/>
          <w:szCs w:val="27"/>
          <w:lang w:val="en-US" w:eastAsia="zh-CN" w:bidi="ar-SA"/>
        </w:rPr>
        <w:t>元的欠条。</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日所借</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万元未能还本付息。</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被告安徽省双龙混凝土有限公司辩称：被告认可向原告借款本金为</w:t>
      </w:r>
      <w:r>
        <w:rPr>
          <w:rFonts w:ascii="宋体" w:eastAsia="宋体" w:hAnsi="宋体" w:cs="宋体"/>
          <w:color w:val="000000"/>
          <w:sz w:val="27"/>
          <w:szCs w:val="27"/>
          <w:lang w:val="en-US" w:eastAsia="zh-CN" w:bidi="ar-SA"/>
        </w:rPr>
        <w:t>369150</w:t>
      </w:r>
      <w:r>
        <w:rPr>
          <w:rFonts w:ascii="宋体" w:eastAsia="宋体" w:hAnsi="宋体" w:cs="宋体"/>
          <w:color w:val="000000"/>
          <w:sz w:val="27"/>
          <w:szCs w:val="27"/>
          <w:lang w:val="en-US" w:eastAsia="zh-CN" w:bidi="ar-SA"/>
        </w:rPr>
        <w:t>元，但其中已含</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万元借款的利息，现原告重复主张利息，不应得到支持。</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日，被告向原告借款</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万元，约定年息</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。此后，被告连续两年支付原告利息</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日，被告支付原告利息</w:t>
      </w:r>
      <w:r>
        <w:rPr>
          <w:rFonts w:ascii="宋体" w:eastAsia="宋体" w:hAnsi="宋体" w:cs="宋体"/>
          <w:color w:val="000000"/>
          <w:sz w:val="27"/>
          <w:szCs w:val="27"/>
          <w:lang w:val="en-US" w:eastAsia="zh-CN" w:bidi="ar-SA"/>
        </w:rPr>
        <w:t>0.4</w:t>
      </w:r>
      <w:r>
        <w:rPr>
          <w:rFonts w:ascii="宋体" w:eastAsia="宋体" w:hAnsi="宋体" w:cs="宋体"/>
          <w:color w:val="000000"/>
          <w:sz w:val="27"/>
          <w:szCs w:val="27"/>
          <w:lang w:val="en-US" w:eastAsia="zh-CN" w:bidi="ar-SA"/>
        </w:rPr>
        <w:t>万元，欠付利息</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万元及本金</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万元，被告重新出具金额为</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万元的收据。</w:t>
      </w:r>
      <w:r>
        <w:rPr>
          <w:rFonts w:ascii="宋体" w:eastAsia="宋体" w:hAnsi="宋体" w:cs="宋体"/>
          <w:color w:val="000000"/>
          <w:sz w:val="27"/>
          <w:szCs w:val="27"/>
          <w:lang w:val="en-US" w:eastAsia="zh-CN" w:bidi="ar-SA"/>
        </w:rPr>
        <w:t>201</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日，被告支付原告利息</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日，被告撤换收据，载明借款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万元，年息</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，但被告未支付</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日期间的利息</w:t>
      </w:r>
      <w:r>
        <w:rPr>
          <w:rFonts w:ascii="宋体" w:eastAsia="宋体" w:hAnsi="宋体" w:cs="宋体"/>
          <w:color w:val="000000"/>
          <w:sz w:val="27"/>
          <w:szCs w:val="27"/>
          <w:lang w:val="en-US" w:eastAsia="zh-CN" w:bidi="ar-SA"/>
        </w:rPr>
        <w:t>7900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日，被告向原告借款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万元，约定年息</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日，被告未付利息</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日，被告向原告借款</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万元，连同欠付的利息</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万元，被告出具金额为</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万元的收据。</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日，两笔借款的本息合计</w:t>
      </w:r>
      <w:r>
        <w:rPr>
          <w:rFonts w:ascii="宋体" w:eastAsia="宋体" w:hAnsi="宋体" w:cs="宋体"/>
          <w:color w:val="000000"/>
          <w:sz w:val="27"/>
          <w:szCs w:val="27"/>
          <w:lang w:val="en-US" w:eastAsia="zh-CN" w:bidi="ar-SA"/>
        </w:rPr>
        <w:t>261250</w:t>
      </w:r>
      <w:r>
        <w:rPr>
          <w:rFonts w:ascii="宋体" w:eastAsia="宋体" w:hAnsi="宋体" w:cs="宋体"/>
          <w:color w:val="000000"/>
          <w:sz w:val="27"/>
          <w:szCs w:val="27"/>
          <w:lang w:val="en-US" w:eastAsia="zh-CN" w:bidi="ar-SA"/>
        </w:rPr>
        <w:t>元，与前述欠付利息</w:t>
      </w:r>
      <w:r>
        <w:rPr>
          <w:rFonts w:ascii="宋体" w:eastAsia="宋体" w:hAnsi="宋体" w:cs="宋体"/>
          <w:color w:val="000000"/>
          <w:sz w:val="27"/>
          <w:szCs w:val="27"/>
          <w:lang w:val="en-US" w:eastAsia="zh-CN" w:bidi="ar-SA"/>
        </w:rPr>
        <w:t>7900</w:t>
      </w:r>
      <w:r>
        <w:rPr>
          <w:rFonts w:ascii="宋体" w:eastAsia="宋体" w:hAnsi="宋体" w:cs="宋体"/>
          <w:color w:val="000000"/>
          <w:sz w:val="27"/>
          <w:szCs w:val="27"/>
          <w:lang w:val="en-US" w:eastAsia="zh-CN" w:bidi="ar-SA"/>
        </w:rPr>
        <w:t>元之和为</w:t>
      </w:r>
      <w:r>
        <w:rPr>
          <w:rFonts w:ascii="宋体" w:eastAsia="宋体" w:hAnsi="宋体" w:cs="宋体"/>
          <w:color w:val="000000"/>
          <w:sz w:val="27"/>
          <w:szCs w:val="27"/>
          <w:lang w:val="en-US" w:eastAsia="zh-CN" w:bidi="ar-SA"/>
        </w:rPr>
        <w:t>269150</w:t>
      </w:r>
      <w:r>
        <w:rPr>
          <w:rFonts w:ascii="宋体" w:eastAsia="宋体" w:hAnsi="宋体" w:cs="宋体"/>
          <w:color w:val="000000"/>
          <w:sz w:val="27"/>
          <w:szCs w:val="27"/>
          <w:lang w:val="en-US" w:eastAsia="zh-CN" w:bidi="ar-SA"/>
        </w:rPr>
        <w:t>元，由被告重新出具一份欠款收据。</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上述事实，除双方当事人陈述外，还有原告提供的收据，被告提供的收据、领款单等证据佐证，证据符合法定的客观性、合法性和关联性要求，可以作为定案依据。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日和</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日的两张收据，系原、被告对前期借款本息的结算，合法有效。两张收据合计欠款</w:t>
      </w:r>
      <w:r>
        <w:rPr>
          <w:rFonts w:ascii="宋体" w:eastAsia="宋体" w:hAnsi="宋体" w:cs="宋体"/>
          <w:color w:val="000000"/>
          <w:sz w:val="27"/>
          <w:szCs w:val="27"/>
          <w:lang w:val="en-US" w:eastAsia="zh-CN" w:bidi="ar-SA"/>
        </w:rPr>
        <w:t>369150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(100000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+269150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，双方未约定还款期限，原告享有随时主张的权利，现原告要求全额偿还，本院依法予以支持。</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日的收据载明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万元借款的年息为</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，超出法定年利率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的部分，本院不予支持。</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900</w:t>
      </w:r>
      <w:r>
        <w:rPr>
          <w:rFonts w:ascii="宋体" w:eastAsia="宋体" w:hAnsi="宋体" w:cs="宋体"/>
          <w:color w:val="000000"/>
          <w:sz w:val="27"/>
          <w:szCs w:val="27"/>
          <w:lang w:val="en-US" w:eastAsia="zh-CN" w:bidi="ar-SA"/>
        </w:rPr>
        <w:t>元系</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万元借款自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日期间的利息，原告诉讼请求主张</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日之后的利息，不存在重复计算问题，故被告提出的相关辩称意见，本院不予采信。据此，依照</w:t>
      </w:r>
      <w:bookmarkStart w:id="6" w:name="anchor-9"/>
      <w:bookmarkEnd w:id="6"/>
      <w:r>
        <w:rPr>
          <w:rFonts w:ascii="宋体" w:eastAsia="宋体" w:hAnsi="宋体" w:cs="宋体"/>
          <w:color w:val="000000"/>
          <w:sz w:val="27"/>
          <w:szCs w:val="27"/>
          <w:lang w:val="en-US" w:eastAsia="zh-CN" w:bidi="ar-SA"/>
        </w:rPr>
        <w:t>《</w:t>
      </w:r>
      <w:hyperlink r:id="rId10"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11"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、第</w:t>
      </w:r>
      <w:hyperlink r:id="rId12" w:anchor="tiao_108" w:history="1">
        <w:r>
          <w:rPr>
            <w:rStyle w:val="fulltext-wrapfulltexta"/>
            <w:rFonts w:ascii="宋体" w:eastAsia="宋体" w:hAnsi="宋体" w:cs="宋体"/>
            <w:sz w:val="27"/>
            <w:szCs w:val="27"/>
            <w:lang w:val="en-US" w:eastAsia="zh-CN" w:bidi="ar-SA"/>
          </w:rPr>
          <w:t>一百零八条</w:t>
        </w:r>
      </w:hyperlink>
      <w:r>
        <w:rPr>
          <w:rFonts w:ascii="宋体" w:eastAsia="宋体" w:hAnsi="宋体" w:cs="宋体"/>
          <w:color w:val="000000"/>
          <w:sz w:val="27"/>
          <w:szCs w:val="27"/>
          <w:lang w:val="en-US" w:eastAsia="zh-CN" w:bidi="ar-SA"/>
        </w:rPr>
        <w:t>，《</w:t>
      </w:r>
      <w:hyperlink r:id="rId13"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4" w:anchor="tiao_26" w:history="1">
        <w:r>
          <w:rPr>
            <w:rStyle w:val="fulltext-wrapfulltexta"/>
            <w:rFonts w:ascii="宋体" w:eastAsia="宋体" w:hAnsi="宋体" w:cs="宋体"/>
            <w:sz w:val="27"/>
            <w:szCs w:val="27"/>
            <w:lang w:val="en-US" w:eastAsia="zh-CN" w:bidi="ar-SA"/>
          </w:rPr>
          <w:t>二十六条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一、被告安徽省双龙混凝土有限公司于本判决生效之日起十日内偿还原告王保凯欠款</w:t>
      </w:r>
      <w:r>
        <w:rPr>
          <w:rFonts w:ascii="宋体" w:eastAsia="宋体" w:hAnsi="宋体" w:cs="宋体"/>
          <w:color w:val="000000"/>
          <w:sz w:val="27"/>
          <w:szCs w:val="27"/>
          <w:lang w:val="en-US" w:eastAsia="zh-CN" w:bidi="ar-SA"/>
        </w:rPr>
        <w:t>369150</w:t>
      </w:r>
      <w:r>
        <w:rPr>
          <w:rFonts w:ascii="宋体" w:eastAsia="宋体" w:hAnsi="宋体" w:cs="宋体"/>
          <w:color w:val="000000"/>
          <w:sz w:val="27"/>
          <w:szCs w:val="27"/>
          <w:lang w:val="en-US" w:eastAsia="zh-CN" w:bidi="ar-SA"/>
        </w:rPr>
        <w:t>元，并支付利息</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以</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万元为基数，自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日起按年利率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的标准计算至实际给付之日止</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二、驳回原告王保凯的其他诉讼请求。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被告安徽省双龙混凝土有限公司如果未按本判决指定的期间履行给付金</w:t>
      </w:r>
      <w:r>
        <w:rPr>
          <w:rFonts w:ascii="宋体" w:eastAsia="宋体" w:hAnsi="宋体" w:cs="宋体"/>
          <w:color w:val="000000"/>
          <w:sz w:val="27"/>
          <w:szCs w:val="27"/>
          <w:lang w:val="en-US" w:eastAsia="zh-CN" w:bidi="ar-SA"/>
        </w:rPr>
        <w:t>钱义务，应当依照《</w:t>
      </w:r>
      <w:hyperlink r:id="rId15"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6"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7026</w:t>
      </w:r>
      <w:r>
        <w:rPr>
          <w:rFonts w:ascii="宋体" w:eastAsia="宋体" w:hAnsi="宋体" w:cs="宋体"/>
          <w:color w:val="000000"/>
          <w:sz w:val="27"/>
          <w:szCs w:val="27"/>
          <w:lang w:val="en-US" w:eastAsia="zh-CN" w:bidi="ar-SA"/>
        </w:rPr>
        <w:t>元，保全费</w:t>
      </w:r>
      <w:r>
        <w:rPr>
          <w:rFonts w:ascii="宋体" w:eastAsia="宋体" w:hAnsi="宋体" w:cs="宋体"/>
          <w:color w:val="000000"/>
          <w:sz w:val="27"/>
          <w:szCs w:val="27"/>
          <w:lang w:val="en-US" w:eastAsia="zh-CN" w:bidi="ar-SA"/>
        </w:rPr>
        <w:t>2520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9546</w:t>
      </w:r>
      <w:r>
        <w:rPr>
          <w:rFonts w:ascii="宋体" w:eastAsia="宋体" w:hAnsi="宋体" w:cs="宋体"/>
          <w:color w:val="000000"/>
          <w:sz w:val="27"/>
          <w:szCs w:val="27"/>
          <w:lang w:val="en-US" w:eastAsia="zh-CN" w:bidi="ar-SA"/>
        </w:rPr>
        <w:t>元，由原告王保凯负担</w:t>
      </w:r>
      <w:r>
        <w:rPr>
          <w:rFonts w:ascii="宋体" w:eastAsia="宋体" w:hAnsi="宋体" w:cs="宋体"/>
          <w:color w:val="000000"/>
          <w:sz w:val="27"/>
          <w:szCs w:val="27"/>
          <w:lang w:val="en-US" w:eastAsia="zh-CN" w:bidi="ar-SA"/>
        </w:rPr>
        <w:t>46</w:t>
      </w:r>
      <w:r>
        <w:rPr>
          <w:rFonts w:ascii="宋体" w:eastAsia="宋体" w:hAnsi="宋体" w:cs="宋体"/>
          <w:color w:val="000000"/>
          <w:sz w:val="27"/>
          <w:szCs w:val="27"/>
          <w:lang w:val="en-US" w:eastAsia="zh-CN" w:bidi="ar-SA"/>
        </w:rPr>
        <w:t>元，被告安徽省双龙混凝土有限公司负担</w:t>
      </w:r>
      <w:r>
        <w:rPr>
          <w:rFonts w:ascii="宋体" w:eastAsia="宋体" w:hAnsi="宋体" w:cs="宋体"/>
          <w:color w:val="000000"/>
          <w:sz w:val="27"/>
          <w:szCs w:val="27"/>
          <w:lang w:val="en-US" w:eastAsia="zh-CN" w:bidi="ar-SA"/>
        </w:rPr>
        <w:t>9500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5E395C04" w14:textId="77777777" w:rsidR="00000000" w:rsidRDefault="00EF0576">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费贤敏</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杨玉能</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徐　荣</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二〇一七年十一月六日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李　静</w:t>
      </w:r>
    </w:p>
    <w:p w14:paraId="598BF59F" w14:textId="77777777" w:rsidR="00000000" w:rsidRDefault="00EF0576">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第一百零八条：债务应当清偿。暂时无力偿还的，经债权人同意或者人民法院裁决，可以由债务人分期偿还。有能力偿还拒不偿还的</w:t>
      </w:r>
      <w:r>
        <w:rPr>
          <w:rFonts w:ascii="宋体" w:eastAsia="宋体" w:hAnsi="宋体" w:cs="宋体"/>
          <w:color w:val="000000"/>
          <w:sz w:val="27"/>
          <w:szCs w:val="27"/>
          <w:lang w:val="en-US" w:eastAsia="zh-CN" w:bidi="ar-SA"/>
        </w:rPr>
        <w:t>，由人民法院判决强制偿还。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第二十六条：借贷双方约定的利率未超过年利率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，出借人请求借款人按照约定的利率支付利息的，人民法院应予支持。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借贷双方约定的利率超过年利率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，超过部分的利息约定无效。借款人请求出借人返还已支付的超过年利率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部分的利息的，人民法院应予支持。</w:t>
      </w:r>
      <w:r>
        <w:rPr>
          <w:rFonts w:ascii="宋体" w:eastAsia="宋体" w:hAnsi="宋体" w:cs="宋体"/>
          <w:color w:val="000000"/>
          <w:sz w:val="27"/>
          <w:szCs w:val="27"/>
          <w:lang w:val="en-US" w:eastAsia="zh-CN" w:bidi="ar-SA"/>
        </w:rPr>
        <w:t xml:space="preserve"> </w:t>
      </w:r>
    </w:p>
    <w:p w14:paraId="695AAB60" w14:textId="77777777" w:rsidR="00000000" w:rsidRDefault="00EF0576">
      <w:pPr>
        <w:ind w:left="375" w:right="375"/>
        <w:rPr>
          <w:rFonts w:ascii="Arial" w:eastAsia="Arial" w:hAnsi="Arial" w:cs="Arial"/>
          <w:lang w:val="en-US" w:eastAsia="zh-CN" w:bidi="ar-SA"/>
        </w:rPr>
      </w:pPr>
      <w:r>
        <w:rPr>
          <w:rFonts w:ascii="Arial" w:eastAsia="Arial" w:hAnsi="Arial" w:cs="Arial"/>
          <w:lang w:val="en-US" w:eastAsia="zh-CN" w:bidi="ar-SA"/>
        </w:rPr>
        <w:br/>
      </w:r>
    </w:p>
    <w:p w14:paraId="566D812D" w14:textId="77777777" w:rsidR="00000000" w:rsidRDefault="00A77B3E">
      <w:pPr>
        <w:spacing w:line="630" w:lineRule="atLeast"/>
        <w:rPr>
          <w:rFonts w:eastAsia="Times New Roman"/>
          <w:sz w:val="26"/>
          <w:szCs w:val="26"/>
          <w:lang w:val="en-US" w:eastAsia="zh-CN" w:bidi="ar-SA"/>
        </w:rPr>
      </w:pPr>
      <w:r>
        <w:br w:type="page"/>
      </w:r>
      <w:r w:rsidR="00EF0576">
        <w:rPr>
          <w:rFonts w:eastAsia="Times New Roman"/>
          <w:sz w:val="26"/>
          <w:szCs w:val="26"/>
          <w:lang w:val="en-US" w:eastAsia="zh-CN" w:bidi="ar-SA"/>
        </w:rPr>
        <w:t>©北大法宝：（</w:t>
      </w:r>
      <w:hyperlink r:id="rId17" w:history="1">
        <w:r w:rsidR="00EF0576">
          <w:rPr>
            <w:rFonts w:eastAsia="Times New Roman"/>
            <w:color w:val="218FC4"/>
            <w:sz w:val="26"/>
            <w:szCs w:val="26"/>
            <w:u w:val="single" w:color="218FC4"/>
            <w:lang w:val="en-US" w:eastAsia="zh-CN" w:bidi="ar-SA"/>
          </w:rPr>
          <w:t>www.pkulaw.com</w:t>
        </w:r>
      </w:hyperlink>
      <w:r w:rsidR="00EF0576">
        <w:rPr>
          <w:rFonts w:eastAsia="Times New Roman"/>
          <w:sz w:val="26"/>
          <w:szCs w:val="26"/>
          <w:lang w:val="en-US" w:eastAsia="zh-CN" w:bidi="ar-SA"/>
        </w:rPr>
        <w:t>）专业提供法律信息、法学知识和法律软件领域各类解决方案。北大法宝为您提供丰富的参考资料，正式引用法规条文</w:t>
      </w:r>
      <w:r w:rsidR="00EF0576">
        <w:rPr>
          <w:rFonts w:eastAsia="Times New Roman"/>
          <w:sz w:val="26"/>
          <w:szCs w:val="26"/>
          <w:lang w:val="en-US" w:eastAsia="zh-CN" w:bidi="ar-SA"/>
        </w:rPr>
        <w:t>时请与标准文本核对。 欢迎查看所有</w:t>
      </w:r>
      <w:hyperlink r:id="rId18" w:tgtFrame="_blank" w:history="1">
        <w:r w:rsidR="00EF0576">
          <w:rPr>
            <w:rFonts w:eastAsia="Times New Roman"/>
            <w:color w:val="218FC4"/>
            <w:sz w:val="26"/>
            <w:szCs w:val="26"/>
            <w:u w:val="single" w:color="218FC4"/>
            <w:lang w:val="en-US" w:eastAsia="zh-CN" w:bidi="ar-SA"/>
          </w:rPr>
          <w:t>产品和服务</w:t>
        </w:r>
      </w:hyperlink>
      <w:r w:rsidR="00EF0576">
        <w:rPr>
          <w:rFonts w:eastAsia="Times New Roman"/>
          <w:sz w:val="26"/>
          <w:szCs w:val="26"/>
          <w:lang w:val="en-US" w:eastAsia="zh-CN" w:bidi="ar-SA"/>
        </w:rPr>
        <w:t>。</w:t>
      </w:r>
      <w:r w:rsidR="00EF0576">
        <w:rPr>
          <w:rFonts w:eastAsia="Times New Roman"/>
          <w:sz w:val="26"/>
          <w:szCs w:val="26"/>
          <w:lang w:val="en-US" w:eastAsia="zh-CN" w:bidi="ar-SA"/>
        </w:rPr>
        <w:br/>
      </w:r>
      <w:hyperlink r:id="rId19" w:tgtFrame="_blank" w:history="1">
        <w:r w:rsidR="00EF0576">
          <w:rPr>
            <w:rFonts w:eastAsia="Times New Roman"/>
            <w:color w:val="218FC4"/>
            <w:sz w:val="26"/>
            <w:szCs w:val="26"/>
            <w:u w:val="single" w:color="218FC4"/>
            <w:lang w:val="en-US" w:eastAsia="zh-CN" w:bidi="ar-SA"/>
          </w:rPr>
          <w:t>法宝快讯： 如何快速找到您需要的检索结果？ 法宝 V6 有何新特色？</w:t>
        </w:r>
      </w:hyperlink>
    </w:p>
    <w:p w14:paraId="42018C7D" w14:textId="77777777" w:rsidR="00000000" w:rsidRDefault="00EF0576">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0" o:title=""/>
          </v:shape>
        </w:pict>
      </w:r>
    </w:p>
    <w:p w14:paraId="50777BE3" w14:textId="77777777" w:rsidR="00000000" w:rsidRDefault="00EF0576">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12D8A390" w14:textId="77777777" w:rsidR="00000000" w:rsidRDefault="00EF0576">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1" w:tgtFrame="_blank" w:history="1">
        <w:r>
          <w:rPr>
            <w:rFonts w:eastAsia="Times New Roman"/>
            <w:color w:val="000000"/>
            <w:sz w:val="26"/>
            <w:szCs w:val="26"/>
            <w:u w:val="single" w:color="000000"/>
            <w:lang w:val="en-US" w:eastAsia="zh-CN" w:bidi="ar-SA"/>
          </w:rPr>
          <w:t xml:space="preserve">https://www.pkulaw.com/pfnl/a25051f3312b07f372f6d59c437869795f739463f0a1df44bdfb.html </w:t>
        </w:r>
      </w:hyperlink>
    </w:p>
    <w:p w14:paraId="1C07749A" w14:textId="77777777" w:rsidR="00A77B3E" w:rsidRDefault="00A77B3E"/>
    <w:sectPr w:rsidR="00A77B3E">
      <w:headerReference w:type="default" r:id="rId22"/>
      <w:footerReference w:type="default" r:id="rId23"/>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122D0" w14:textId="77777777" w:rsidR="00000000" w:rsidRDefault="00EF0576">
      <w:r>
        <w:separator/>
      </w:r>
    </w:p>
  </w:endnote>
  <w:endnote w:type="continuationSeparator" w:id="0">
    <w:p w14:paraId="43A07653" w14:textId="77777777" w:rsidR="00000000" w:rsidRDefault="00EF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4311CB1C" w14:textId="77777777">
      <w:trPr>
        <w:tblCellSpacing w:w="15" w:type="dxa"/>
      </w:trPr>
      <w:tc>
        <w:tcPr>
          <w:tcW w:w="1530" w:type="dxa"/>
          <w:tcMar>
            <w:top w:w="15" w:type="dxa"/>
            <w:left w:w="15" w:type="dxa"/>
            <w:bottom w:w="15" w:type="dxa"/>
            <w:right w:w="15" w:type="dxa"/>
          </w:tcMar>
          <w:vAlign w:val="center"/>
          <w:hideMark/>
        </w:tcPr>
        <w:p w14:paraId="6EA2BACE" w14:textId="77777777" w:rsidR="00000000" w:rsidRDefault="00EF0576">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73E5699E" w14:textId="77777777" w:rsidR="00000000" w:rsidRDefault="00EF057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1CA9BCA1" w14:textId="77777777" w:rsidR="00000000" w:rsidRDefault="00EF05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0EEA4" w14:textId="77777777" w:rsidR="00000000" w:rsidRDefault="00EF0576">
      <w:r>
        <w:separator/>
      </w:r>
    </w:p>
  </w:footnote>
  <w:footnote w:type="continuationSeparator" w:id="0">
    <w:p w14:paraId="7553E9F7" w14:textId="77777777" w:rsidR="00000000" w:rsidRDefault="00EF0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702C61C1" w14:textId="77777777">
      <w:trPr>
        <w:tblCellSpacing w:w="15" w:type="dxa"/>
      </w:trPr>
      <w:tc>
        <w:tcPr>
          <w:tcW w:w="0" w:type="auto"/>
          <w:tcMar>
            <w:top w:w="15" w:type="dxa"/>
            <w:left w:w="15" w:type="dxa"/>
            <w:bottom w:w="15" w:type="dxa"/>
            <w:right w:w="15" w:type="dxa"/>
          </w:tcMar>
          <w:vAlign w:val="center"/>
          <w:hideMark/>
        </w:tcPr>
        <w:p w14:paraId="4F1C43E4" w14:textId="77777777" w:rsidR="00000000" w:rsidRDefault="00EF0576">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0A656DA7" w14:textId="77777777" w:rsidR="00000000" w:rsidRDefault="00EF057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CLI.C.47746202</w:t>
          </w:r>
        </w:p>
      </w:tc>
    </w:tr>
  </w:tbl>
  <w:p w14:paraId="71AF0AE4" w14:textId="77777777" w:rsidR="00000000" w:rsidRDefault="00EF05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A2A55"/>
    <w:rsid w:val="00EF057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DFBA4E"/>
  <w15:chartTrackingRefBased/>
  <w15:docId w15:val="{52CF18AB-C3E3-43EE-9FD0-94CD4121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EF05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F0576"/>
    <w:rPr>
      <w:sz w:val="18"/>
      <w:szCs w:val="18"/>
    </w:rPr>
  </w:style>
  <w:style w:type="paragraph" w:styleId="a5">
    <w:name w:val="footer"/>
    <w:basedOn w:val="a"/>
    <w:link w:val="a6"/>
    <w:rsid w:val="00EF0576"/>
    <w:pPr>
      <w:tabs>
        <w:tab w:val="center" w:pos="4153"/>
        <w:tab w:val="right" w:pos="8306"/>
      </w:tabs>
      <w:snapToGrid w:val="0"/>
    </w:pPr>
    <w:rPr>
      <w:sz w:val="18"/>
      <w:szCs w:val="18"/>
    </w:rPr>
  </w:style>
  <w:style w:type="character" w:customStyle="1" w:styleId="a6">
    <w:name w:val="页脚 字符"/>
    <w:basedOn w:val="a0"/>
    <w:link w:val="a5"/>
    <w:rsid w:val="00EF05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23433;&#24509;&#24576;&#20161;&#24459;&#24072;&#20107;&#21153;&#25152;')" TargetMode="External"/><Relationship Id="rId13" Type="http://schemas.openxmlformats.org/officeDocument/2006/relationships/hyperlink" Target="https://www.pkulaw.com/chl/da2f720580aa7c0cbdfb.html?way=textSlc" TargetMode="External"/><Relationship Id="rId18" Type="http://schemas.openxmlformats.org/officeDocument/2006/relationships/hyperlink" Target="http://www.pkulaw.net/" TargetMode="External"/><Relationship Id="rId3" Type="http://schemas.openxmlformats.org/officeDocument/2006/relationships/settings" Target="settings.xml"/><Relationship Id="rId21" Type="http://schemas.openxmlformats.org/officeDocument/2006/relationships/hyperlink" Target="https://www.pkulaw.com/pfnl/a25051f3312b07f372f6d59c437869795f739463f0a1df44bdfb.html" TargetMode="External"/><Relationship Id="rId7" Type="http://schemas.openxmlformats.org/officeDocument/2006/relationships/hyperlink" Target="javascript:CompanySearch('&#23433;&#24509;&#30465;&#21452;&#40857;&#28151;&#20957;&#22303;&#26377;&#38480;&#20844;&#21496;')" TargetMode="External"/><Relationship Id="rId12" Type="http://schemas.openxmlformats.org/officeDocument/2006/relationships/hyperlink" Target="https://www.pkulaw.com/chl/27f092abe1cd5ab4bdfb.html?way=textSlc" TargetMode="External"/><Relationship Id="rId17" Type="http://schemas.openxmlformats.org/officeDocument/2006/relationships/hyperlink" Target="https://www.pkulaw.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7f092abe1cd5ab4bdfb.html?way=textSl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kulaw.com/chl/d33df017c784876fbdfb.html?way=textSlc" TargetMode="External"/><Relationship Id="rId23" Type="http://schemas.openxmlformats.org/officeDocument/2006/relationships/footer" Target="footer1.xml"/><Relationship Id="rId10" Type="http://schemas.openxmlformats.org/officeDocument/2006/relationships/hyperlink" Target="https://www.pkulaw.com/chl/27f092abe1cd5ab4bdfb.html?way=textSlc" TargetMode="External"/><Relationship Id="rId19" Type="http://schemas.openxmlformats.org/officeDocument/2006/relationships/hyperlink" Target="http://www.pkulaw.com/helps/69.html" TargetMode="External"/><Relationship Id="rId4" Type="http://schemas.openxmlformats.org/officeDocument/2006/relationships/webSettings" Target="webSettings.xml"/><Relationship Id="rId9" Type="http://schemas.openxmlformats.org/officeDocument/2006/relationships/hyperlink" Target="javascript:LawFirmSearch('&#23433;&#24509;&#24576;&#20161;&#24459;&#24072;&#20107;&#21153;&#25152;')" TargetMode="External"/><Relationship Id="rId14" Type="http://schemas.openxmlformats.org/officeDocument/2006/relationships/hyperlink" Target="https://www.pkulaw.com/chl/da2f720580aa7c0cbdfb.html?way=textSlc"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2024-05-11T15:47:00Z</dcterms:created>
  <dcterms:modified xsi:type="dcterms:W3CDTF">2024-05-11T15:47:00Z</dcterms:modified>
</cp:coreProperties>
</file>