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9549D" w14:textId="77777777" w:rsidR="00000000" w:rsidRDefault="007505E8">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程克群与薛晗民间借贷纠纷一审民事判决书</w:t>
      </w:r>
    </w:p>
    <w:p w14:paraId="7CAFF4E8" w14:textId="77777777" w:rsidR="00000000" w:rsidRDefault="007505E8">
      <w:pPr>
        <w:ind w:left="375" w:right="375"/>
        <w:rPr>
          <w:rFonts w:ascii="Arial" w:eastAsia="Arial" w:hAnsi="Arial" w:cs="Arial"/>
          <w:lang w:val="en-US" w:eastAsia="zh-CN" w:bidi="ar-SA"/>
        </w:rPr>
      </w:pPr>
      <w:r>
        <w:rPr>
          <w:rFonts w:ascii="Arial" w:eastAsia="Arial" w:hAnsi="Arial" w:cs="Arial"/>
          <w:lang w:val="en-US" w:eastAsia="zh-CN" w:bidi="ar-SA"/>
        </w:rPr>
        <w:br/>
      </w:r>
    </w:p>
    <w:p w14:paraId="05535B60" w14:textId="77777777" w:rsidR="00000000" w:rsidRDefault="007505E8">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程克群与薛晗民间借贷纠纷一审民事判决书</w:t>
      </w:r>
    </w:p>
    <w:p w14:paraId="69E52559" w14:textId="77777777" w:rsidR="00000000" w:rsidRDefault="007505E8">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16D6BF5F" w14:textId="77777777" w:rsidR="00000000" w:rsidRDefault="007505E8">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(2019)</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5406</w:t>
      </w:r>
      <w:r>
        <w:rPr>
          <w:rStyle w:val="span"/>
          <w:rFonts w:ascii="宋体" w:eastAsia="宋体" w:hAnsi="宋体" w:cs="宋体"/>
          <w:color w:val="000000"/>
          <w:sz w:val="27"/>
          <w:szCs w:val="27"/>
          <w:lang w:val="en-US" w:eastAsia="zh-CN" w:bidi="ar-SA"/>
        </w:rPr>
        <w:t>号</w:t>
      </w:r>
    </w:p>
    <w:p w14:paraId="4778528A" w14:textId="77777777" w:rsidR="00000000" w:rsidRDefault="007505E8">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原告：程克群。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委托诉讼代理人：李震，</w:t>
      </w:r>
      <w:hyperlink r:id="rId7" w:history="1">
        <w:r>
          <w:rPr>
            <w:rStyle w:val="fulltext-wrapfulltexta"/>
            <w:rFonts w:ascii="宋体" w:eastAsia="宋体" w:hAnsi="宋体" w:cs="宋体"/>
            <w:sz w:val="27"/>
            <w:szCs w:val="27"/>
            <w:lang w:val="en-US" w:eastAsia="zh-CN" w:bidi="ar-SA"/>
          </w:rPr>
          <w:t>安徽华慧律师事务所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委托诉讼代理人：邵琦，</w:t>
      </w:r>
      <w:hyperlink r:id="rId8" w:history="1">
        <w:r>
          <w:rPr>
            <w:rStyle w:val="fulltext-wrapfulltexta"/>
            <w:rFonts w:ascii="宋体" w:eastAsia="宋体" w:hAnsi="宋体" w:cs="宋体"/>
            <w:sz w:val="27"/>
            <w:szCs w:val="27"/>
            <w:lang w:val="en-US" w:eastAsia="zh-CN" w:bidi="ar-SA"/>
          </w:rPr>
          <w:t>安徽华慧律师事务所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被告：薛晗。</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原告程克群诉被告薛晗民间借贷纠纷一案，本院于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日立案受理后，依法组成合议庭公开开庭进行了审理。原告程克群及其委托诉讼代理人邵琦到庭参加诉讼，被告薛晗经本院公告送达开庭传票未到庭参加诉讼，本院依法缺席审理。本案现已审理终结。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原告程克群向本院提起诉讼请求：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、判令被告立即偿还原告借款本金人民币</w:t>
      </w:r>
      <w:r>
        <w:rPr>
          <w:rFonts w:ascii="宋体" w:eastAsia="宋体" w:hAnsi="宋体" w:cs="宋体"/>
          <w:color w:val="000000"/>
          <w:sz w:val="27"/>
          <w:szCs w:val="27"/>
          <w:lang w:val="en-US" w:eastAsia="zh-CN" w:bidi="ar-SA"/>
        </w:rPr>
        <w:t>195000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、判令被告以人民币</w:t>
      </w:r>
      <w:r>
        <w:rPr>
          <w:rFonts w:ascii="宋体" w:eastAsia="宋体" w:hAnsi="宋体" w:cs="宋体"/>
          <w:color w:val="000000"/>
          <w:sz w:val="27"/>
          <w:szCs w:val="27"/>
          <w:lang w:val="en-US" w:eastAsia="zh-CN" w:bidi="ar-SA"/>
        </w:rPr>
        <w:t>120000</w:t>
      </w:r>
      <w:r>
        <w:rPr>
          <w:rFonts w:ascii="宋体" w:eastAsia="宋体" w:hAnsi="宋体" w:cs="宋体"/>
          <w:color w:val="000000"/>
          <w:sz w:val="27"/>
          <w:szCs w:val="27"/>
          <w:lang w:val="en-US" w:eastAsia="zh-CN" w:bidi="ar-SA"/>
        </w:rPr>
        <w:t>元为基数自</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的标准支付逾期利息支付至本清息止（暂计算至</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日逾</w:t>
      </w:r>
      <w:r>
        <w:rPr>
          <w:rFonts w:ascii="宋体" w:eastAsia="宋体" w:hAnsi="宋体" w:cs="宋体"/>
          <w:color w:val="000000"/>
          <w:sz w:val="27"/>
          <w:szCs w:val="27"/>
          <w:lang w:val="en-US" w:eastAsia="zh-CN" w:bidi="ar-SA"/>
        </w:rPr>
        <w:t>期利息为人民币</w:t>
      </w:r>
      <w:r>
        <w:rPr>
          <w:rFonts w:ascii="宋体" w:eastAsia="宋体" w:hAnsi="宋体" w:cs="宋体"/>
          <w:color w:val="000000"/>
          <w:sz w:val="27"/>
          <w:szCs w:val="27"/>
          <w:lang w:val="en-US" w:eastAsia="zh-CN" w:bidi="ar-SA"/>
        </w:rPr>
        <w:t>2020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、判令被告以人民币</w:t>
      </w:r>
      <w:r>
        <w:rPr>
          <w:rFonts w:ascii="宋体" w:eastAsia="宋体" w:hAnsi="宋体" w:cs="宋体"/>
          <w:color w:val="000000"/>
          <w:sz w:val="27"/>
          <w:szCs w:val="27"/>
          <w:lang w:val="en-US" w:eastAsia="zh-CN" w:bidi="ar-SA"/>
        </w:rPr>
        <w:t>75000</w:t>
      </w:r>
      <w:r>
        <w:rPr>
          <w:rFonts w:ascii="宋体" w:eastAsia="宋体" w:hAnsi="宋体" w:cs="宋体"/>
          <w:color w:val="000000"/>
          <w:sz w:val="27"/>
          <w:szCs w:val="27"/>
          <w:lang w:val="en-US" w:eastAsia="zh-CN" w:bidi="ar-SA"/>
        </w:rPr>
        <w:t>元为基数自</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的标准支付逾期利息支付至本清息止（暂计算至</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日逾期利息为人民币</w:t>
      </w:r>
      <w:r>
        <w:rPr>
          <w:rFonts w:ascii="宋体" w:eastAsia="宋体" w:hAnsi="宋体" w:cs="宋体"/>
          <w:color w:val="000000"/>
          <w:sz w:val="27"/>
          <w:szCs w:val="27"/>
          <w:lang w:val="en-US" w:eastAsia="zh-CN" w:bidi="ar-SA"/>
        </w:rPr>
        <w:t>862.5</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、本案全部诉讼费用均由被告承担。事实及理由：被告薛晗于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月起陆续多次向原告借款，原告通过微信转账、支付宝转账以及现金等方式向被告提供了借款。被告于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lastRenderedPageBreak/>
        <w:t>14</w:t>
      </w:r>
      <w:r>
        <w:rPr>
          <w:rFonts w:ascii="宋体" w:eastAsia="宋体" w:hAnsi="宋体" w:cs="宋体"/>
          <w:color w:val="000000"/>
          <w:sz w:val="27"/>
          <w:szCs w:val="27"/>
          <w:lang w:val="en-US" w:eastAsia="zh-CN" w:bidi="ar-SA"/>
        </w:rPr>
        <w:t>日向原告出具欠条一张，确认其从原告处借款人民币</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万元，约定将其名下一辆纳智捷车辆抵押给原告、但并未实际办理抵押手续，承诺一个月内将全</w:t>
      </w:r>
      <w:r>
        <w:rPr>
          <w:rFonts w:ascii="宋体" w:eastAsia="宋体" w:hAnsi="宋体" w:cs="宋体"/>
          <w:color w:val="000000"/>
          <w:sz w:val="27"/>
          <w:szCs w:val="27"/>
          <w:lang w:val="en-US" w:eastAsia="zh-CN" w:bidi="ar-SA"/>
        </w:rPr>
        <w:t>部款项还清。此后，被告继续以各项名义陆续向原告借款，原告通过微信转账、支付宝转账以及现金等方式向被告提供了借款，经原、被告结算后，被告又就该期间的借款于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日向原告出具欠条，确认该期间内其从原告处借款人民币</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千元，承诺一个月内将全部款项还清。然该两笔借款的约定还款日到期后，原告多次联系被告催要，但被告均推脱搪塞，导致原告催要未果，原告无奈之下选择起诉，恳请判如所请。</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被告薛晗未作答辩。</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经审理查明：程克群、薛晗在</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月至</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月期间以男女朋友关系交</w:t>
      </w:r>
      <w:r>
        <w:rPr>
          <w:rFonts w:ascii="宋体" w:eastAsia="宋体" w:hAnsi="宋体" w:cs="宋体"/>
          <w:color w:val="000000"/>
          <w:sz w:val="27"/>
          <w:szCs w:val="27"/>
          <w:lang w:val="en-US" w:eastAsia="zh-CN" w:bidi="ar-SA"/>
        </w:rPr>
        <w:t>往。</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原告程克群提交薛晗手写《欠条》两份，分别为：</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今薛晗从程克群处借得人民币拾贰万（</w:t>
      </w:r>
      <w:r>
        <w:rPr>
          <w:rFonts w:ascii="宋体" w:eastAsia="宋体" w:hAnsi="宋体" w:cs="宋体"/>
          <w:color w:val="000000"/>
          <w:sz w:val="27"/>
          <w:szCs w:val="27"/>
          <w:lang w:val="en-US" w:eastAsia="zh-CN" w:bidi="ar-SA"/>
        </w:rPr>
        <w:t>120000</w:t>
      </w:r>
      <w:r>
        <w:rPr>
          <w:rFonts w:ascii="宋体" w:eastAsia="宋体" w:hAnsi="宋体" w:cs="宋体"/>
          <w:color w:val="000000"/>
          <w:sz w:val="27"/>
          <w:szCs w:val="27"/>
          <w:lang w:val="en-US" w:eastAsia="zh-CN" w:bidi="ar-SA"/>
        </w:rPr>
        <w:t>）整，以本人过户给程克群纳智捷车辆一部作为抵押，并将于一个月内将所借钱款全部还清，以此为证。</w:t>
      </w:r>
      <w:r>
        <w:rPr>
          <w:rFonts w:ascii="宋体" w:eastAsia="宋体" w:hAnsi="宋体" w:cs="宋体"/>
          <w:color w:val="000000"/>
          <w:sz w:val="27"/>
          <w:szCs w:val="27"/>
          <w:lang w:val="en-US" w:eastAsia="zh-CN" w:bidi="ar-SA"/>
        </w:rPr>
        <w:t>2018.11.14.</w:t>
      </w:r>
      <w:r>
        <w:rPr>
          <w:rFonts w:ascii="宋体" w:eastAsia="宋体" w:hAnsi="宋体" w:cs="宋体"/>
          <w:color w:val="000000"/>
          <w:sz w:val="27"/>
          <w:szCs w:val="27"/>
          <w:lang w:val="en-US" w:eastAsia="zh-CN" w:bidi="ar-SA"/>
        </w:rPr>
        <w:t>欠款人薛晗</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今本人薛晗从程克群处借得人民币柒万伍仟元（</w:t>
      </w:r>
      <w:r>
        <w:rPr>
          <w:rFonts w:ascii="宋体" w:eastAsia="宋体" w:hAnsi="宋体" w:cs="宋体"/>
          <w:color w:val="000000"/>
          <w:sz w:val="27"/>
          <w:szCs w:val="27"/>
          <w:lang w:val="en-US" w:eastAsia="zh-CN" w:bidi="ar-SA"/>
        </w:rPr>
        <w:t>75000</w:t>
      </w:r>
      <w:r>
        <w:rPr>
          <w:rFonts w:ascii="宋体" w:eastAsia="宋体" w:hAnsi="宋体" w:cs="宋体"/>
          <w:color w:val="000000"/>
          <w:sz w:val="27"/>
          <w:szCs w:val="27"/>
          <w:lang w:val="en-US" w:eastAsia="zh-CN" w:bidi="ar-SA"/>
        </w:rPr>
        <w:t>）整，承诺一个月内将全部还清，以此为证。</w:t>
      </w:r>
      <w:r>
        <w:rPr>
          <w:rFonts w:ascii="宋体" w:eastAsia="宋体" w:hAnsi="宋体" w:cs="宋体"/>
          <w:color w:val="000000"/>
          <w:sz w:val="27"/>
          <w:szCs w:val="27"/>
          <w:lang w:val="en-US" w:eastAsia="zh-CN" w:bidi="ar-SA"/>
        </w:rPr>
        <w:t>2018.12.15.</w:t>
      </w:r>
      <w:r>
        <w:rPr>
          <w:rFonts w:ascii="宋体" w:eastAsia="宋体" w:hAnsi="宋体" w:cs="宋体"/>
          <w:color w:val="000000"/>
          <w:sz w:val="27"/>
          <w:szCs w:val="27"/>
          <w:lang w:val="en-US" w:eastAsia="zh-CN" w:bidi="ar-SA"/>
        </w:rPr>
        <w:t>欠款人薛晗</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另查明，原告程克群名下中国建设银行尾号</w:t>
      </w:r>
      <w:r>
        <w:rPr>
          <w:rFonts w:ascii="宋体" w:eastAsia="宋体" w:hAnsi="宋体" w:cs="宋体"/>
          <w:color w:val="000000"/>
          <w:sz w:val="27"/>
          <w:szCs w:val="27"/>
          <w:lang w:val="en-US" w:eastAsia="zh-CN" w:bidi="ar-SA"/>
        </w:rPr>
        <w:t>6736</w:t>
      </w:r>
      <w:r>
        <w:rPr>
          <w:rFonts w:ascii="宋体" w:eastAsia="宋体" w:hAnsi="宋体" w:cs="宋体"/>
          <w:color w:val="000000"/>
          <w:sz w:val="27"/>
          <w:szCs w:val="27"/>
          <w:lang w:val="en-US" w:eastAsia="zh-CN" w:bidi="ar-SA"/>
        </w:rPr>
        <w:t>账户交易记录载明，该账户向薛晗支付宝账户转款情况如下：</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日转款</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日转款</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日转款</w:t>
      </w:r>
      <w:r>
        <w:rPr>
          <w:rFonts w:ascii="宋体" w:eastAsia="宋体" w:hAnsi="宋体" w:cs="宋体"/>
          <w:color w:val="000000"/>
          <w:sz w:val="27"/>
          <w:szCs w:val="27"/>
          <w:lang w:val="en-US" w:eastAsia="zh-CN" w:bidi="ar-SA"/>
        </w:rPr>
        <w:t>2100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日转款</w:t>
      </w:r>
      <w:r>
        <w:rPr>
          <w:rFonts w:ascii="宋体" w:eastAsia="宋体" w:hAnsi="宋体" w:cs="宋体"/>
          <w:color w:val="000000"/>
          <w:sz w:val="27"/>
          <w:szCs w:val="27"/>
          <w:lang w:val="en-US" w:eastAsia="zh-CN" w:bidi="ar-SA"/>
        </w:rPr>
        <w:t>9000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日转款</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日转款</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日转款</w:t>
      </w:r>
      <w:r>
        <w:rPr>
          <w:rFonts w:ascii="宋体" w:eastAsia="宋体" w:hAnsi="宋体" w:cs="宋体"/>
          <w:color w:val="000000"/>
          <w:sz w:val="27"/>
          <w:szCs w:val="27"/>
          <w:lang w:val="en-US" w:eastAsia="zh-CN" w:bidi="ar-SA"/>
        </w:rPr>
        <w:t>2000</w:t>
      </w:r>
      <w:r>
        <w:rPr>
          <w:rFonts w:ascii="宋体" w:eastAsia="宋体" w:hAnsi="宋体" w:cs="宋体"/>
          <w:color w:val="000000"/>
          <w:sz w:val="27"/>
          <w:szCs w:val="27"/>
          <w:lang w:val="en-US" w:eastAsia="zh-CN" w:bidi="ar-SA"/>
        </w:rPr>
        <w:t>元，共计</w:t>
      </w:r>
      <w:r>
        <w:rPr>
          <w:rFonts w:ascii="宋体" w:eastAsia="宋体" w:hAnsi="宋体" w:cs="宋体"/>
          <w:color w:val="000000"/>
          <w:sz w:val="27"/>
          <w:szCs w:val="27"/>
          <w:lang w:val="en-US" w:eastAsia="zh-CN" w:bidi="ar-SA"/>
        </w:rPr>
        <w:t>18800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上述事实，除当事人陈述外，还有原告提供的身份证、欠条、银行交易记录等证据佐证，证据符合法定的客观性、合法性和关联性要求，可以作为定案依据。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本院认为，根据原告的诉讼请求及其依据的事实及理由，原告所主张的为民间借贷纠纷。借贷关系的成立</w:t>
      </w:r>
      <w:r>
        <w:rPr>
          <w:rFonts w:ascii="宋体" w:eastAsia="宋体" w:hAnsi="宋体" w:cs="宋体"/>
          <w:color w:val="000000"/>
          <w:sz w:val="27"/>
          <w:szCs w:val="27"/>
          <w:lang w:val="en-US" w:eastAsia="zh-CN" w:bidi="ar-SA"/>
        </w:rPr>
        <w:t>，不但需要当事人有款项交付的事实，还需要双方具有借贷的意思表示。根据民事诉讼的举证规则，原告应就借贷关系的成立承担证明责任。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程克群陈述两份《欠条》是双方在以男女朋友身份交住期间，被告薛晗以各种理由多次向其借款，后经双方汇总结算形成。本院审查原告提供的《欠条》和相应证据，认为不足以表明双方之间存在原告所称的借贷关系。理由如下：一、原告提交的款项交付凭证不足以证明向薛晗交付</w:t>
      </w:r>
      <w:r>
        <w:rPr>
          <w:rFonts w:ascii="宋体" w:eastAsia="宋体" w:hAnsi="宋体" w:cs="宋体"/>
          <w:color w:val="000000"/>
          <w:sz w:val="27"/>
          <w:szCs w:val="27"/>
          <w:lang w:val="en-US" w:eastAsia="zh-CN" w:bidi="ar-SA"/>
        </w:rPr>
        <w:t>195000</w:t>
      </w:r>
      <w:r>
        <w:rPr>
          <w:rFonts w:ascii="宋体" w:eastAsia="宋体" w:hAnsi="宋体" w:cs="宋体"/>
          <w:color w:val="000000"/>
          <w:sz w:val="27"/>
          <w:szCs w:val="27"/>
          <w:lang w:val="en-US" w:eastAsia="zh-CN" w:bidi="ar-SA"/>
        </w:rPr>
        <w:t>元款项的事实。除</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日期间中国建设银行向薛晗支付宝账户转账共计</w:t>
      </w:r>
      <w:r>
        <w:rPr>
          <w:rFonts w:ascii="宋体" w:eastAsia="宋体" w:hAnsi="宋体" w:cs="宋体"/>
          <w:color w:val="000000"/>
          <w:sz w:val="27"/>
          <w:szCs w:val="27"/>
          <w:lang w:val="en-US" w:eastAsia="zh-CN" w:bidi="ar-SA"/>
        </w:rPr>
        <w:t>18800</w:t>
      </w:r>
      <w:r>
        <w:rPr>
          <w:rFonts w:ascii="宋体" w:eastAsia="宋体" w:hAnsi="宋体" w:cs="宋体"/>
          <w:color w:val="000000"/>
          <w:sz w:val="27"/>
          <w:szCs w:val="27"/>
          <w:lang w:val="en-US" w:eastAsia="zh-CN" w:bidi="ar-SA"/>
        </w:rPr>
        <w:t>元可以确认外，原告</w:t>
      </w:r>
      <w:r>
        <w:rPr>
          <w:rFonts w:ascii="宋体" w:eastAsia="宋体" w:hAnsi="宋体" w:cs="宋体"/>
          <w:color w:val="000000"/>
          <w:sz w:val="27"/>
          <w:szCs w:val="27"/>
          <w:lang w:val="en-US" w:eastAsia="zh-CN" w:bidi="ar-SA"/>
        </w:rPr>
        <w:t>程克群陈述的其他款项交付金额根据现有证据均不能证实；二、原告程克群名下的中国银行账户向被告薛晗支付宝账户转款的数额从数千元到数百元不等，考虑到双方特殊的身份关系，难以认定以上的款项交付行为具有借贷的意思表示；三、原告陈述的借款过程共分为两个阶段并记载于两份欠条，在前一欠条所涉款项未偿还且约定的车辆未抵押的情况下，原告程克群仍持续向被告薛晗借款不符合常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综上，原告程克群未能证明其借款交付的事实，欠条形成的原因和过程根据现有证据亦难以认定，无法确认双方之间存在真实、合法的借贷关系，原告应承担举证不利的法</w:t>
      </w:r>
      <w:r>
        <w:rPr>
          <w:rFonts w:ascii="宋体" w:eastAsia="宋体" w:hAnsi="宋体" w:cs="宋体"/>
          <w:color w:val="000000"/>
          <w:sz w:val="27"/>
          <w:szCs w:val="27"/>
          <w:lang w:val="en-US" w:eastAsia="zh-CN" w:bidi="ar-SA"/>
        </w:rPr>
        <w:t>律后果。据此，依照</w:t>
      </w:r>
      <w:bookmarkStart w:id="6" w:name="anchor-9"/>
      <w:bookmarkEnd w:id="6"/>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0"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最高人民法院关于民事诉讼证据的若干规定</w:t>
        </w:r>
      </w:hyperlink>
      <w:r>
        <w:rPr>
          <w:rFonts w:ascii="宋体" w:eastAsia="宋体" w:hAnsi="宋体" w:cs="宋体"/>
          <w:color w:val="000000"/>
          <w:sz w:val="27"/>
          <w:szCs w:val="27"/>
          <w:lang w:val="en-US" w:eastAsia="zh-CN" w:bidi="ar-SA"/>
        </w:rPr>
        <w:t>》第</w:t>
      </w:r>
      <w:hyperlink r:id="rId12" w:anchor="tiao_2" w:history="1">
        <w:r>
          <w:rPr>
            <w:rStyle w:val="fulltext-wrapfulltexta"/>
            <w:rFonts w:ascii="宋体" w:eastAsia="宋体" w:hAnsi="宋体" w:cs="宋体"/>
            <w:sz w:val="27"/>
            <w:szCs w:val="27"/>
            <w:lang w:val="en-US" w:eastAsia="zh-CN" w:bidi="ar-SA"/>
          </w:rPr>
          <w:t>二条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驳回原告程克群的诉讼请求。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4258</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5058</w:t>
      </w:r>
      <w:r>
        <w:rPr>
          <w:rFonts w:ascii="宋体" w:eastAsia="宋体" w:hAnsi="宋体" w:cs="宋体"/>
          <w:color w:val="000000"/>
          <w:sz w:val="27"/>
          <w:szCs w:val="27"/>
          <w:lang w:val="en-US" w:eastAsia="zh-CN" w:bidi="ar-SA"/>
        </w:rPr>
        <w:t>元，由原告程克群负担。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w:t>
      </w:r>
      <w:r>
        <w:rPr>
          <w:rFonts w:ascii="宋体" w:eastAsia="宋体" w:hAnsi="宋体" w:cs="宋体"/>
          <w:color w:val="000000"/>
          <w:sz w:val="27"/>
          <w:szCs w:val="27"/>
          <w:lang w:val="en-US" w:eastAsia="zh-CN" w:bidi="ar-SA"/>
        </w:rPr>
        <w:t>按照对方当事人的人数提出副本，上诉于安徽省合肥市中级人民法院。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6E03465B" w14:textId="77777777" w:rsidR="00000000" w:rsidRDefault="007505E8">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刘　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汪　胜</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沈翠华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二〇一九年十二月三日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程　然</w:t>
      </w:r>
    </w:p>
    <w:p w14:paraId="0EAF032D" w14:textId="77777777" w:rsidR="00000000" w:rsidRDefault="007505E8">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3"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4" w:history="1">
        <w:r>
          <w:rPr>
            <w:rStyle w:val="fulltext-wrapfulltexta"/>
            <w:rFonts w:ascii="宋体" w:eastAsia="宋体" w:hAnsi="宋体" w:cs="宋体"/>
            <w:sz w:val="27"/>
            <w:szCs w:val="27"/>
            <w:lang w:val="en-US" w:eastAsia="zh-CN" w:bidi="ar-SA"/>
          </w:rPr>
          <w:t>最高人民法院关于民事诉讼证据的若干规定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第二条当事人对自己提出的诉讼请求所依据的事实或者反驳对方诉讼请求所依据的事实有责任提供证据加以证明。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没有证据或者证据不足以证明当事人的事实主张的，由负有举证责任的当事人承担不利后果。</w:t>
      </w:r>
      <w:r>
        <w:rPr>
          <w:rFonts w:ascii="宋体" w:eastAsia="宋体" w:hAnsi="宋体" w:cs="宋体"/>
          <w:color w:val="000000"/>
          <w:sz w:val="27"/>
          <w:szCs w:val="27"/>
          <w:lang w:val="en-US" w:eastAsia="zh-CN" w:bidi="ar-SA"/>
        </w:rPr>
        <w:t xml:space="preserve"> </w:t>
      </w:r>
    </w:p>
    <w:p w14:paraId="6B19A166" w14:textId="77777777" w:rsidR="00000000" w:rsidRDefault="007505E8">
      <w:pPr>
        <w:ind w:left="375" w:right="375"/>
        <w:rPr>
          <w:rFonts w:ascii="Arial" w:eastAsia="Arial" w:hAnsi="Arial" w:cs="Arial"/>
          <w:lang w:val="en-US" w:eastAsia="zh-CN" w:bidi="ar-SA"/>
        </w:rPr>
      </w:pPr>
      <w:r>
        <w:rPr>
          <w:rFonts w:ascii="Arial" w:eastAsia="Arial" w:hAnsi="Arial" w:cs="Arial"/>
          <w:lang w:val="en-US" w:eastAsia="zh-CN" w:bidi="ar-SA"/>
        </w:rPr>
        <w:br/>
      </w:r>
    </w:p>
    <w:p w14:paraId="5151ADE8" w14:textId="77777777" w:rsidR="00000000" w:rsidRDefault="00A77B3E">
      <w:pPr>
        <w:spacing w:line="630" w:lineRule="atLeast"/>
        <w:rPr>
          <w:rFonts w:eastAsia="Times New Roman"/>
          <w:sz w:val="26"/>
          <w:szCs w:val="26"/>
          <w:lang w:val="en-US" w:eastAsia="zh-CN" w:bidi="ar-SA"/>
        </w:rPr>
      </w:pPr>
      <w:r>
        <w:br w:type="page"/>
      </w:r>
      <w:r w:rsidR="007505E8">
        <w:rPr>
          <w:rFonts w:eastAsia="Times New Roman"/>
          <w:sz w:val="26"/>
          <w:szCs w:val="26"/>
          <w:lang w:val="en-US" w:eastAsia="zh-CN" w:bidi="ar-SA"/>
        </w:rPr>
        <w:t>©北大法宝：（</w:t>
      </w:r>
      <w:hyperlink r:id="rId15" w:history="1">
        <w:r w:rsidR="007505E8">
          <w:rPr>
            <w:rFonts w:eastAsia="Times New Roman"/>
            <w:color w:val="218FC4"/>
            <w:sz w:val="26"/>
            <w:szCs w:val="26"/>
            <w:u w:val="single" w:color="218FC4"/>
            <w:lang w:val="en-US" w:eastAsia="zh-CN" w:bidi="ar-SA"/>
          </w:rPr>
          <w:t>www.pkulaw.com</w:t>
        </w:r>
      </w:hyperlink>
      <w:r w:rsidR="007505E8">
        <w:rPr>
          <w:rFonts w:eastAsia="Times New Roman"/>
          <w:sz w:val="26"/>
          <w:szCs w:val="26"/>
          <w:lang w:val="en-US" w:eastAsia="zh-CN" w:bidi="ar-SA"/>
        </w:rPr>
        <w:t>）</w:t>
      </w:r>
      <w:r w:rsidR="007505E8">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16" w:tgtFrame="_blank" w:history="1">
        <w:r w:rsidR="007505E8">
          <w:rPr>
            <w:rFonts w:eastAsia="Times New Roman"/>
            <w:color w:val="218FC4"/>
            <w:sz w:val="26"/>
            <w:szCs w:val="26"/>
            <w:u w:val="single" w:color="218FC4"/>
            <w:lang w:val="en-US" w:eastAsia="zh-CN" w:bidi="ar-SA"/>
          </w:rPr>
          <w:t>产品和服务</w:t>
        </w:r>
      </w:hyperlink>
      <w:r w:rsidR="007505E8">
        <w:rPr>
          <w:rFonts w:eastAsia="Times New Roman"/>
          <w:sz w:val="26"/>
          <w:szCs w:val="26"/>
          <w:lang w:val="en-US" w:eastAsia="zh-CN" w:bidi="ar-SA"/>
        </w:rPr>
        <w:t>。</w:t>
      </w:r>
      <w:r w:rsidR="007505E8">
        <w:rPr>
          <w:rFonts w:eastAsia="Times New Roman"/>
          <w:sz w:val="26"/>
          <w:szCs w:val="26"/>
          <w:lang w:val="en-US" w:eastAsia="zh-CN" w:bidi="ar-SA"/>
        </w:rPr>
        <w:br/>
      </w:r>
      <w:hyperlink r:id="rId17" w:tgtFrame="_blank" w:history="1">
        <w:r w:rsidR="007505E8">
          <w:rPr>
            <w:rFonts w:eastAsia="Times New Roman"/>
            <w:color w:val="218FC4"/>
            <w:sz w:val="26"/>
            <w:szCs w:val="26"/>
            <w:u w:val="single" w:color="218FC4"/>
            <w:lang w:val="en-US" w:eastAsia="zh-CN" w:bidi="ar-SA"/>
          </w:rPr>
          <w:t>法宝快讯： 如何快速找到您需要的检索结果？ 法宝 V6 有何新特色？</w:t>
        </w:r>
      </w:hyperlink>
    </w:p>
    <w:p w14:paraId="45896DD4" w14:textId="77777777" w:rsidR="00000000" w:rsidRDefault="007505E8">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18" o:title=""/>
          </v:shape>
        </w:pict>
      </w:r>
    </w:p>
    <w:p w14:paraId="444741F8" w14:textId="77777777" w:rsidR="00000000" w:rsidRDefault="007505E8">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7CBAACC5" w14:textId="77777777" w:rsidR="00000000" w:rsidRDefault="007505E8">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19" w:tgtFrame="_blank" w:history="1">
        <w:r>
          <w:rPr>
            <w:rFonts w:eastAsia="Times New Roman"/>
            <w:color w:val="000000"/>
            <w:sz w:val="26"/>
            <w:szCs w:val="26"/>
            <w:u w:val="single" w:color="000000"/>
            <w:lang w:val="en-US" w:eastAsia="zh-CN" w:bidi="ar-SA"/>
          </w:rPr>
          <w:t xml:space="preserve">https://www.pkulaw.com/pfnl/a6bdb3332ec0adc4bb5db386737844ee7d56cdca848ce889bdfb.html </w:t>
        </w:r>
      </w:hyperlink>
    </w:p>
    <w:p w14:paraId="2082EE11" w14:textId="77777777" w:rsidR="00A77B3E" w:rsidRDefault="00A77B3E"/>
    <w:sectPr w:rsidR="00A77B3E">
      <w:headerReference w:type="default" r:id="rId20"/>
      <w:footerReference w:type="default" r:id="rId21"/>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B67DD" w14:textId="77777777" w:rsidR="00000000" w:rsidRDefault="007505E8">
      <w:r>
        <w:separator/>
      </w:r>
    </w:p>
  </w:endnote>
  <w:endnote w:type="continuationSeparator" w:id="0">
    <w:p w14:paraId="47ECC6FE" w14:textId="77777777" w:rsidR="00000000" w:rsidRDefault="00750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5DFF08B4" w14:textId="77777777">
      <w:trPr>
        <w:tblCellSpacing w:w="15" w:type="dxa"/>
      </w:trPr>
      <w:tc>
        <w:tcPr>
          <w:tcW w:w="1530" w:type="dxa"/>
          <w:tcMar>
            <w:top w:w="15" w:type="dxa"/>
            <w:left w:w="15" w:type="dxa"/>
            <w:bottom w:w="15" w:type="dxa"/>
            <w:right w:w="15" w:type="dxa"/>
          </w:tcMar>
          <w:vAlign w:val="center"/>
          <w:hideMark/>
        </w:tcPr>
        <w:p w14:paraId="70A83ACC" w14:textId="77777777" w:rsidR="00000000" w:rsidRDefault="007505E8">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00E4A0F2" w14:textId="77777777" w:rsidR="00000000" w:rsidRDefault="007505E8">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w:t>
          </w:r>
          <w:r>
            <w:rPr>
              <w:rFonts w:ascii="宋体" w:eastAsia="宋体" w:hAnsi="宋体" w:cs="宋体"/>
              <w:color w:val="000000"/>
              <w:sz w:val="23"/>
              <w:szCs w:val="23"/>
              <w:lang w:val="en-US" w:eastAsia="zh-CN" w:bidi="ar-SA"/>
            </w:rPr>
            <w:t>23-11-21</w:t>
          </w:r>
        </w:p>
      </w:tc>
    </w:tr>
  </w:tbl>
  <w:p w14:paraId="1BFDC25A" w14:textId="77777777" w:rsidR="00000000" w:rsidRDefault="007505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3B640" w14:textId="77777777" w:rsidR="00000000" w:rsidRDefault="007505E8">
      <w:r>
        <w:separator/>
      </w:r>
    </w:p>
  </w:footnote>
  <w:footnote w:type="continuationSeparator" w:id="0">
    <w:p w14:paraId="2016C71F" w14:textId="77777777" w:rsidR="00000000" w:rsidRDefault="00750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57D8C64E" w14:textId="77777777">
      <w:trPr>
        <w:tblCellSpacing w:w="15" w:type="dxa"/>
      </w:trPr>
      <w:tc>
        <w:tcPr>
          <w:tcW w:w="0" w:type="auto"/>
          <w:tcMar>
            <w:top w:w="15" w:type="dxa"/>
            <w:left w:w="15" w:type="dxa"/>
            <w:bottom w:w="15" w:type="dxa"/>
            <w:right w:w="15" w:type="dxa"/>
          </w:tcMar>
          <w:vAlign w:val="center"/>
          <w:hideMark/>
        </w:tcPr>
        <w:p w14:paraId="0CF15BBF" w14:textId="77777777" w:rsidR="00000000" w:rsidRDefault="007505E8">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2259532E" w14:textId="77777777" w:rsidR="00000000" w:rsidRDefault="007505E8">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CLI.C.93977684</w:t>
          </w:r>
        </w:p>
      </w:tc>
    </w:tr>
  </w:tbl>
  <w:p w14:paraId="323C79D3" w14:textId="77777777" w:rsidR="00000000" w:rsidRDefault="007505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7505E8"/>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FDA1D1"/>
  <w15:chartTrackingRefBased/>
  <w15:docId w15:val="{E9D7E583-4C50-496A-A628-5A826E3E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7505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505E8"/>
    <w:rPr>
      <w:sz w:val="18"/>
      <w:szCs w:val="18"/>
    </w:rPr>
  </w:style>
  <w:style w:type="paragraph" w:styleId="a5">
    <w:name w:val="footer"/>
    <w:basedOn w:val="a"/>
    <w:link w:val="a6"/>
    <w:rsid w:val="007505E8"/>
    <w:pPr>
      <w:tabs>
        <w:tab w:val="center" w:pos="4153"/>
        <w:tab w:val="right" w:pos="8306"/>
      </w:tabs>
      <w:snapToGrid w:val="0"/>
    </w:pPr>
    <w:rPr>
      <w:sz w:val="18"/>
      <w:szCs w:val="18"/>
    </w:rPr>
  </w:style>
  <w:style w:type="character" w:customStyle="1" w:styleId="a6">
    <w:name w:val="页脚 字符"/>
    <w:basedOn w:val="a0"/>
    <w:link w:val="a5"/>
    <w:rsid w:val="007505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23433;&#24509;&#21326;&#24935;&#24459;&#24072;&#20107;&#21153;&#25152;')" TargetMode="External"/><Relationship Id="rId13" Type="http://schemas.openxmlformats.org/officeDocument/2006/relationships/hyperlink" Target="https://www.pkulaw.com/chl/d33df017c784876fbdfb.html?way=textSlc"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javascript:LawFirmSearch('&#23433;&#24509;&#21326;&#24935;&#24459;&#24072;&#20107;&#21153;&#25152;')" TargetMode="External"/><Relationship Id="rId12" Type="http://schemas.openxmlformats.org/officeDocument/2006/relationships/hyperlink" Target="https://www.pkulaw.com/chl/bdb1d224435c7d79bdfb.html?way=textSlc" TargetMode="External"/><Relationship Id="rId17" Type="http://schemas.openxmlformats.org/officeDocument/2006/relationships/hyperlink" Target="http://www.pkulaw.com/helps/69.html" TargetMode="External"/><Relationship Id="rId2" Type="http://schemas.openxmlformats.org/officeDocument/2006/relationships/styles" Target="styles.xml"/><Relationship Id="rId16" Type="http://schemas.openxmlformats.org/officeDocument/2006/relationships/hyperlink" Target="http://www.pkulaw.ne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bdb1d224435c7d79bdfb.html?way=textSlc" TargetMode="External"/><Relationship Id="rId5" Type="http://schemas.openxmlformats.org/officeDocument/2006/relationships/footnotes" Target="footnotes.xml"/><Relationship Id="rId15" Type="http://schemas.openxmlformats.org/officeDocument/2006/relationships/hyperlink" Target="https://www.pkulaw.com" TargetMode="External"/><Relationship Id="rId23" Type="http://schemas.openxmlformats.org/officeDocument/2006/relationships/theme" Target="theme/theme1.xml"/><Relationship Id="rId10" Type="http://schemas.openxmlformats.org/officeDocument/2006/relationships/hyperlink" Target="https://www.pkulaw.com/chl/d33df017c784876fbdfb.html?way=textSlc" TargetMode="External"/><Relationship Id="rId19" Type="http://schemas.openxmlformats.org/officeDocument/2006/relationships/hyperlink" Target="https://www.pkulaw.com/pfnl/a6bdb3332ec0adc4bb5db386737844ee7d56cdca848ce889bdfb.html" TargetMode="External"/><Relationship Id="rId4" Type="http://schemas.openxmlformats.org/officeDocument/2006/relationships/webSettings" Target="webSettings.xml"/><Relationship Id="rId9" Type="http://schemas.openxmlformats.org/officeDocument/2006/relationships/hyperlink" Target="https://www.pkulaw.com/chl/d33df017c784876fbdfb.html?way=textSlc" TargetMode="External"/><Relationship Id="rId14" Type="http://schemas.openxmlformats.org/officeDocument/2006/relationships/hyperlink" Target="https://www.pkulaw.com/chl/bdb1d224435c7d79bdfb.html?way=textSlc"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2024-05-11T15:47:00Z</dcterms:created>
  <dcterms:modified xsi:type="dcterms:W3CDTF">2024-05-11T15:47:00Z</dcterms:modified>
</cp:coreProperties>
</file>