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533BA" w14:textId="77777777" w:rsidR="00000000" w:rsidRDefault="00B601B7">
      <w:pPr>
        <w:spacing w:line="500" w:lineRule="atLeast"/>
        <w:jc w:val="center"/>
        <w:divId w:val="2004819952"/>
        <w:rPr>
          <w:rFonts w:ascii="黑体" w:eastAsia="黑体" w:hAnsi="黑体"/>
          <w:sz w:val="36"/>
          <w:szCs w:val="36"/>
        </w:rPr>
      </w:pPr>
      <w:r>
        <w:rPr>
          <w:rFonts w:ascii="黑体" w:eastAsia="黑体" w:hAnsi="黑体" w:hint="eastAsia"/>
          <w:sz w:val="36"/>
          <w:szCs w:val="36"/>
        </w:rPr>
        <w:t>安徽省合肥市瑶海区人民法院</w:t>
      </w:r>
    </w:p>
    <w:p w14:paraId="5B7E2309" w14:textId="77777777" w:rsidR="00000000" w:rsidRDefault="00B601B7">
      <w:pPr>
        <w:spacing w:line="500" w:lineRule="atLeast"/>
        <w:jc w:val="center"/>
        <w:divId w:val="113718450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11130084" w14:textId="77777777" w:rsidR="00000000" w:rsidRDefault="00B601B7">
      <w:pPr>
        <w:spacing w:line="500" w:lineRule="atLeast"/>
        <w:jc w:val="right"/>
        <w:divId w:val="1821574737"/>
        <w:rPr>
          <w:rFonts w:hint="eastAsia"/>
          <w:sz w:val="30"/>
          <w:szCs w:val="30"/>
        </w:rPr>
      </w:pPr>
      <w:r>
        <w:rPr>
          <w:rFonts w:hint="eastAsia"/>
          <w:sz w:val="30"/>
          <w:szCs w:val="30"/>
        </w:rPr>
        <w:t>（</w:t>
      </w:r>
      <w:r>
        <w:rPr>
          <w:rFonts w:hint="eastAsia"/>
          <w:sz w:val="30"/>
          <w:szCs w:val="30"/>
        </w:rPr>
        <w:t>2015</w:t>
      </w:r>
      <w:r>
        <w:rPr>
          <w:rFonts w:hint="eastAsia"/>
          <w:sz w:val="30"/>
          <w:szCs w:val="30"/>
        </w:rPr>
        <w:t>）瑶民一初字第</w:t>
      </w:r>
      <w:r>
        <w:rPr>
          <w:rFonts w:hint="eastAsia"/>
          <w:sz w:val="30"/>
          <w:szCs w:val="30"/>
        </w:rPr>
        <w:t>02520</w:t>
      </w:r>
      <w:r>
        <w:rPr>
          <w:rFonts w:hint="eastAsia"/>
          <w:sz w:val="30"/>
          <w:szCs w:val="30"/>
        </w:rPr>
        <w:t>号</w:t>
      </w:r>
    </w:p>
    <w:p w14:paraId="21077F2D" w14:textId="77777777" w:rsidR="00000000" w:rsidRDefault="00B601B7">
      <w:pPr>
        <w:spacing w:line="500" w:lineRule="atLeast"/>
        <w:ind w:firstLine="600"/>
        <w:divId w:val="1291126268"/>
        <w:rPr>
          <w:rFonts w:hint="eastAsia"/>
          <w:sz w:val="30"/>
          <w:szCs w:val="30"/>
        </w:rPr>
      </w:pPr>
      <w:r>
        <w:rPr>
          <w:rFonts w:hint="eastAsia"/>
          <w:sz w:val="30"/>
          <w:szCs w:val="30"/>
        </w:rPr>
        <w:t>原告：吴军，男，汉族，</w:t>
      </w:r>
      <w:r>
        <w:rPr>
          <w:rFonts w:hint="eastAsia"/>
          <w:sz w:val="30"/>
          <w:szCs w:val="30"/>
        </w:rPr>
        <w:t>1975</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日出生，住安徽省合肥市包河区。</w:t>
      </w:r>
    </w:p>
    <w:p w14:paraId="37A6B62B" w14:textId="77777777" w:rsidR="00000000" w:rsidRDefault="00B601B7">
      <w:pPr>
        <w:spacing w:line="500" w:lineRule="atLeast"/>
        <w:ind w:firstLine="600"/>
        <w:divId w:val="214513392"/>
        <w:rPr>
          <w:rFonts w:hint="eastAsia"/>
          <w:sz w:val="30"/>
          <w:szCs w:val="30"/>
        </w:rPr>
      </w:pPr>
      <w:r>
        <w:rPr>
          <w:rFonts w:hint="eastAsia"/>
          <w:sz w:val="30"/>
          <w:szCs w:val="30"/>
        </w:rPr>
        <w:t>被告：张琦，女，汉族，</w:t>
      </w:r>
      <w:r>
        <w:rPr>
          <w:rFonts w:hint="eastAsia"/>
          <w:sz w:val="30"/>
          <w:szCs w:val="30"/>
        </w:rPr>
        <w:t>1968</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日出生，住安徽省合肥市。</w:t>
      </w:r>
    </w:p>
    <w:p w14:paraId="11A75AC7" w14:textId="77777777" w:rsidR="00000000" w:rsidRDefault="00B601B7">
      <w:pPr>
        <w:spacing w:line="500" w:lineRule="atLeast"/>
        <w:ind w:firstLine="600"/>
        <w:divId w:val="458187638"/>
        <w:rPr>
          <w:rFonts w:hint="eastAsia"/>
          <w:sz w:val="30"/>
          <w:szCs w:val="30"/>
        </w:rPr>
      </w:pPr>
      <w:r>
        <w:rPr>
          <w:rFonts w:hint="eastAsia"/>
          <w:sz w:val="30"/>
          <w:szCs w:val="30"/>
        </w:rPr>
        <w:t>被告：安徽省容大工贸有限公司，住所地安徽省合肥市瑶海区长江东路</w:t>
      </w:r>
      <w:r>
        <w:rPr>
          <w:rFonts w:hint="eastAsia"/>
          <w:sz w:val="30"/>
          <w:szCs w:val="30"/>
        </w:rPr>
        <w:t>1137</w:t>
      </w:r>
      <w:r>
        <w:rPr>
          <w:rFonts w:hint="eastAsia"/>
          <w:sz w:val="30"/>
          <w:szCs w:val="30"/>
        </w:rPr>
        <w:t>号安徽圣大国际商贸中心</w:t>
      </w:r>
      <w:r>
        <w:rPr>
          <w:rFonts w:hint="eastAsia"/>
          <w:sz w:val="30"/>
          <w:szCs w:val="30"/>
        </w:rPr>
        <w:t>5-1824</w:t>
      </w:r>
      <w:r>
        <w:rPr>
          <w:rFonts w:hint="eastAsia"/>
          <w:sz w:val="30"/>
          <w:szCs w:val="30"/>
        </w:rPr>
        <w:t>室。</w:t>
      </w:r>
    </w:p>
    <w:p w14:paraId="5C523EE3" w14:textId="77777777" w:rsidR="00000000" w:rsidRDefault="00B601B7">
      <w:pPr>
        <w:spacing w:line="500" w:lineRule="atLeast"/>
        <w:ind w:firstLine="600"/>
        <w:divId w:val="1046684521"/>
        <w:rPr>
          <w:rFonts w:hint="eastAsia"/>
          <w:sz w:val="30"/>
          <w:szCs w:val="30"/>
        </w:rPr>
      </w:pPr>
      <w:r>
        <w:rPr>
          <w:rFonts w:hint="eastAsia"/>
          <w:sz w:val="30"/>
          <w:szCs w:val="30"/>
        </w:rPr>
        <w:t>法定代表人：张琦。</w:t>
      </w:r>
    </w:p>
    <w:p w14:paraId="5A4365F3" w14:textId="77777777" w:rsidR="00000000" w:rsidRDefault="00B601B7">
      <w:pPr>
        <w:spacing w:line="500" w:lineRule="atLeast"/>
        <w:ind w:firstLine="600"/>
        <w:divId w:val="116218791"/>
        <w:rPr>
          <w:rFonts w:hint="eastAsia"/>
          <w:sz w:val="30"/>
          <w:szCs w:val="30"/>
        </w:rPr>
      </w:pPr>
      <w:r>
        <w:rPr>
          <w:rFonts w:hint="eastAsia"/>
          <w:sz w:val="30"/>
          <w:szCs w:val="30"/>
        </w:rPr>
        <w:t>原告吴军诉被告安徽省容大工贸有限公司（以下简称容大公司）民间借贷纠纷一案，本院立案受理后，依法适用普通程序公开开庭进行了审理。原告吴军到庭参加了诉讼，被告张琦、容大公司经本院传票传唤无正当理由拒不到庭参加诉讼，本案依法缺席审理，现已审理终结。</w:t>
      </w:r>
    </w:p>
    <w:p w14:paraId="66AB1329" w14:textId="77777777" w:rsidR="00000000" w:rsidRDefault="00B601B7">
      <w:pPr>
        <w:spacing w:line="500" w:lineRule="atLeast"/>
        <w:ind w:firstLine="600"/>
        <w:divId w:val="1163279597"/>
        <w:rPr>
          <w:rFonts w:hint="eastAsia"/>
          <w:sz w:val="30"/>
          <w:szCs w:val="30"/>
        </w:rPr>
      </w:pPr>
      <w:r>
        <w:rPr>
          <w:rFonts w:hint="eastAsia"/>
          <w:sz w:val="30"/>
          <w:szCs w:val="30"/>
        </w:rPr>
        <w:t>原告吴军向本院提出诉讼请求：</w:t>
      </w:r>
      <w:r>
        <w:rPr>
          <w:rFonts w:hint="eastAsia"/>
          <w:sz w:val="30"/>
          <w:szCs w:val="30"/>
        </w:rPr>
        <w:t>1</w:t>
      </w:r>
      <w:r>
        <w:rPr>
          <w:rFonts w:hint="eastAsia"/>
          <w:sz w:val="30"/>
          <w:szCs w:val="30"/>
        </w:rPr>
        <w:t>、判</w:t>
      </w:r>
      <w:r>
        <w:rPr>
          <w:rFonts w:hint="eastAsia"/>
          <w:sz w:val="30"/>
          <w:szCs w:val="30"/>
          <w:highlight w:val="yellow"/>
        </w:rPr>
        <w:t>令两被告立即向原告偿还借款</w:t>
      </w:r>
      <w:r>
        <w:rPr>
          <w:rFonts w:hint="eastAsia"/>
          <w:sz w:val="30"/>
          <w:szCs w:val="30"/>
          <w:highlight w:val="yellow"/>
        </w:rPr>
        <w:t>19</w:t>
      </w:r>
      <w:r>
        <w:rPr>
          <w:rFonts w:hint="eastAsia"/>
          <w:sz w:val="30"/>
          <w:szCs w:val="30"/>
          <w:highlight w:val="yellow"/>
        </w:rPr>
        <w:t>万元及利息</w:t>
      </w:r>
      <w:r>
        <w:rPr>
          <w:rFonts w:hint="eastAsia"/>
          <w:sz w:val="30"/>
          <w:szCs w:val="30"/>
          <w:highlight w:val="yellow"/>
        </w:rPr>
        <w:t>11.78</w:t>
      </w:r>
      <w:r>
        <w:rPr>
          <w:rFonts w:hint="eastAsia"/>
          <w:sz w:val="30"/>
          <w:szCs w:val="30"/>
          <w:highlight w:val="yellow"/>
        </w:rPr>
        <w:t>万元（暂计算至</w:t>
      </w: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31</w:t>
      </w:r>
      <w:r>
        <w:rPr>
          <w:rFonts w:hint="eastAsia"/>
          <w:sz w:val="30"/>
          <w:szCs w:val="30"/>
          <w:highlight w:val="yellow"/>
        </w:rPr>
        <w:t>日，</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w:t>
      </w:r>
      <w:r>
        <w:rPr>
          <w:rFonts w:hint="eastAsia"/>
          <w:sz w:val="30"/>
          <w:szCs w:val="30"/>
          <w:highlight w:val="yellow"/>
        </w:rPr>
        <w:t>日起以未还本金为基数按月息</w:t>
      </w:r>
      <w:r>
        <w:rPr>
          <w:rFonts w:hint="eastAsia"/>
          <w:sz w:val="30"/>
          <w:szCs w:val="30"/>
          <w:highlight w:val="yellow"/>
        </w:rPr>
        <w:t>2%</w:t>
      </w:r>
      <w:r>
        <w:rPr>
          <w:rFonts w:hint="eastAsia"/>
          <w:sz w:val="30"/>
          <w:szCs w:val="30"/>
          <w:highlight w:val="yellow"/>
        </w:rPr>
        <w:t>计至本清日止）</w:t>
      </w:r>
      <w:r>
        <w:rPr>
          <w:rFonts w:hint="eastAsia"/>
          <w:sz w:val="30"/>
          <w:szCs w:val="30"/>
        </w:rPr>
        <w:t>2</w:t>
      </w:r>
      <w:r>
        <w:rPr>
          <w:rFonts w:hint="eastAsia"/>
          <w:sz w:val="30"/>
          <w:szCs w:val="30"/>
        </w:rPr>
        <w:t>、本案诉讼费用由两被告承担。事实与理由：</w:t>
      </w:r>
      <w:r>
        <w:rPr>
          <w:rFonts w:hint="eastAsia"/>
          <w:sz w:val="30"/>
          <w:szCs w:val="30"/>
        </w:rPr>
        <w:t>2</w:t>
      </w:r>
      <w:r>
        <w:rPr>
          <w:rFonts w:hint="eastAsia"/>
          <w:sz w:val="30"/>
          <w:szCs w:val="30"/>
          <w:highlight w:val="yellow"/>
        </w:rPr>
        <w:t>011</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w:t>
      </w:r>
      <w:r>
        <w:rPr>
          <w:rFonts w:hint="eastAsia"/>
          <w:sz w:val="30"/>
          <w:szCs w:val="30"/>
          <w:highlight w:val="yellow"/>
        </w:rPr>
        <w:t>日，被告张琦以容大公司名义与</w:t>
      </w:r>
      <w:r>
        <w:rPr>
          <w:rFonts w:hint="eastAsia"/>
          <w:sz w:val="30"/>
          <w:szCs w:val="30"/>
          <w:highlight w:val="yellow"/>
        </w:rPr>
        <w:t>原告吴军签订一份财务咨询合同，以理财为名向原告借款三十五万元整，约定每个月支付利息一次。原告按约定将款项转至被告张琦个人账户。后被告按约定支付了部分利息，陆续归还部分本金</w:t>
      </w:r>
      <w:r>
        <w:rPr>
          <w:rFonts w:hint="eastAsia"/>
          <w:sz w:val="30"/>
          <w:szCs w:val="30"/>
        </w:rPr>
        <w:t>，原告诉请的本息被告至今没有清偿。综上所述，原告认为容大公司属贸易公司，无金融理财资质，本案合同名为理财实为借贷，两被告应按约还本付息。</w:t>
      </w:r>
    </w:p>
    <w:p w14:paraId="4C0AFDB6" w14:textId="77777777" w:rsidR="00000000" w:rsidRDefault="00B601B7">
      <w:pPr>
        <w:spacing w:line="500" w:lineRule="atLeast"/>
        <w:ind w:firstLine="600"/>
        <w:divId w:val="1801802348"/>
        <w:rPr>
          <w:rFonts w:hint="eastAsia"/>
          <w:sz w:val="30"/>
          <w:szCs w:val="30"/>
        </w:rPr>
      </w:pPr>
      <w:r>
        <w:rPr>
          <w:rFonts w:hint="eastAsia"/>
          <w:sz w:val="30"/>
          <w:szCs w:val="30"/>
        </w:rPr>
        <w:lastRenderedPageBreak/>
        <w:t>被告张琦、容大公司未到庭参加诉讼，亦未提交书面答辩意见。</w:t>
      </w:r>
    </w:p>
    <w:p w14:paraId="5CB40595" w14:textId="77777777" w:rsidR="00000000" w:rsidRDefault="00B601B7">
      <w:pPr>
        <w:spacing w:line="500" w:lineRule="atLeast"/>
        <w:ind w:firstLine="600"/>
        <w:divId w:val="636376537"/>
        <w:rPr>
          <w:rFonts w:hint="eastAsia"/>
          <w:sz w:val="30"/>
          <w:szCs w:val="30"/>
        </w:rPr>
      </w:pPr>
      <w:r>
        <w:rPr>
          <w:rFonts w:hint="eastAsia"/>
          <w:sz w:val="30"/>
          <w:szCs w:val="30"/>
        </w:rPr>
        <w:t>经审理查明：</w:t>
      </w:r>
      <w:r>
        <w:rPr>
          <w:rFonts w:hint="eastAsia"/>
          <w:sz w:val="30"/>
          <w:szCs w:val="30"/>
        </w:rPr>
        <w:t>2</w:t>
      </w:r>
      <w:r>
        <w:rPr>
          <w:rFonts w:hint="eastAsia"/>
          <w:sz w:val="30"/>
          <w:szCs w:val="30"/>
          <w:highlight w:val="yellow"/>
        </w:rPr>
        <w:t>011</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w:t>
      </w:r>
      <w:r>
        <w:rPr>
          <w:rFonts w:hint="eastAsia"/>
          <w:sz w:val="30"/>
          <w:szCs w:val="30"/>
          <w:highlight w:val="yellow"/>
        </w:rPr>
        <w:t>日，原告与被告容大公司签订《财务咨询合同》一份</w:t>
      </w:r>
      <w:r>
        <w:rPr>
          <w:rFonts w:hint="eastAsia"/>
          <w:sz w:val="30"/>
          <w:szCs w:val="30"/>
        </w:rPr>
        <w:t>，合同第一页记载委托方为吴军，受托方加盖容大公司公章，张琦在法定代表人</w:t>
      </w:r>
      <w:r>
        <w:rPr>
          <w:rFonts w:hint="eastAsia"/>
          <w:sz w:val="30"/>
          <w:szCs w:val="30"/>
        </w:rPr>
        <w:t>处签名，合同主要内容有</w:t>
      </w:r>
      <w:r>
        <w:rPr>
          <w:rFonts w:hint="eastAsia"/>
          <w:sz w:val="30"/>
          <w:szCs w:val="30"/>
        </w:rPr>
        <w:t>1</w:t>
      </w:r>
      <w:r>
        <w:rPr>
          <w:rFonts w:hint="eastAsia"/>
          <w:sz w:val="30"/>
          <w:szCs w:val="30"/>
        </w:rPr>
        <w:t>、“</w:t>
      </w:r>
      <w:r>
        <w:rPr>
          <w:rFonts w:hint="eastAsia"/>
          <w:sz w:val="30"/>
          <w:szCs w:val="30"/>
          <w:highlight w:val="yellow"/>
        </w:rPr>
        <w:t>根据……的规定，特委托安徽省容大工贸有限公司为甲方（吴军）提供财务、会计咨询等专业服务……”</w:t>
      </w:r>
      <w:r>
        <w:rPr>
          <w:rFonts w:hint="eastAsia"/>
          <w:sz w:val="30"/>
          <w:szCs w:val="30"/>
        </w:rPr>
        <w:t>；</w:t>
      </w:r>
      <w:r>
        <w:rPr>
          <w:rFonts w:hint="eastAsia"/>
          <w:sz w:val="30"/>
          <w:szCs w:val="30"/>
        </w:rPr>
        <w:t>2</w:t>
      </w:r>
      <w:r>
        <w:rPr>
          <w:rFonts w:hint="eastAsia"/>
          <w:sz w:val="30"/>
          <w:szCs w:val="30"/>
        </w:rPr>
        <w:t>、</w:t>
      </w:r>
      <w:r>
        <w:rPr>
          <w:rFonts w:hint="eastAsia"/>
          <w:sz w:val="30"/>
          <w:szCs w:val="30"/>
          <w:highlight w:val="yellow"/>
        </w:rPr>
        <w:t>甲方自愿将自有资金叁拾伍万元整交于乙方，委托乙方代表其进行投资理财事宜，月利息为</w:t>
      </w:r>
      <w:r>
        <w:rPr>
          <w:rFonts w:hint="eastAsia"/>
          <w:sz w:val="30"/>
          <w:szCs w:val="30"/>
          <w:highlight w:val="yellow"/>
        </w:rPr>
        <w:t>2%</w:t>
      </w:r>
      <w:r>
        <w:rPr>
          <w:rFonts w:hint="eastAsia"/>
          <w:sz w:val="30"/>
          <w:szCs w:val="30"/>
          <w:highlight w:val="yellow"/>
        </w:rPr>
        <w:t>，委托期限为半年，即</w:t>
      </w:r>
      <w:r>
        <w:rPr>
          <w:rFonts w:hint="eastAsia"/>
          <w:sz w:val="30"/>
          <w:szCs w:val="30"/>
          <w:highlight w:val="yellow"/>
        </w:rPr>
        <w:t>2011</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w:t>
      </w:r>
      <w:r>
        <w:rPr>
          <w:rFonts w:hint="eastAsia"/>
          <w:sz w:val="30"/>
          <w:szCs w:val="30"/>
          <w:highlight w:val="yellow"/>
        </w:rPr>
        <w:t>日至</w:t>
      </w:r>
      <w:r>
        <w:rPr>
          <w:rFonts w:hint="eastAsia"/>
          <w:sz w:val="30"/>
          <w:szCs w:val="30"/>
          <w:highlight w:val="yellow"/>
        </w:rPr>
        <w:t>2012</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w:t>
      </w:r>
      <w:r>
        <w:rPr>
          <w:rFonts w:hint="eastAsia"/>
          <w:sz w:val="30"/>
          <w:szCs w:val="30"/>
          <w:highlight w:val="yellow"/>
        </w:rPr>
        <w:t>日；乙方承诺每壹个月付给甲方利息一次。</w:t>
      </w:r>
      <w:r>
        <w:rPr>
          <w:rFonts w:hint="eastAsia"/>
          <w:sz w:val="30"/>
          <w:szCs w:val="30"/>
        </w:rPr>
        <w:t>上述合同签订后，</w:t>
      </w:r>
      <w:r>
        <w:rPr>
          <w:rFonts w:hint="eastAsia"/>
          <w:sz w:val="30"/>
          <w:szCs w:val="30"/>
          <w:highlight w:val="yellow"/>
        </w:rPr>
        <w:t>原告于当日通过合肥鼎呱呱商贸有限公司交通银行账户向被告张琦个人银行账户支付</w:t>
      </w:r>
      <w:r>
        <w:rPr>
          <w:rFonts w:hint="eastAsia"/>
          <w:sz w:val="30"/>
          <w:szCs w:val="30"/>
          <w:highlight w:val="yellow"/>
        </w:rPr>
        <w:t>341934</w:t>
      </w:r>
      <w:r>
        <w:rPr>
          <w:rFonts w:hint="eastAsia"/>
          <w:sz w:val="30"/>
          <w:szCs w:val="30"/>
          <w:highlight w:val="yellow"/>
        </w:rPr>
        <w:t>元，差额</w:t>
      </w:r>
      <w:r>
        <w:rPr>
          <w:rFonts w:hint="eastAsia"/>
          <w:sz w:val="30"/>
          <w:szCs w:val="30"/>
          <w:highlight w:val="yellow"/>
        </w:rPr>
        <w:t>8066</w:t>
      </w:r>
      <w:r>
        <w:rPr>
          <w:rFonts w:hint="eastAsia"/>
          <w:sz w:val="30"/>
          <w:szCs w:val="30"/>
          <w:highlight w:val="yellow"/>
        </w:rPr>
        <w:t>元作为利息预先扣除。</w:t>
      </w:r>
      <w:r>
        <w:rPr>
          <w:rFonts w:hint="eastAsia"/>
          <w:sz w:val="30"/>
          <w:szCs w:val="30"/>
        </w:rPr>
        <w:t>合同到期后，被告未将</w:t>
      </w:r>
      <w:r>
        <w:rPr>
          <w:rFonts w:hint="eastAsia"/>
          <w:sz w:val="30"/>
          <w:szCs w:val="30"/>
        </w:rPr>
        <w:t>35</w:t>
      </w:r>
      <w:r>
        <w:rPr>
          <w:rFonts w:hint="eastAsia"/>
          <w:sz w:val="30"/>
          <w:szCs w:val="30"/>
        </w:rPr>
        <w:t>万元全部返还原告，</w:t>
      </w:r>
      <w:r>
        <w:rPr>
          <w:rFonts w:hint="eastAsia"/>
          <w:sz w:val="30"/>
          <w:szCs w:val="30"/>
          <w:highlight w:val="yellow"/>
        </w:rPr>
        <w:t>原告自认被告已偿还其借款本</w:t>
      </w:r>
      <w:r>
        <w:rPr>
          <w:rFonts w:hint="eastAsia"/>
          <w:sz w:val="30"/>
          <w:szCs w:val="30"/>
          <w:highlight w:val="yellow"/>
        </w:rPr>
        <w:t>金</w:t>
      </w:r>
      <w:r>
        <w:rPr>
          <w:rFonts w:hint="eastAsia"/>
          <w:sz w:val="30"/>
          <w:szCs w:val="30"/>
          <w:highlight w:val="yellow"/>
        </w:rPr>
        <w:t>16</w:t>
      </w:r>
      <w:r>
        <w:rPr>
          <w:rFonts w:hint="eastAsia"/>
          <w:sz w:val="30"/>
          <w:szCs w:val="30"/>
          <w:highlight w:val="yellow"/>
        </w:rPr>
        <w:t>万元</w:t>
      </w:r>
      <w:r>
        <w:rPr>
          <w:rFonts w:hint="eastAsia"/>
          <w:sz w:val="30"/>
          <w:szCs w:val="30"/>
        </w:rPr>
        <w:t>，</w:t>
      </w:r>
      <w:r>
        <w:rPr>
          <w:rFonts w:hint="eastAsia"/>
          <w:sz w:val="30"/>
          <w:szCs w:val="30"/>
          <w:highlight w:val="yellow"/>
        </w:rPr>
        <w:t>尚欠本金</w:t>
      </w:r>
      <w:r>
        <w:rPr>
          <w:rFonts w:hint="eastAsia"/>
          <w:sz w:val="30"/>
          <w:szCs w:val="30"/>
          <w:highlight w:val="yellow"/>
        </w:rPr>
        <w:t>19</w:t>
      </w:r>
      <w:r>
        <w:rPr>
          <w:rFonts w:hint="eastAsia"/>
          <w:sz w:val="30"/>
          <w:szCs w:val="30"/>
          <w:highlight w:val="yellow"/>
        </w:rPr>
        <w:t>万元</w:t>
      </w:r>
      <w:r>
        <w:rPr>
          <w:rFonts w:hint="eastAsia"/>
          <w:sz w:val="30"/>
          <w:szCs w:val="30"/>
        </w:rPr>
        <w:t>，</w:t>
      </w:r>
      <w:r>
        <w:rPr>
          <w:rFonts w:hint="eastAsia"/>
          <w:sz w:val="30"/>
          <w:szCs w:val="30"/>
          <w:highlight w:val="yellow"/>
        </w:rPr>
        <w:t>利息支付至</w:t>
      </w:r>
      <w:r>
        <w:rPr>
          <w:rFonts w:hint="eastAsia"/>
          <w:sz w:val="30"/>
          <w:szCs w:val="30"/>
          <w:highlight w:val="yellow"/>
        </w:rPr>
        <w:t>2012</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w:t>
      </w:r>
      <w:r>
        <w:rPr>
          <w:rFonts w:hint="eastAsia"/>
          <w:sz w:val="30"/>
          <w:szCs w:val="30"/>
          <w:highlight w:val="yellow"/>
        </w:rPr>
        <w:t>日。</w:t>
      </w:r>
    </w:p>
    <w:p w14:paraId="01471680" w14:textId="77777777" w:rsidR="00000000" w:rsidRDefault="00B601B7">
      <w:pPr>
        <w:spacing w:line="500" w:lineRule="atLeast"/>
        <w:ind w:firstLine="600"/>
        <w:divId w:val="260794385"/>
        <w:rPr>
          <w:rFonts w:hint="eastAsia"/>
          <w:sz w:val="30"/>
          <w:szCs w:val="30"/>
        </w:rPr>
      </w:pPr>
      <w:r>
        <w:rPr>
          <w:rFonts w:hint="eastAsia"/>
          <w:sz w:val="30"/>
          <w:szCs w:val="30"/>
          <w:highlight w:val="yellow"/>
        </w:rPr>
        <w:t>上述事实，有合同、银行交易凭证、合肥鼎呱呱商贸有限公司出具的转款说明及当事人陈述等证据为证。</w:t>
      </w:r>
    </w:p>
    <w:p w14:paraId="1F36D929" w14:textId="77777777" w:rsidR="00000000" w:rsidRDefault="00B601B7">
      <w:pPr>
        <w:spacing w:line="500" w:lineRule="atLeast"/>
        <w:ind w:firstLine="600"/>
        <w:divId w:val="1836459393"/>
        <w:rPr>
          <w:rFonts w:hint="eastAsia"/>
          <w:sz w:val="30"/>
          <w:szCs w:val="30"/>
        </w:rPr>
      </w:pPr>
      <w:r>
        <w:rPr>
          <w:rFonts w:hint="eastAsia"/>
          <w:sz w:val="30"/>
          <w:szCs w:val="30"/>
        </w:rPr>
        <w:t>本院认为：原、被告双方签订的合同虽名为《财务咨询合同》，但合同约定的内容更加符合借贷关系的法律特征，故原告主张本案合同实为借贷合同，本院予以确认。原告主张被告张琦为合同借款人，本院不予支持，理由如下：首先，合同第一页确定的委托人为吴军，而受托人处加盖的是容大公司的公章，张琦在法定代表人处签名；其次，从合同内容来看，双方约定原告委托“容大公司”为其提供服务</w:t>
      </w:r>
      <w:r>
        <w:rPr>
          <w:rFonts w:hint="eastAsia"/>
          <w:sz w:val="30"/>
          <w:szCs w:val="30"/>
        </w:rPr>
        <w:t>，原告在起诉状中亦自述“被告张琦以容大公司名义与原告吴军签订一份财务咨询合同”；再次，原告提交的付款凭证显示部分付款系通过容大公司帐户转账支付。以上种种表明与原告订立合同及履行合同的主体应为容大公司，被告张琦系容大公司的法定代表人，其在合同中签名以及在合同履行过程中收取、支付合同款项等行为应为履行法定代表人的职务行为，本案的民事责任应由容大公司承担。关于原告主张的借款本金及利息，原告自认被告已付本金</w:t>
      </w:r>
      <w:r>
        <w:rPr>
          <w:rFonts w:hint="eastAsia"/>
          <w:sz w:val="30"/>
          <w:szCs w:val="30"/>
        </w:rPr>
        <w:t>16</w:t>
      </w:r>
      <w:r>
        <w:rPr>
          <w:rFonts w:hint="eastAsia"/>
          <w:sz w:val="30"/>
          <w:szCs w:val="30"/>
        </w:rPr>
        <w:t>万元及截止</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2</w:t>
      </w:r>
      <w:r>
        <w:rPr>
          <w:rFonts w:hint="eastAsia"/>
          <w:sz w:val="30"/>
          <w:szCs w:val="30"/>
        </w:rPr>
        <w:t>日止的利息，不违反法律规定，亦不损害被告利益，本院予以认定。合同虽约定借款本金为</w:t>
      </w:r>
      <w:r>
        <w:rPr>
          <w:rFonts w:hint="eastAsia"/>
          <w:sz w:val="30"/>
          <w:szCs w:val="30"/>
        </w:rPr>
        <w:t>35</w:t>
      </w:r>
      <w:r>
        <w:rPr>
          <w:rFonts w:hint="eastAsia"/>
          <w:sz w:val="30"/>
          <w:szCs w:val="30"/>
        </w:rPr>
        <w:t>万元，但原告实际向被告支付</w:t>
      </w:r>
      <w:r>
        <w:rPr>
          <w:rFonts w:hint="eastAsia"/>
          <w:sz w:val="30"/>
          <w:szCs w:val="30"/>
        </w:rPr>
        <w:t>341934</w:t>
      </w:r>
      <w:r>
        <w:rPr>
          <w:rFonts w:hint="eastAsia"/>
          <w:sz w:val="30"/>
          <w:szCs w:val="30"/>
        </w:rPr>
        <w:t>元，本院依法认定原告实际出借本金为</w:t>
      </w:r>
      <w:r>
        <w:rPr>
          <w:rFonts w:hint="eastAsia"/>
          <w:sz w:val="30"/>
          <w:szCs w:val="30"/>
        </w:rPr>
        <w:t>341934</w:t>
      </w:r>
      <w:r>
        <w:rPr>
          <w:rFonts w:hint="eastAsia"/>
          <w:sz w:val="30"/>
          <w:szCs w:val="30"/>
        </w:rPr>
        <w:t>元，扣除原告自认的被告已偿还本金</w:t>
      </w:r>
      <w:r>
        <w:rPr>
          <w:rFonts w:hint="eastAsia"/>
          <w:sz w:val="30"/>
          <w:szCs w:val="30"/>
        </w:rPr>
        <w:t>16</w:t>
      </w:r>
      <w:r>
        <w:rPr>
          <w:rFonts w:hint="eastAsia"/>
          <w:sz w:val="30"/>
          <w:szCs w:val="30"/>
        </w:rPr>
        <w:t>万元，被告容大公司还应偿还本金</w:t>
      </w:r>
      <w:r>
        <w:rPr>
          <w:rFonts w:hint="eastAsia"/>
          <w:sz w:val="30"/>
          <w:szCs w:val="30"/>
        </w:rPr>
        <w:t>181934</w:t>
      </w:r>
      <w:r>
        <w:rPr>
          <w:rFonts w:hint="eastAsia"/>
          <w:sz w:val="30"/>
          <w:szCs w:val="30"/>
        </w:rPr>
        <w:t>元；双方约定的利率标准不违反法律规定，现原告主张被告按月利率</w:t>
      </w:r>
      <w:r>
        <w:rPr>
          <w:rFonts w:hint="eastAsia"/>
          <w:sz w:val="30"/>
          <w:szCs w:val="30"/>
        </w:rPr>
        <w:t>2%</w:t>
      </w:r>
      <w:r>
        <w:rPr>
          <w:rFonts w:hint="eastAsia"/>
          <w:sz w:val="30"/>
          <w:szCs w:val="30"/>
        </w:rPr>
        <w:t>支付自</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2</w:t>
      </w:r>
      <w:r>
        <w:rPr>
          <w:rFonts w:hint="eastAsia"/>
          <w:sz w:val="30"/>
          <w:szCs w:val="30"/>
        </w:rPr>
        <w:t>日起至款清之日止的借款利息，本院予以支持，本金以</w:t>
      </w:r>
      <w:r>
        <w:rPr>
          <w:rFonts w:hint="eastAsia"/>
          <w:sz w:val="30"/>
          <w:szCs w:val="30"/>
        </w:rPr>
        <w:t>181934</w:t>
      </w:r>
      <w:r>
        <w:rPr>
          <w:rFonts w:hint="eastAsia"/>
          <w:sz w:val="30"/>
          <w:szCs w:val="30"/>
        </w:rPr>
        <w:t>元计。被告张琦、容大公司经本院合法传唤无正当理由拒不到庭参加诉讼，系当事人对其抗辩权利的放弃。据此</w:t>
      </w:r>
      <w:r>
        <w:rPr>
          <w:rFonts w:hint="eastAsia"/>
          <w:sz w:val="30"/>
          <w:szCs w:val="30"/>
        </w:rPr>
        <w:t>,</w:t>
      </w:r>
      <w:r>
        <w:rPr>
          <w:rFonts w:hint="eastAsia"/>
          <w:sz w:val="30"/>
          <w:szCs w:val="30"/>
        </w:rPr>
        <w:t>依照《中华人民共和国合同法》第一百零七条、第二百零五条、第二百零六条、《最高人民法院关于审理民间借贷</w:t>
      </w:r>
      <w:r>
        <w:rPr>
          <w:rFonts w:hint="eastAsia"/>
          <w:sz w:val="30"/>
          <w:szCs w:val="30"/>
        </w:rPr>
        <w:t>案件适用法律若干问题的规定》第二十五条第一款、第二十六条第一款及《中华人民共和国民事诉讼法》第一百四十四条之规定，判决如下：</w:t>
      </w:r>
    </w:p>
    <w:p w14:paraId="1635B744" w14:textId="77777777" w:rsidR="00000000" w:rsidRDefault="00B601B7">
      <w:pPr>
        <w:spacing w:line="500" w:lineRule="atLeast"/>
        <w:ind w:firstLine="600"/>
        <w:divId w:val="1475950929"/>
        <w:rPr>
          <w:rFonts w:hint="eastAsia"/>
          <w:sz w:val="30"/>
          <w:szCs w:val="30"/>
        </w:rPr>
      </w:pPr>
      <w:r>
        <w:rPr>
          <w:rFonts w:hint="eastAsia"/>
          <w:sz w:val="30"/>
          <w:szCs w:val="30"/>
        </w:rPr>
        <w:t>一、被</w:t>
      </w:r>
      <w:r>
        <w:rPr>
          <w:rFonts w:hint="eastAsia"/>
          <w:sz w:val="30"/>
          <w:szCs w:val="30"/>
          <w:highlight w:val="yellow"/>
        </w:rPr>
        <w:t>告安徽省容大工贸有限公司于本判决生效后十日内偿还原告吴军借款本金</w:t>
      </w:r>
      <w:r>
        <w:rPr>
          <w:rFonts w:hint="eastAsia"/>
          <w:sz w:val="30"/>
          <w:szCs w:val="30"/>
          <w:highlight w:val="yellow"/>
        </w:rPr>
        <w:t>181934</w:t>
      </w:r>
      <w:r>
        <w:rPr>
          <w:rFonts w:hint="eastAsia"/>
          <w:sz w:val="30"/>
          <w:szCs w:val="30"/>
          <w:highlight w:val="yellow"/>
        </w:rPr>
        <w:t>元并支付利息（以</w:t>
      </w:r>
      <w:r>
        <w:rPr>
          <w:rFonts w:hint="eastAsia"/>
          <w:sz w:val="30"/>
          <w:szCs w:val="30"/>
          <w:highlight w:val="yellow"/>
        </w:rPr>
        <w:t>181934</w:t>
      </w:r>
      <w:r>
        <w:rPr>
          <w:rFonts w:hint="eastAsia"/>
          <w:sz w:val="30"/>
          <w:szCs w:val="30"/>
          <w:highlight w:val="yellow"/>
        </w:rPr>
        <w:t>元为基数自</w:t>
      </w:r>
      <w:r>
        <w:rPr>
          <w:rFonts w:hint="eastAsia"/>
          <w:sz w:val="30"/>
          <w:szCs w:val="30"/>
          <w:highlight w:val="yellow"/>
        </w:rPr>
        <w:t>2012</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计至款清之日止）</w:t>
      </w:r>
      <w:r>
        <w:rPr>
          <w:rFonts w:hint="eastAsia"/>
          <w:sz w:val="30"/>
          <w:szCs w:val="30"/>
        </w:rPr>
        <w:t>；</w:t>
      </w:r>
    </w:p>
    <w:p w14:paraId="25C4619E" w14:textId="77777777" w:rsidR="00000000" w:rsidRDefault="00B601B7">
      <w:pPr>
        <w:spacing w:line="500" w:lineRule="atLeast"/>
        <w:ind w:firstLine="600"/>
        <w:divId w:val="1699354346"/>
        <w:rPr>
          <w:rFonts w:hint="eastAsia"/>
          <w:sz w:val="30"/>
          <w:szCs w:val="30"/>
        </w:rPr>
      </w:pPr>
      <w:r>
        <w:rPr>
          <w:rFonts w:hint="eastAsia"/>
          <w:sz w:val="30"/>
          <w:szCs w:val="30"/>
        </w:rPr>
        <w:t>二、驳回原告吴军的其他诉讼请求。</w:t>
      </w:r>
    </w:p>
    <w:p w14:paraId="79E1A52D" w14:textId="77777777" w:rsidR="00000000" w:rsidRDefault="00B601B7">
      <w:pPr>
        <w:spacing w:line="500" w:lineRule="atLeast"/>
        <w:ind w:firstLine="600"/>
        <w:divId w:val="280383535"/>
        <w:rPr>
          <w:rFonts w:hint="eastAsia"/>
          <w:sz w:val="30"/>
          <w:szCs w:val="30"/>
        </w:rPr>
      </w:pPr>
      <w:r>
        <w:rPr>
          <w:rFonts w:hint="eastAsia"/>
          <w:sz w:val="30"/>
          <w:szCs w:val="30"/>
        </w:rPr>
        <w:t>如果未按本判决指定的期间履行给付义务，应当按照《中华人民共和国民事诉讼法》第二百五十三条之规定，加倍支付迟延履行期间的债务利息。</w:t>
      </w:r>
    </w:p>
    <w:p w14:paraId="608AAF70" w14:textId="77777777" w:rsidR="00000000" w:rsidRDefault="00B601B7">
      <w:pPr>
        <w:spacing w:line="500" w:lineRule="atLeast"/>
        <w:ind w:firstLine="600"/>
        <w:divId w:val="1037461636"/>
        <w:rPr>
          <w:rFonts w:hint="eastAsia"/>
          <w:sz w:val="30"/>
          <w:szCs w:val="30"/>
        </w:rPr>
      </w:pPr>
      <w:r>
        <w:rPr>
          <w:rFonts w:hint="eastAsia"/>
          <w:sz w:val="30"/>
          <w:szCs w:val="30"/>
        </w:rPr>
        <w:t>案件受理费</w:t>
      </w:r>
      <w:r>
        <w:rPr>
          <w:rFonts w:hint="eastAsia"/>
          <w:sz w:val="30"/>
          <w:szCs w:val="30"/>
        </w:rPr>
        <w:t>5920</w:t>
      </w:r>
      <w:r>
        <w:rPr>
          <w:rFonts w:hint="eastAsia"/>
          <w:sz w:val="30"/>
          <w:szCs w:val="30"/>
        </w:rPr>
        <w:t>元，由原告吴军负担</w:t>
      </w:r>
      <w:r>
        <w:rPr>
          <w:rFonts w:hint="eastAsia"/>
          <w:sz w:val="30"/>
          <w:szCs w:val="30"/>
        </w:rPr>
        <w:t>200</w:t>
      </w:r>
      <w:r>
        <w:rPr>
          <w:rFonts w:hint="eastAsia"/>
          <w:sz w:val="30"/>
          <w:szCs w:val="30"/>
        </w:rPr>
        <w:t>元，被告</w:t>
      </w:r>
      <w:r>
        <w:rPr>
          <w:rFonts w:hint="eastAsia"/>
          <w:sz w:val="30"/>
          <w:szCs w:val="30"/>
        </w:rPr>
        <w:t>安徽省容大工贸有限公司负担</w:t>
      </w:r>
      <w:r>
        <w:rPr>
          <w:rFonts w:hint="eastAsia"/>
          <w:sz w:val="30"/>
          <w:szCs w:val="30"/>
        </w:rPr>
        <w:t>5720</w:t>
      </w:r>
      <w:r>
        <w:rPr>
          <w:rFonts w:hint="eastAsia"/>
          <w:sz w:val="30"/>
          <w:szCs w:val="30"/>
        </w:rPr>
        <w:t>元。</w:t>
      </w:r>
    </w:p>
    <w:p w14:paraId="43793620" w14:textId="77777777" w:rsidR="00000000" w:rsidRDefault="00B601B7">
      <w:pPr>
        <w:spacing w:line="500" w:lineRule="atLeast"/>
        <w:ind w:firstLine="600"/>
        <w:divId w:val="982613616"/>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1C1E4CAF" w14:textId="77777777" w:rsidR="00000000" w:rsidRDefault="00B601B7">
      <w:pPr>
        <w:spacing w:line="500" w:lineRule="atLeast"/>
        <w:jc w:val="right"/>
        <w:divId w:val="1167280256"/>
        <w:rPr>
          <w:rFonts w:hint="eastAsia"/>
          <w:sz w:val="30"/>
          <w:szCs w:val="30"/>
        </w:rPr>
      </w:pPr>
      <w:r>
        <w:rPr>
          <w:rFonts w:hint="eastAsia"/>
          <w:sz w:val="30"/>
          <w:szCs w:val="30"/>
        </w:rPr>
        <w:t>审　判　长　　牛　蕾</w:t>
      </w:r>
    </w:p>
    <w:p w14:paraId="51708DFF" w14:textId="77777777" w:rsidR="00000000" w:rsidRDefault="00B601B7">
      <w:pPr>
        <w:spacing w:line="500" w:lineRule="atLeast"/>
        <w:jc w:val="right"/>
        <w:divId w:val="62341222"/>
        <w:rPr>
          <w:rFonts w:hint="eastAsia"/>
          <w:sz w:val="30"/>
          <w:szCs w:val="30"/>
        </w:rPr>
      </w:pPr>
      <w:r>
        <w:rPr>
          <w:rFonts w:hint="eastAsia"/>
          <w:sz w:val="30"/>
          <w:szCs w:val="30"/>
        </w:rPr>
        <w:t>人民陪审员　　王富华</w:t>
      </w:r>
    </w:p>
    <w:p w14:paraId="660440DB" w14:textId="77777777" w:rsidR="00000000" w:rsidRDefault="00B601B7">
      <w:pPr>
        <w:spacing w:line="500" w:lineRule="atLeast"/>
        <w:jc w:val="right"/>
        <w:divId w:val="339311345"/>
        <w:rPr>
          <w:rFonts w:hint="eastAsia"/>
          <w:sz w:val="30"/>
          <w:szCs w:val="30"/>
        </w:rPr>
      </w:pPr>
      <w:r>
        <w:rPr>
          <w:rFonts w:hint="eastAsia"/>
          <w:sz w:val="30"/>
          <w:szCs w:val="30"/>
        </w:rPr>
        <w:t>人民陪审员　　季汝凤</w:t>
      </w:r>
    </w:p>
    <w:p w14:paraId="4C390DDD" w14:textId="77777777" w:rsidR="00000000" w:rsidRDefault="00B601B7">
      <w:pPr>
        <w:spacing w:line="500" w:lineRule="atLeast"/>
        <w:jc w:val="right"/>
        <w:divId w:val="732388462"/>
        <w:rPr>
          <w:rFonts w:hint="eastAsia"/>
          <w:sz w:val="30"/>
          <w:szCs w:val="30"/>
        </w:rPr>
      </w:pPr>
      <w:r>
        <w:rPr>
          <w:rFonts w:hint="eastAsia"/>
          <w:sz w:val="30"/>
          <w:szCs w:val="30"/>
        </w:rPr>
        <w:t>二〇一七年六月七日</w:t>
      </w:r>
    </w:p>
    <w:p w14:paraId="43D5BE3D" w14:textId="77777777" w:rsidR="00000000" w:rsidRDefault="00B601B7">
      <w:pPr>
        <w:spacing w:line="500" w:lineRule="atLeast"/>
        <w:jc w:val="right"/>
        <w:divId w:val="433282334"/>
        <w:rPr>
          <w:rFonts w:hint="eastAsia"/>
          <w:sz w:val="30"/>
          <w:szCs w:val="30"/>
        </w:rPr>
      </w:pPr>
      <w:r>
        <w:rPr>
          <w:rFonts w:hint="eastAsia"/>
          <w:sz w:val="30"/>
          <w:szCs w:val="30"/>
        </w:rPr>
        <w:t>书　记　员　　陈晓薇</w:t>
      </w:r>
    </w:p>
    <w:p w14:paraId="79EFF3A9" w14:textId="77777777" w:rsidR="00000000" w:rsidRDefault="00B601B7">
      <w:pPr>
        <w:spacing w:line="500" w:lineRule="atLeast"/>
        <w:ind w:firstLine="600"/>
        <w:divId w:val="1516379218"/>
        <w:rPr>
          <w:rFonts w:hint="eastAsia"/>
          <w:sz w:val="30"/>
          <w:szCs w:val="30"/>
        </w:rPr>
      </w:pPr>
      <w:r>
        <w:rPr>
          <w:rFonts w:hint="eastAsia"/>
          <w:sz w:val="30"/>
          <w:szCs w:val="30"/>
        </w:rPr>
        <w:t>附：本案适用的法律条文</w:t>
      </w:r>
    </w:p>
    <w:p w14:paraId="0563A1DE" w14:textId="77777777" w:rsidR="00000000" w:rsidRDefault="00B601B7">
      <w:pPr>
        <w:spacing w:line="500" w:lineRule="atLeast"/>
        <w:ind w:firstLine="600"/>
        <w:divId w:val="70733426"/>
        <w:rPr>
          <w:rFonts w:hint="eastAsia"/>
          <w:sz w:val="30"/>
          <w:szCs w:val="30"/>
        </w:rPr>
      </w:pPr>
      <w:r>
        <w:rPr>
          <w:rFonts w:hint="eastAsia"/>
          <w:sz w:val="30"/>
          <w:szCs w:val="30"/>
        </w:rPr>
        <w:t>《中华人民共和国合同法》</w:t>
      </w:r>
    </w:p>
    <w:p w14:paraId="5A4584B5" w14:textId="77777777" w:rsidR="00000000" w:rsidRDefault="00B601B7">
      <w:pPr>
        <w:spacing w:line="500" w:lineRule="atLeast"/>
        <w:ind w:firstLine="600"/>
        <w:divId w:val="167065959"/>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38010366" w14:textId="77777777" w:rsidR="00000000" w:rsidRDefault="00B601B7">
      <w:pPr>
        <w:spacing w:line="500" w:lineRule="atLeast"/>
        <w:ind w:firstLine="600"/>
        <w:divId w:val="1002201266"/>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19EC2C42" w14:textId="77777777" w:rsidR="00000000" w:rsidRDefault="00B601B7">
      <w:pPr>
        <w:spacing w:line="500" w:lineRule="atLeast"/>
        <w:ind w:firstLine="600"/>
        <w:divId w:val="91347249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146AAF67" w14:textId="77777777" w:rsidR="00000000" w:rsidRDefault="00B601B7">
      <w:pPr>
        <w:spacing w:line="500" w:lineRule="atLeast"/>
        <w:ind w:firstLine="600"/>
        <w:divId w:val="1665887611"/>
        <w:rPr>
          <w:rFonts w:hint="eastAsia"/>
          <w:sz w:val="30"/>
          <w:szCs w:val="30"/>
        </w:rPr>
      </w:pPr>
      <w:r>
        <w:rPr>
          <w:rFonts w:hint="eastAsia"/>
          <w:sz w:val="30"/>
          <w:szCs w:val="30"/>
        </w:rPr>
        <w:t>《最高人民法院关于审理民间借贷案件适用法律若干问题的规定》</w:t>
      </w:r>
    </w:p>
    <w:p w14:paraId="5BD7CA93" w14:textId="77777777" w:rsidR="00000000" w:rsidRDefault="00B601B7">
      <w:pPr>
        <w:spacing w:line="500" w:lineRule="atLeast"/>
        <w:ind w:firstLine="600"/>
        <w:divId w:val="571355085"/>
        <w:rPr>
          <w:rFonts w:hint="eastAsia"/>
          <w:sz w:val="30"/>
          <w:szCs w:val="30"/>
        </w:rPr>
      </w:pPr>
      <w:r>
        <w:rPr>
          <w:rFonts w:hint="eastAsia"/>
          <w:sz w:val="30"/>
          <w:szCs w:val="30"/>
        </w:rPr>
        <w:t>第二十六条第一</w:t>
      </w:r>
      <w:r>
        <w:rPr>
          <w:rFonts w:hint="eastAsia"/>
          <w:sz w:val="30"/>
          <w:szCs w:val="30"/>
        </w:rPr>
        <w:t>款借贷双方约定的利率未超过年利率</w:t>
      </w:r>
      <w:r>
        <w:rPr>
          <w:rFonts w:hint="eastAsia"/>
          <w:sz w:val="30"/>
          <w:szCs w:val="30"/>
        </w:rPr>
        <w:t>24%</w:t>
      </w:r>
      <w:r>
        <w:rPr>
          <w:rFonts w:hint="eastAsia"/>
          <w:sz w:val="30"/>
          <w:szCs w:val="30"/>
        </w:rPr>
        <w:t>，出借人请求借款人按照约定的利率支付利息的，人民法院应予支持。</w:t>
      </w:r>
    </w:p>
    <w:p w14:paraId="0083402C" w14:textId="77777777" w:rsidR="00000000" w:rsidRDefault="00B601B7">
      <w:pPr>
        <w:spacing w:line="500" w:lineRule="atLeast"/>
        <w:ind w:firstLine="600"/>
        <w:divId w:val="1750272273"/>
        <w:rPr>
          <w:rFonts w:hint="eastAsia"/>
          <w:sz w:val="30"/>
          <w:szCs w:val="30"/>
        </w:rPr>
      </w:pPr>
      <w:r>
        <w:rPr>
          <w:rFonts w:hint="eastAsia"/>
          <w:sz w:val="30"/>
          <w:szCs w:val="30"/>
        </w:rPr>
        <w:t>第二十七条借据、收据、欠条等债权凭证载明的借款金额，一般认定为本金。预先在本金中扣除利息的，人民法院应当将实际出借的金额认定为本金。</w:t>
      </w:r>
    </w:p>
    <w:p w14:paraId="4641987F" w14:textId="77777777" w:rsidR="00000000" w:rsidRDefault="00B601B7">
      <w:pPr>
        <w:spacing w:line="500" w:lineRule="atLeast"/>
        <w:ind w:firstLine="600"/>
        <w:divId w:val="1578048846"/>
        <w:rPr>
          <w:rFonts w:hint="eastAsia"/>
          <w:sz w:val="30"/>
          <w:szCs w:val="30"/>
        </w:rPr>
      </w:pPr>
      <w:r>
        <w:rPr>
          <w:rFonts w:hint="eastAsia"/>
          <w:sz w:val="30"/>
          <w:szCs w:val="30"/>
        </w:rPr>
        <w:t>《中华人民共和国民事诉讼法》</w:t>
      </w:r>
    </w:p>
    <w:p w14:paraId="5D842909" w14:textId="77777777" w:rsidR="00000000" w:rsidRDefault="00B601B7">
      <w:pPr>
        <w:spacing w:line="500" w:lineRule="atLeast"/>
        <w:ind w:firstLine="600"/>
        <w:divId w:val="1014770197"/>
        <w:rPr>
          <w:rFonts w:hint="eastAsia"/>
          <w:sz w:val="30"/>
          <w:szCs w:val="30"/>
        </w:rPr>
      </w:pPr>
      <w:r>
        <w:rPr>
          <w:rFonts w:hint="eastAsia"/>
          <w:sz w:val="30"/>
          <w:szCs w:val="30"/>
        </w:rPr>
        <w:t>第一百四十四条被告经传票传唤，无正当理由拒不到庭的，或者未经法庭许可中途退庭的，可以缺席判决。</w:t>
      </w:r>
    </w:p>
    <w:p w14:paraId="32272EF6" w14:textId="77777777" w:rsidR="00000000" w:rsidRDefault="00B601B7">
      <w:pPr>
        <w:spacing w:line="500" w:lineRule="atLeast"/>
        <w:ind w:firstLine="600"/>
        <w:divId w:val="1892694460"/>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w:t>
      </w:r>
      <w:r>
        <w:rPr>
          <w:rFonts w:hint="eastAsia"/>
          <w:sz w:val="30"/>
          <w:szCs w:val="30"/>
        </w:rPr>
        <w:t>书指定的期间履行其他义务的，应当支付迟延履行金。</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26D56" w14:textId="77777777" w:rsidR="00B601B7" w:rsidRDefault="00B601B7" w:rsidP="00B601B7">
      <w:r>
        <w:separator/>
      </w:r>
    </w:p>
  </w:endnote>
  <w:endnote w:type="continuationSeparator" w:id="0">
    <w:p w14:paraId="70D58B57" w14:textId="77777777" w:rsidR="00B601B7" w:rsidRDefault="00B601B7" w:rsidP="00B60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17467" w14:textId="77777777" w:rsidR="00B601B7" w:rsidRDefault="00B601B7" w:rsidP="00B601B7">
      <w:r>
        <w:separator/>
      </w:r>
    </w:p>
  </w:footnote>
  <w:footnote w:type="continuationSeparator" w:id="0">
    <w:p w14:paraId="78C621FD" w14:textId="77777777" w:rsidR="00B601B7" w:rsidRDefault="00B601B7" w:rsidP="00B601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601B7"/>
    <w:rsid w:val="00B60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8D0605"/>
  <w15:chartTrackingRefBased/>
  <w15:docId w15:val="{8B130A90-2E5D-47D2-A38D-B68595B5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601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01B7"/>
    <w:rPr>
      <w:rFonts w:ascii="宋体" w:eastAsia="宋体" w:hAnsi="宋体" w:cs="宋体"/>
      <w:sz w:val="18"/>
      <w:szCs w:val="18"/>
    </w:rPr>
  </w:style>
  <w:style w:type="paragraph" w:styleId="a5">
    <w:name w:val="footer"/>
    <w:basedOn w:val="a"/>
    <w:link w:val="a6"/>
    <w:uiPriority w:val="99"/>
    <w:unhideWhenUsed/>
    <w:rsid w:val="00B601B7"/>
    <w:pPr>
      <w:tabs>
        <w:tab w:val="center" w:pos="4153"/>
        <w:tab w:val="right" w:pos="8306"/>
      </w:tabs>
      <w:snapToGrid w:val="0"/>
    </w:pPr>
    <w:rPr>
      <w:sz w:val="18"/>
      <w:szCs w:val="18"/>
    </w:rPr>
  </w:style>
  <w:style w:type="character" w:customStyle="1" w:styleId="a6">
    <w:name w:val="页脚 字符"/>
    <w:basedOn w:val="a0"/>
    <w:link w:val="a5"/>
    <w:uiPriority w:val="99"/>
    <w:rsid w:val="00B601B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41222">
      <w:marLeft w:val="0"/>
      <w:marRight w:val="720"/>
      <w:marTop w:val="10"/>
      <w:marBottom w:val="10"/>
      <w:divBdr>
        <w:top w:val="none" w:sz="0" w:space="0" w:color="auto"/>
        <w:left w:val="none" w:sz="0" w:space="0" w:color="auto"/>
        <w:bottom w:val="none" w:sz="0" w:space="0" w:color="auto"/>
        <w:right w:val="none" w:sz="0" w:space="0" w:color="auto"/>
      </w:divBdr>
    </w:div>
    <w:div w:id="70733426">
      <w:marLeft w:val="0"/>
      <w:marRight w:val="0"/>
      <w:marTop w:val="10"/>
      <w:marBottom w:val="10"/>
      <w:divBdr>
        <w:top w:val="none" w:sz="0" w:space="0" w:color="auto"/>
        <w:left w:val="none" w:sz="0" w:space="0" w:color="auto"/>
        <w:bottom w:val="none" w:sz="0" w:space="0" w:color="auto"/>
        <w:right w:val="none" w:sz="0" w:space="0" w:color="auto"/>
      </w:divBdr>
    </w:div>
    <w:div w:id="116218791">
      <w:marLeft w:val="0"/>
      <w:marRight w:val="0"/>
      <w:marTop w:val="10"/>
      <w:marBottom w:val="10"/>
      <w:divBdr>
        <w:top w:val="none" w:sz="0" w:space="0" w:color="auto"/>
        <w:left w:val="none" w:sz="0" w:space="0" w:color="auto"/>
        <w:bottom w:val="none" w:sz="0" w:space="0" w:color="auto"/>
        <w:right w:val="none" w:sz="0" w:space="0" w:color="auto"/>
      </w:divBdr>
    </w:div>
    <w:div w:id="167065959">
      <w:marLeft w:val="0"/>
      <w:marRight w:val="0"/>
      <w:marTop w:val="10"/>
      <w:marBottom w:val="10"/>
      <w:divBdr>
        <w:top w:val="none" w:sz="0" w:space="0" w:color="auto"/>
        <w:left w:val="none" w:sz="0" w:space="0" w:color="auto"/>
        <w:bottom w:val="none" w:sz="0" w:space="0" w:color="auto"/>
        <w:right w:val="none" w:sz="0" w:space="0" w:color="auto"/>
      </w:divBdr>
    </w:div>
    <w:div w:id="214513392">
      <w:marLeft w:val="0"/>
      <w:marRight w:val="0"/>
      <w:marTop w:val="10"/>
      <w:marBottom w:val="10"/>
      <w:divBdr>
        <w:top w:val="none" w:sz="0" w:space="0" w:color="auto"/>
        <w:left w:val="none" w:sz="0" w:space="0" w:color="auto"/>
        <w:bottom w:val="none" w:sz="0" w:space="0" w:color="auto"/>
        <w:right w:val="none" w:sz="0" w:space="0" w:color="auto"/>
      </w:divBdr>
    </w:div>
    <w:div w:id="260794385">
      <w:marLeft w:val="0"/>
      <w:marRight w:val="0"/>
      <w:marTop w:val="10"/>
      <w:marBottom w:val="10"/>
      <w:divBdr>
        <w:top w:val="none" w:sz="0" w:space="0" w:color="auto"/>
        <w:left w:val="none" w:sz="0" w:space="0" w:color="auto"/>
        <w:bottom w:val="none" w:sz="0" w:space="0" w:color="auto"/>
        <w:right w:val="none" w:sz="0" w:space="0" w:color="auto"/>
      </w:divBdr>
    </w:div>
    <w:div w:id="280383535">
      <w:marLeft w:val="0"/>
      <w:marRight w:val="0"/>
      <w:marTop w:val="10"/>
      <w:marBottom w:val="10"/>
      <w:divBdr>
        <w:top w:val="none" w:sz="0" w:space="0" w:color="auto"/>
        <w:left w:val="none" w:sz="0" w:space="0" w:color="auto"/>
        <w:bottom w:val="none" w:sz="0" w:space="0" w:color="auto"/>
        <w:right w:val="none" w:sz="0" w:space="0" w:color="auto"/>
      </w:divBdr>
    </w:div>
    <w:div w:id="339311345">
      <w:marLeft w:val="0"/>
      <w:marRight w:val="720"/>
      <w:marTop w:val="10"/>
      <w:marBottom w:val="10"/>
      <w:divBdr>
        <w:top w:val="none" w:sz="0" w:space="0" w:color="auto"/>
        <w:left w:val="none" w:sz="0" w:space="0" w:color="auto"/>
        <w:bottom w:val="none" w:sz="0" w:space="0" w:color="auto"/>
        <w:right w:val="none" w:sz="0" w:space="0" w:color="auto"/>
      </w:divBdr>
    </w:div>
    <w:div w:id="433282334">
      <w:marLeft w:val="0"/>
      <w:marRight w:val="720"/>
      <w:marTop w:val="10"/>
      <w:marBottom w:val="10"/>
      <w:divBdr>
        <w:top w:val="none" w:sz="0" w:space="0" w:color="auto"/>
        <w:left w:val="none" w:sz="0" w:space="0" w:color="auto"/>
        <w:bottom w:val="none" w:sz="0" w:space="0" w:color="auto"/>
        <w:right w:val="none" w:sz="0" w:space="0" w:color="auto"/>
      </w:divBdr>
    </w:div>
    <w:div w:id="458187638">
      <w:marLeft w:val="0"/>
      <w:marRight w:val="0"/>
      <w:marTop w:val="10"/>
      <w:marBottom w:val="10"/>
      <w:divBdr>
        <w:top w:val="none" w:sz="0" w:space="0" w:color="auto"/>
        <w:left w:val="none" w:sz="0" w:space="0" w:color="auto"/>
        <w:bottom w:val="none" w:sz="0" w:space="0" w:color="auto"/>
        <w:right w:val="none" w:sz="0" w:space="0" w:color="auto"/>
      </w:divBdr>
    </w:div>
    <w:div w:id="571355085">
      <w:marLeft w:val="0"/>
      <w:marRight w:val="0"/>
      <w:marTop w:val="10"/>
      <w:marBottom w:val="10"/>
      <w:divBdr>
        <w:top w:val="none" w:sz="0" w:space="0" w:color="auto"/>
        <w:left w:val="none" w:sz="0" w:space="0" w:color="auto"/>
        <w:bottom w:val="none" w:sz="0" w:space="0" w:color="auto"/>
        <w:right w:val="none" w:sz="0" w:space="0" w:color="auto"/>
      </w:divBdr>
    </w:div>
    <w:div w:id="636376537">
      <w:marLeft w:val="0"/>
      <w:marRight w:val="0"/>
      <w:marTop w:val="10"/>
      <w:marBottom w:val="10"/>
      <w:divBdr>
        <w:top w:val="none" w:sz="0" w:space="0" w:color="auto"/>
        <w:left w:val="none" w:sz="0" w:space="0" w:color="auto"/>
        <w:bottom w:val="none" w:sz="0" w:space="0" w:color="auto"/>
        <w:right w:val="none" w:sz="0" w:space="0" w:color="auto"/>
      </w:divBdr>
    </w:div>
    <w:div w:id="732388462">
      <w:marLeft w:val="0"/>
      <w:marRight w:val="720"/>
      <w:marTop w:val="10"/>
      <w:marBottom w:val="10"/>
      <w:divBdr>
        <w:top w:val="none" w:sz="0" w:space="0" w:color="auto"/>
        <w:left w:val="none" w:sz="0" w:space="0" w:color="auto"/>
        <w:bottom w:val="none" w:sz="0" w:space="0" w:color="auto"/>
        <w:right w:val="none" w:sz="0" w:space="0" w:color="auto"/>
      </w:divBdr>
    </w:div>
    <w:div w:id="913472490">
      <w:marLeft w:val="0"/>
      <w:marRight w:val="0"/>
      <w:marTop w:val="10"/>
      <w:marBottom w:val="10"/>
      <w:divBdr>
        <w:top w:val="none" w:sz="0" w:space="0" w:color="auto"/>
        <w:left w:val="none" w:sz="0" w:space="0" w:color="auto"/>
        <w:bottom w:val="none" w:sz="0" w:space="0" w:color="auto"/>
        <w:right w:val="none" w:sz="0" w:space="0" w:color="auto"/>
      </w:divBdr>
    </w:div>
    <w:div w:id="982613616">
      <w:marLeft w:val="0"/>
      <w:marRight w:val="0"/>
      <w:marTop w:val="10"/>
      <w:marBottom w:val="10"/>
      <w:divBdr>
        <w:top w:val="none" w:sz="0" w:space="0" w:color="auto"/>
        <w:left w:val="none" w:sz="0" w:space="0" w:color="auto"/>
        <w:bottom w:val="none" w:sz="0" w:space="0" w:color="auto"/>
        <w:right w:val="none" w:sz="0" w:space="0" w:color="auto"/>
      </w:divBdr>
    </w:div>
    <w:div w:id="1002201266">
      <w:marLeft w:val="0"/>
      <w:marRight w:val="0"/>
      <w:marTop w:val="10"/>
      <w:marBottom w:val="10"/>
      <w:divBdr>
        <w:top w:val="none" w:sz="0" w:space="0" w:color="auto"/>
        <w:left w:val="none" w:sz="0" w:space="0" w:color="auto"/>
        <w:bottom w:val="none" w:sz="0" w:space="0" w:color="auto"/>
        <w:right w:val="none" w:sz="0" w:space="0" w:color="auto"/>
      </w:divBdr>
    </w:div>
    <w:div w:id="1014770197">
      <w:marLeft w:val="0"/>
      <w:marRight w:val="0"/>
      <w:marTop w:val="10"/>
      <w:marBottom w:val="10"/>
      <w:divBdr>
        <w:top w:val="none" w:sz="0" w:space="0" w:color="auto"/>
        <w:left w:val="none" w:sz="0" w:space="0" w:color="auto"/>
        <w:bottom w:val="none" w:sz="0" w:space="0" w:color="auto"/>
        <w:right w:val="none" w:sz="0" w:space="0" w:color="auto"/>
      </w:divBdr>
    </w:div>
    <w:div w:id="1037461636">
      <w:marLeft w:val="0"/>
      <w:marRight w:val="0"/>
      <w:marTop w:val="10"/>
      <w:marBottom w:val="10"/>
      <w:divBdr>
        <w:top w:val="none" w:sz="0" w:space="0" w:color="auto"/>
        <w:left w:val="none" w:sz="0" w:space="0" w:color="auto"/>
        <w:bottom w:val="none" w:sz="0" w:space="0" w:color="auto"/>
        <w:right w:val="none" w:sz="0" w:space="0" w:color="auto"/>
      </w:divBdr>
    </w:div>
    <w:div w:id="1046684521">
      <w:marLeft w:val="0"/>
      <w:marRight w:val="0"/>
      <w:marTop w:val="10"/>
      <w:marBottom w:val="10"/>
      <w:divBdr>
        <w:top w:val="none" w:sz="0" w:space="0" w:color="auto"/>
        <w:left w:val="none" w:sz="0" w:space="0" w:color="auto"/>
        <w:bottom w:val="none" w:sz="0" w:space="0" w:color="auto"/>
        <w:right w:val="none" w:sz="0" w:space="0" w:color="auto"/>
      </w:divBdr>
    </w:div>
    <w:div w:id="1137184505">
      <w:marLeft w:val="0"/>
      <w:marRight w:val="0"/>
      <w:marTop w:val="10"/>
      <w:marBottom w:val="10"/>
      <w:divBdr>
        <w:top w:val="none" w:sz="0" w:space="0" w:color="auto"/>
        <w:left w:val="none" w:sz="0" w:space="0" w:color="auto"/>
        <w:bottom w:val="none" w:sz="0" w:space="0" w:color="auto"/>
        <w:right w:val="none" w:sz="0" w:space="0" w:color="auto"/>
      </w:divBdr>
    </w:div>
    <w:div w:id="1163279597">
      <w:marLeft w:val="0"/>
      <w:marRight w:val="0"/>
      <w:marTop w:val="10"/>
      <w:marBottom w:val="10"/>
      <w:divBdr>
        <w:top w:val="none" w:sz="0" w:space="0" w:color="auto"/>
        <w:left w:val="none" w:sz="0" w:space="0" w:color="auto"/>
        <w:bottom w:val="none" w:sz="0" w:space="0" w:color="auto"/>
        <w:right w:val="none" w:sz="0" w:space="0" w:color="auto"/>
      </w:divBdr>
    </w:div>
    <w:div w:id="1167280256">
      <w:marLeft w:val="0"/>
      <w:marRight w:val="720"/>
      <w:marTop w:val="10"/>
      <w:marBottom w:val="10"/>
      <w:divBdr>
        <w:top w:val="none" w:sz="0" w:space="0" w:color="auto"/>
        <w:left w:val="none" w:sz="0" w:space="0" w:color="auto"/>
        <w:bottom w:val="none" w:sz="0" w:space="0" w:color="auto"/>
        <w:right w:val="none" w:sz="0" w:space="0" w:color="auto"/>
      </w:divBdr>
    </w:div>
    <w:div w:id="1291126268">
      <w:marLeft w:val="0"/>
      <w:marRight w:val="0"/>
      <w:marTop w:val="10"/>
      <w:marBottom w:val="10"/>
      <w:divBdr>
        <w:top w:val="none" w:sz="0" w:space="0" w:color="auto"/>
        <w:left w:val="none" w:sz="0" w:space="0" w:color="auto"/>
        <w:bottom w:val="none" w:sz="0" w:space="0" w:color="auto"/>
        <w:right w:val="none" w:sz="0" w:space="0" w:color="auto"/>
      </w:divBdr>
    </w:div>
    <w:div w:id="1475950929">
      <w:marLeft w:val="0"/>
      <w:marRight w:val="0"/>
      <w:marTop w:val="10"/>
      <w:marBottom w:val="10"/>
      <w:divBdr>
        <w:top w:val="none" w:sz="0" w:space="0" w:color="auto"/>
        <w:left w:val="none" w:sz="0" w:space="0" w:color="auto"/>
        <w:bottom w:val="none" w:sz="0" w:space="0" w:color="auto"/>
        <w:right w:val="none" w:sz="0" w:space="0" w:color="auto"/>
      </w:divBdr>
    </w:div>
    <w:div w:id="1516379218">
      <w:marLeft w:val="0"/>
      <w:marRight w:val="0"/>
      <w:marTop w:val="10"/>
      <w:marBottom w:val="10"/>
      <w:divBdr>
        <w:top w:val="none" w:sz="0" w:space="0" w:color="auto"/>
        <w:left w:val="none" w:sz="0" w:space="0" w:color="auto"/>
        <w:bottom w:val="none" w:sz="0" w:space="0" w:color="auto"/>
        <w:right w:val="none" w:sz="0" w:space="0" w:color="auto"/>
      </w:divBdr>
    </w:div>
    <w:div w:id="1578048846">
      <w:marLeft w:val="0"/>
      <w:marRight w:val="0"/>
      <w:marTop w:val="10"/>
      <w:marBottom w:val="10"/>
      <w:divBdr>
        <w:top w:val="none" w:sz="0" w:space="0" w:color="auto"/>
        <w:left w:val="none" w:sz="0" w:space="0" w:color="auto"/>
        <w:bottom w:val="none" w:sz="0" w:space="0" w:color="auto"/>
        <w:right w:val="none" w:sz="0" w:space="0" w:color="auto"/>
      </w:divBdr>
    </w:div>
    <w:div w:id="1665887611">
      <w:marLeft w:val="0"/>
      <w:marRight w:val="0"/>
      <w:marTop w:val="10"/>
      <w:marBottom w:val="10"/>
      <w:divBdr>
        <w:top w:val="none" w:sz="0" w:space="0" w:color="auto"/>
        <w:left w:val="none" w:sz="0" w:space="0" w:color="auto"/>
        <w:bottom w:val="none" w:sz="0" w:space="0" w:color="auto"/>
        <w:right w:val="none" w:sz="0" w:space="0" w:color="auto"/>
      </w:divBdr>
    </w:div>
    <w:div w:id="1699354346">
      <w:marLeft w:val="0"/>
      <w:marRight w:val="0"/>
      <w:marTop w:val="10"/>
      <w:marBottom w:val="10"/>
      <w:divBdr>
        <w:top w:val="none" w:sz="0" w:space="0" w:color="auto"/>
        <w:left w:val="none" w:sz="0" w:space="0" w:color="auto"/>
        <w:bottom w:val="none" w:sz="0" w:space="0" w:color="auto"/>
        <w:right w:val="none" w:sz="0" w:space="0" w:color="auto"/>
      </w:divBdr>
    </w:div>
    <w:div w:id="1750272273">
      <w:marLeft w:val="0"/>
      <w:marRight w:val="0"/>
      <w:marTop w:val="10"/>
      <w:marBottom w:val="10"/>
      <w:divBdr>
        <w:top w:val="none" w:sz="0" w:space="0" w:color="auto"/>
        <w:left w:val="none" w:sz="0" w:space="0" w:color="auto"/>
        <w:bottom w:val="none" w:sz="0" w:space="0" w:color="auto"/>
        <w:right w:val="none" w:sz="0" w:space="0" w:color="auto"/>
      </w:divBdr>
    </w:div>
    <w:div w:id="1801802348">
      <w:marLeft w:val="0"/>
      <w:marRight w:val="0"/>
      <w:marTop w:val="10"/>
      <w:marBottom w:val="10"/>
      <w:divBdr>
        <w:top w:val="none" w:sz="0" w:space="0" w:color="auto"/>
        <w:left w:val="none" w:sz="0" w:space="0" w:color="auto"/>
        <w:bottom w:val="none" w:sz="0" w:space="0" w:color="auto"/>
        <w:right w:val="none" w:sz="0" w:space="0" w:color="auto"/>
      </w:divBdr>
    </w:div>
    <w:div w:id="1821574737">
      <w:marLeft w:val="0"/>
      <w:marRight w:val="0"/>
      <w:marTop w:val="10"/>
      <w:marBottom w:val="10"/>
      <w:divBdr>
        <w:top w:val="none" w:sz="0" w:space="0" w:color="auto"/>
        <w:left w:val="none" w:sz="0" w:space="0" w:color="auto"/>
        <w:bottom w:val="none" w:sz="0" w:space="0" w:color="auto"/>
        <w:right w:val="none" w:sz="0" w:space="0" w:color="auto"/>
      </w:divBdr>
    </w:div>
    <w:div w:id="1836459393">
      <w:marLeft w:val="0"/>
      <w:marRight w:val="0"/>
      <w:marTop w:val="10"/>
      <w:marBottom w:val="10"/>
      <w:divBdr>
        <w:top w:val="none" w:sz="0" w:space="0" w:color="auto"/>
        <w:left w:val="none" w:sz="0" w:space="0" w:color="auto"/>
        <w:bottom w:val="none" w:sz="0" w:space="0" w:color="auto"/>
        <w:right w:val="none" w:sz="0" w:space="0" w:color="auto"/>
      </w:divBdr>
    </w:div>
    <w:div w:id="1892694460">
      <w:marLeft w:val="0"/>
      <w:marRight w:val="0"/>
      <w:marTop w:val="10"/>
      <w:marBottom w:val="10"/>
      <w:divBdr>
        <w:top w:val="none" w:sz="0" w:space="0" w:color="auto"/>
        <w:left w:val="none" w:sz="0" w:space="0" w:color="auto"/>
        <w:bottom w:val="none" w:sz="0" w:space="0" w:color="auto"/>
        <w:right w:val="none" w:sz="0" w:space="0" w:color="auto"/>
      </w:divBdr>
    </w:div>
    <w:div w:id="200481995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jiadong</dc:creator>
  <cp:keywords/>
  <dc:description/>
  <cp:lastModifiedBy>蒋 沛文</cp:lastModifiedBy>
  <cp:revision>2</cp:revision>
  <dcterms:created xsi:type="dcterms:W3CDTF">2024-05-11T15:47:00Z</dcterms:created>
  <dcterms:modified xsi:type="dcterms:W3CDTF">2024-05-11T15:47:00Z</dcterms:modified>
</cp:coreProperties>
</file>