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DC4" w14:textId="77777777" w:rsidR="00000000" w:rsidRDefault="006F3393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2593B26B" w14:textId="77777777" w:rsidR="00000000" w:rsidRDefault="006F3393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E308106" w14:textId="77777777" w:rsidR="00000000" w:rsidRDefault="006F3393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2396</w:t>
      </w:r>
      <w:r>
        <w:rPr>
          <w:rFonts w:hint="eastAsia"/>
          <w:sz w:val="30"/>
          <w:szCs w:val="30"/>
        </w:rPr>
        <w:t>号</w:t>
      </w:r>
    </w:p>
    <w:p w14:paraId="15D287F7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原告：姜日多。</w:t>
      </w:r>
    </w:p>
    <w:p w14:paraId="48B6DED4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被告：陈进义。</w:t>
      </w:r>
    </w:p>
    <w:p w14:paraId="2A8F4B86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原告姜日多诉被告陈进义民间借贷纠纷一案，原告于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向本院起诉，诉请判令：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、被告陈进义偿还原告借款</w:t>
      </w:r>
      <w:r>
        <w:rPr>
          <w:rFonts w:hint="eastAsia"/>
          <w:sz w:val="30"/>
          <w:szCs w:val="30"/>
          <w:highlight w:val="yellow"/>
        </w:rPr>
        <w:t>本金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元及利息（从起诉之日起至实际偿还之日止，按照中国人民银行同期贷款利率四倍计算）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本案诉讼费用由被告承担</w:t>
      </w:r>
      <w:r>
        <w:rPr>
          <w:rFonts w:hint="eastAsia"/>
          <w:sz w:val="30"/>
          <w:szCs w:val="30"/>
        </w:rPr>
        <w:t>。</w:t>
      </w:r>
    </w:p>
    <w:p w14:paraId="56512BB8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本院受理后，依法组成合议庭，于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日公开开庭进行审理，现已审理终结。</w:t>
      </w:r>
    </w:p>
    <w:p w14:paraId="03071C19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本院经审理认定本案事实如下：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日，被告陈进义向原告姜日多借款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，后于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出具相应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一份，</w:t>
      </w:r>
      <w:r>
        <w:rPr>
          <w:rFonts w:hint="eastAsia"/>
          <w:sz w:val="30"/>
          <w:szCs w:val="30"/>
          <w:highlight w:val="yellow"/>
        </w:rPr>
        <w:t>未约定还款期限及利率</w:t>
      </w:r>
      <w:r>
        <w:rPr>
          <w:rFonts w:hint="eastAsia"/>
          <w:sz w:val="30"/>
          <w:szCs w:val="30"/>
        </w:rPr>
        <w:t>。借款后被告至今未予偿还。</w:t>
      </w:r>
    </w:p>
    <w:p w14:paraId="42CD8DED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六条，《最高人民法院关于审理民间借贷案件适用法律若干问题的规定》第二十九条，《中华人民共和国民事诉讼法》第一百四十四条、第一百五十二条之规定，判决如下：</w:t>
      </w:r>
    </w:p>
    <w:p w14:paraId="62CA8255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一、限被告陈进义于本判决生效之日起十日内偿还原告姜日多借款</w:t>
      </w:r>
      <w:r>
        <w:rPr>
          <w:rFonts w:hint="eastAsia"/>
          <w:sz w:val="30"/>
          <w:szCs w:val="30"/>
          <w:highlight w:val="yellow"/>
        </w:rPr>
        <w:t>本金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元及利息（以未还本金为基数，按年利率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日起计算至实际偿还之日止）</w:t>
      </w:r>
      <w:r>
        <w:rPr>
          <w:rFonts w:hint="eastAsia"/>
          <w:sz w:val="30"/>
          <w:szCs w:val="30"/>
        </w:rPr>
        <w:t>；</w:t>
      </w:r>
    </w:p>
    <w:p w14:paraId="0DF6E16E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</w:t>
      </w:r>
      <w:r>
        <w:rPr>
          <w:rFonts w:hint="eastAsia"/>
          <w:sz w:val="30"/>
          <w:szCs w:val="30"/>
        </w:rPr>
        <w:t>原告姜日多的其他诉讼请求。</w:t>
      </w:r>
    </w:p>
    <w:p w14:paraId="5332F7AD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案件受理费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元，由陈进义负担。</w:t>
      </w:r>
    </w:p>
    <w:p w14:paraId="655482F5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如不服本判决，可在判决书送达之日起十五日内向本院递交上诉状，并按对方当事人的人数提出副本，上诉于浙江省温州市中级人民法院。</w:t>
      </w:r>
    </w:p>
    <w:p w14:paraId="7630EC68" w14:textId="77777777" w:rsidR="00000000" w:rsidRDefault="006F339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4DEA5834" w14:textId="77777777" w:rsidR="00000000" w:rsidRDefault="006F339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毛振淼</w:t>
      </w:r>
    </w:p>
    <w:p w14:paraId="324697A3" w14:textId="77777777" w:rsidR="00000000" w:rsidRDefault="006F339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黄纪安</w:t>
      </w:r>
    </w:p>
    <w:p w14:paraId="59340C66" w14:textId="77777777" w:rsidR="00000000" w:rsidRDefault="006F339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毛海青</w:t>
      </w:r>
    </w:p>
    <w:p w14:paraId="3CCC8A22" w14:textId="77777777" w:rsidR="00000000" w:rsidRDefault="006F339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二〇一六年九月六日</w:t>
      </w:r>
    </w:p>
    <w:p w14:paraId="0DDC1578" w14:textId="77777777" w:rsidR="00000000" w:rsidRDefault="006F339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李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将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13C7" w14:textId="77777777" w:rsidR="006F3393" w:rsidRDefault="006F3393" w:rsidP="006F3393">
      <w:r>
        <w:separator/>
      </w:r>
    </w:p>
  </w:endnote>
  <w:endnote w:type="continuationSeparator" w:id="0">
    <w:p w14:paraId="54C3701E" w14:textId="77777777" w:rsidR="006F3393" w:rsidRDefault="006F3393" w:rsidP="006F3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4B46" w14:textId="77777777" w:rsidR="006F3393" w:rsidRDefault="006F3393" w:rsidP="006F3393">
      <w:r>
        <w:separator/>
      </w:r>
    </w:p>
  </w:footnote>
  <w:footnote w:type="continuationSeparator" w:id="0">
    <w:p w14:paraId="33B43C01" w14:textId="77777777" w:rsidR="006F3393" w:rsidRDefault="006F3393" w:rsidP="006F3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3"/>
    <w:rsid w:val="006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4EF7FA"/>
  <w15:chartTrackingRefBased/>
  <w15:docId w15:val="{FA0959A8-DB77-487D-9769-095D2291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h1Char">
    <w:name w:val="h1 Char"/>
    <w:basedOn w:val="a"/>
    <w:pPr>
      <w:spacing w:before="100" w:beforeAutospacing="1" w:after="100" w:afterAutospacing="1"/>
    </w:pPr>
    <w:rPr>
      <w:b/>
      <w:bCs/>
      <w:kern w:val="44"/>
      <w:sz w:val="48"/>
      <w:szCs w:val="48"/>
    </w:rPr>
  </w:style>
  <w:style w:type="paragraph" w:customStyle="1" w:styleId="preChar">
    <w:name w:val="pre Char"/>
    <w:basedOn w:val="a"/>
  </w:style>
  <w:style w:type="paragraph" w:customStyle="1" w:styleId="pChar">
    <w:name w:val="p Char"/>
    <w:basedOn w:val="a"/>
    <w:pPr>
      <w:spacing w:before="100" w:beforeAutospacing="1" w:after="100" w:afterAutospacing="1"/>
    </w:pPr>
  </w:style>
  <w:style w:type="paragraph" w:customStyle="1" w:styleId="h5Char">
    <w:name w:val="h5 Char"/>
    <w:basedOn w:val="a"/>
    <w:pP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h3Char">
    <w:name w:val="h3 Char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h6Char">
    <w:name w:val="h6 Char"/>
    <w:basedOn w:val="a"/>
    <w:pPr>
      <w:spacing w:before="100" w:beforeAutospacing="1" w:after="100" w:afterAutospacing="1"/>
    </w:pPr>
    <w:rPr>
      <w:b/>
      <w:bCs/>
      <w:sz w:val="15"/>
      <w:szCs w:val="15"/>
    </w:rPr>
  </w:style>
  <w:style w:type="paragraph" w:customStyle="1" w:styleId="h4Char">
    <w:name w:val="h4 Char"/>
    <w:basedOn w:val="a"/>
    <w:pPr>
      <w:spacing w:before="100" w:beforeAutospacing="1" w:after="100" w:afterAutospacing="1"/>
    </w:pPr>
    <w:rPr>
      <w:b/>
      <w:bCs/>
    </w:rPr>
  </w:style>
  <w:style w:type="paragraph" w:customStyle="1" w:styleId="h2Char">
    <w:name w:val="h2 Char"/>
    <w:basedOn w:val="a"/>
    <w:pPr>
      <w:spacing w:before="100" w:beforeAutospacing="1" w:after="100" w:afterAutospacing="1"/>
    </w:pPr>
    <w:rPr>
      <w:b/>
      <w:bCs/>
      <w:sz w:val="36"/>
      <w:szCs w:val="36"/>
    </w:rPr>
  </w:style>
  <w:style w:type="character" w:customStyle="1" w:styleId="10">
    <w:name w:val="10"/>
    <w:basedOn w:val="a0"/>
    <w:rPr>
      <w:rFonts w:ascii="DejaVu Sans" w:hAnsi="DejaVu Sans" w:hint="default"/>
    </w:rPr>
  </w:style>
  <w:style w:type="paragraph" w:styleId="a3">
    <w:name w:val="header"/>
    <w:basedOn w:val="a"/>
    <w:link w:val="a4"/>
    <w:rsid w:val="006F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3393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rsid w:val="006F3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339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2024-05-11T15:48:00Z</dcterms:created>
  <dcterms:modified xsi:type="dcterms:W3CDTF">2024-05-11T15:48:00Z</dcterms:modified>
</cp:coreProperties>
</file>