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9E5C" w14:textId="77777777" w:rsidR="00000000" w:rsidRDefault="00EB3AB1">
      <w:pPr>
        <w:spacing w:line="500" w:lineRule="atLeast"/>
        <w:jc w:val="center"/>
        <w:divId w:val="376586161"/>
        <w:rPr>
          <w:rFonts w:ascii="黑体" w:eastAsia="黑体" w:hAnsi="黑体"/>
          <w:sz w:val="36"/>
          <w:szCs w:val="36"/>
        </w:rPr>
      </w:pPr>
      <w:r>
        <w:rPr>
          <w:rFonts w:ascii="黑体" w:eastAsia="黑体" w:hAnsi="黑体" w:hint="eastAsia"/>
          <w:sz w:val="36"/>
          <w:szCs w:val="36"/>
        </w:rPr>
        <w:t>浙江省平阳县人民法院</w:t>
      </w:r>
    </w:p>
    <w:p w14:paraId="5C5BF361" w14:textId="77777777" w:rsidR="00000000" w:rsidRDefault="00EB3AB1">
      <w:pPr>
        <w:spacing w:line="500" w:lineRule="atLeast"/>
        <w:jc w:val="center"/>
        <w:divId w:val="203340850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E94C6C6" w14:textId="77777777" w:rsidR="00000000" w:rsidRDefault="00EB3AB1">
      <w:pPr>
        <w:spacing w:line="500" w:lineRule="atLeast"/>
        <w:jc w:val="right"/>
        <w:divId w:val="1362128695"/>
        <w:rPr>
          <w:rFonts w:hint="eastAsia"/>
          <w:sz w:val="30"/>
          <w:szCs w:val="30"/>
        </w:rPr>
      </w:pPr>
      <w:r>
        <w:rPr>
          <w:rFonts w:hint="eastAsia"/>
          <w:sz w:val="30"/>
          <w:szCs w:val="30"/>
          <w:highlight w:val="yellow"/>
        </w:rPr>
        <w:t>（</w:t>
      </w:r>
      <w:r>
        <w:rPr>
          <w:rFonts w:hint="eastAsia"/>
          <w:sz w:val="30"/>
          <w:szCs w:val="30"/>
          <w:highlight w:val="yellow"/>
        </w:rPr>
        <w:t>2015</w:t>
      </w:r>
      <w:r>
        <w:rPr>
          <w:rFonts w:hint="eastAsia"/>
          <w:sz w:val="30"/>
          <w:szCs w:val="30"/>
          <w:highlight w:val="yellow"/>
        </w:rPr>
        <w:t>）温平商初字第</w:t>
      </w:r>
      <w:r>
        <w:rPr>
          <w:rFonts w:hint="eastAsia"/>
          <w:sz w:val="30"/>
          <w:szCs w:val="30"/>
          <w:highlight w:val="yellow"/>
        </w:rPr>
        <w:t>36</w:t>
      </w:r>
      <w:r>
        <w:rPr>
          <w:rFonts w:hint="eastAsia"/>
          <w:sz w:val="30"/>
          <w:szCs w:val="30"/>
          <w:highlight w:val="yellow"/>
        </w:rPr>
        <w:t>号</w:t>
      </w:r>
    </w:p>
    <w:p w14:paraId="3C9A8168" w14:textId="77777777" w:rsidR="00000000" w:rsidRDefault="00EB3AB1">
      <w:pPr>
        <w:spacing w:line="500" w:lineRule="atLeast"/>
        <w:ind w:firstLine="600"/>
        <w:divId w:val="1080518281"/>
        <w:rPr>
          <w:rFonts w:hint="eastAsia"/>
          <w:sz w:val="30"/>
          <w:szCs w:val="30"/>
        </w:rPr>
      </w:pPr>
      <w:r>
        <w:rPr>
          <w:rFonts w:hint="eastAsia"/>
          <w:sz w:val="30"/>
          <w:szCs w:val="30"/>
        </w:rPr>
        <w:t>原告：林良国。</w:t>
      </w:r>
    </w:p>
    <w:p w14:paraId="0E6346B4" w14:textId="77777777" w:rsidR="00000000" w:rsidRDefault="00EB3AB1">
      <w:pPr>
        <w:spacing w:line="500" w:lineRule="atLeast"/>
        <w:ind w:firstLine="600"/>
        <w:divId w:val="1324119158"/>
        <w:rPr>
          <w:rFonts w:hint="eastAsia"/>
          <w:sz w:val="30"/>
          <w:szCs w:val="30"/>
        </w:rPr>
      </w:pPr>
      <w:r>
        <w:rPr>
          <w:rFonts w:hint="eastAsia"/>
          <w:sz w:val="30"/>
          <w:szCs w:val="30"/>
        </w:rPr>
        <w:t>被告：冯思顶。</w:t>
      </w:r>
    </w:p>
    <w:p w14:paraId="119C2BA7" w14:textId="77777777" w:rsidR="00000000" w:rsidRDefault="00EB3AB1">
      <w:pPr>
        <w:spacing w:line="500" w:lineRule="atLeast"/>
        <w:ind w:firstLine="600"/>
        <w:divId w:val="1858807537"/>
        <w:rPr>
          <w:rFonts w:hint="eastAsia"/>
          <w:sz w:val="30"/>
          <w:szCs w:val="30"/>
        </w:rPr>
      </w:pPr>
      <w:r>
        <w:rPr>
          <w:rFonts w:hint="eastAsia"/>
          <w:sz w:val="30"/>
          <w:szCs w:val="30"/>
          <w:highlight w:val="yellow"/>
        </w:rPr>
        <w:t>原告林良国为与被告冯思顶民间借贷纠纷一案</w:t>
      </w:r>
      <w:r>
        <w:rPr>
          <w:rFonts w:hint="eastAsia"/>
          <w:sz w:val="30"/>
          <w:szCs w:val="30"/>
        </w:rPr>
        <w:t>，于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日向本院起诉，本院于同日受理后，依法组成合议庭于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日公开开庭进行审理。原</w:t>
      </w:r>
      <w:r>
        <w:rPr>
          <w:rFonts w:hint="eastAsia"/>
          <w:sz w:val="30"/>
          <w:szCs w:val="30"/>
          <w:highlight w:val="yellow"/>
        </w:rPr>
        <w:t>告林良国到庭参加诉讼，被告冯思顶经本院公告送达开庭传票无正当理由拒不到庭。本案现已审理终结。</w:t>
      </w:r>
    </w:p>
    <w:p w14:paraId="2F436B5A" w14:textId="77777777" w:rsidR="00000000" w:rsidRDefault="00EB3AB1">
      <w:pPr>
        <w:spacing w:line="500" w:lineRule="atLeast"/>
        <w:ind w:firstLine="600"/>
        <w:divId w:val="1916354647"/>
        <w:rPr>
          <w:rFonts w:hint="eastAsia"/>
          <w:sz w:val="30"/>
          <w:szCs w:val="30"/>
        </w:rPr>
      </w:pPr>
      <w:r>
        <w:rPr>
          <w:rFonts w:hint="eastAsia"/>
          <w:sz w:val="30"/>
          <w:szCs w:val="30"/>
          <w:highlight w:val="yellow"/>
        </w:rPr>
        <w:t>原告林良国起诉称：原被告系朋友关系</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14</w:t>
      </w:r>
      <w:r>
        <w:rPr>
          <w:rFonts w:hint="eastAsia"/>
          <w:sz w:val="30"/>
          <w:szCs w:val="30"/>
          <w:highlight w:val="yellow"/>
        </w:rPr>
        <w:t>日，被告冯思顶因资金周转需要向原告借款</w:t>
      </w:r>
      <w:r>
        <w:rPr>
          <w:rFonts w:hint="eastAsia"/>
          <w:sz w:val="30"/>
          <w:szCs w:val="30"/>
          <w:highlight w:val="yellow"/>
        </w:rPr>
        <w:t>80</w:t>
      </w:r>
      <w:r>
        <w:rPr>
          <w:rFonts w:hint="eastAsia"/>
          <w:sz w:val="30"/>
          <w:szCs w:val="30"/>
          <w:highlight w:val="yellow"/>
        </w:rPr>
        <w:t>万元，约定于</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14</w:t>
      </w:r>
      <w:r>
        <w:rPr>
          <w:rFonts w:hint="eastAsia"/>
          <w:sz w:val="30"/>
          <w:szCs w:val="30"/>
          <w:highlight w:val="yellow"/>
        </w:rPr>
        <w:t>日前还款。同日，原告以银行转账方式将借款交付被告</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14</w:t>
      </w:r>
      <w:r>
        <w:rPr>
          <w:rFonts w:hint="eastAsia"/>
          <w:sz w:val="30"/>
          <w:szCs w:val="30"/>
          <w:highlight w:val="yellow"/>
        </w:rPr>
        <w:t>日，被告冯思顶向原告继续借款</w:t>
      </w:r>
      <w:r>
        <w:rPr>
          <w:rFonts w:hint="eastAsia"/>
          <w:sz w:val="30"/>
          <w:szCs w:val="30"/>
          <w:highlight w:val="yellow"/>
        </w:rPr>
        <w:t>80</w:t>
      </w:r>
      <w:r>
        <w:rPr>
          <w:rFonts w:hint="eastAsia"/>
          <w:sz w:val="30"/>
          <w:szCs w:val="30"/>
          <w:highlight w:val="yellow"/>
        </w:rPr>
        <w:t>万元，并出具借款借据交由原告收执，约定于</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13</w:t>
      </w:r>
      <w:r>
        <w:rPr>
          <w:rFonts w:hint="eastAsia"/>
          <w:sz w:val="30"/>
          <w:szCs w:val="30"/>
          <w:highlight w:val="yellow"/>
        </w:rPr>
        <w:t>日前还款</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日，被告冯思顶向原告借款</w:t>
      </w:r>
      <w:r>
        <w:rPr>
          <w:rFonts w:hint="eastAsia"/>
          <w:sz w:val="30"/>
          <w:szCs w:val="30"/>
          <w:highlight w:val="yellow"/>
        </w:rPr>
        <w:t>10</w:t>
      </w:r>
      <w:r>
        <w:rPr>
          <w:rFonts w:hint="eastAsia"/>
          <w:sz w:val="30"/>
          <w:szCs w:val="30"/>
          <w:highlight w:val="yellow"/>
        </w:rPr>
        <w:t>万元，并出具借款借据交由原告收执</w:t>
      </w:r>
      <w:r>
        <w:rPr>
          <w:rFonts w:hint="eastAsia"/>
          <w:sz w:val="30"/>
          <w:szCs w:val="30"/>
        </w:rPr>
        <w:t>。借款期限届满后，经原告多次催讨，被告借故拖延不还。</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26</w:t>
      </w:r>
      <w:r>
        <w:rPr>
          <w:rFonts w:hint="eastAsia"/>
          <w:sz w:val="30"/>
          <w:szCs w:val="30"/>
          <w:highlight w:val="yellow"/>
        </w:rPr>
        <w:t>日，被告向原告出具还款计划书，但仍未偿还借款</w:t>
      </w:r>
      <w:r>
        <w:rPr>
          <w:rFonts w:hint="eastAsia"/>
          <w:sz w:val="30"/>
          <w:szCs w:val="30"/>
        </w:rPr>
        <w:t>。现请求判令：</w:t>
      </w:r>
      <w:r>
        <w:rPr>
          <w:rFonts w:hint="eastAsia"/>
          <w:sz w:val="30"/>
          <w:szCs w:val="30"/>
          <w:highlight w:val="yellow"/>
        </w:rPr>
        <w:t>1</w:t>
      </w:r>
      <w:r>
        <w:rPr>
          <w:rFonts w:hint="eastAsia"/>
          <w:sz w:val="30"/>
          <w:szCs w:val="30"/>
          <w:highlight w:val="yellow"/>
        </w:rPr>
        <w:t>、被告冯思顶偿还借款本金</w:t>
      </w:r>
      <w:r>
        <w:rPr>
          <w:rFonts w:hint="eastAsia"/>
          <w:sz w:val="30"/>
          <w:szCs w:val="30"/>
          <w:highlight w:val="yellow"/>
        </w:rPr>
        <w:t>90</w:t>
      </w:r>
      <w:r>
        <w:rPr>
          <w:rFonts w:hint="eastAsia"/>
          <w:sz w:val="30"/>
          <w:szCs w:val="30"/>
          <w:highlight w:val="yellow"/>
        </w:rPr>
        <w:t>万元及利息（本金</w:t>
      </w:r>
      <w:r>
        <w:rPr>
          <w:rFonts w:hint="eastAsia"/>
          <w:sz w:val="30"/>
          <w:szCs w:val="30"/>
          <w:highlight w:val="yellow"/>
        </w:rPr>
        <w:t>80</w:t>
      </w:r>
      <w:r>
        <w:rPr>
          <w:rFonts w:hint="eastAsia"/>
          <w:sz w:val="30"/>
          <w:szCs w:val="30"/>
          <w:highlight w:val="yellow"/>
        </w:rPr>
        <w:t>万元以月利率</w:t>
      </w:r>
      <w:r>
        <w:rPr>
          <w:rFonts w:hint="eastAsia"/>
          <w:sz w:val="30"/>
          <w:szCs w:val="30"/>
          <w:highlight w:val="yellow"/>
        </w:rPr>
        <w:t>1.8%</w:t>
      </w:r>
      <w:r>
        <w:rPr>
          <w:rFonts w:hint="eastAsia"/>
          <w:sz w:val="30"/>
          <w:szCs w:val="30"/>
          <w:highlight w:val="yellow"/>
        </w:rPr>
        <w:t>自</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14</w:t>
      </w:r>
      <w:r>
        <w:rPr>
          <w:rFonts w:hint="eastAsia"/>
          <w:sz w:val="30"/>
          <w:szCs w:val="30"/>
          <w:highlight w:val="yellow"/>
        </w:rPr>
        <w:t>日起计算至实际履行之日止，本金</w:t>
      </w:r>
      <w:r>
        <w:rPr>
          <w:rFonts w:hint="eastAsia"/>
          <w:sz w:val="30"/>
          <w:szCs w:val="30"/>
          <w:highlight w:val="yellow"/>
        </w:rPr>
        <w:t>10</w:t>
      </w:r>
      <w:r>
        <w:rPr>
          <w:rFonts w:hint="eastAsia"/>
          <w:sz w:val="30"/>
          <w:szCs w:val="30"/>
          <w:highlight w:val="yellow"/>
        </w:rPr>
        <w:t>万元以月</w:t>
      </w:r>
      <w:r>
        <w:rPr>
          <w:rFonts w:hint="eastAsia"/>
          <w:sz w:val="30"/>
          <w:szCs w:val="30"/>
          <w:highlight w:val="yellow"/>
        </w:rPr>
        <w:t>利率</w:t>
      </w:r>
      <w:r>
        <w:rPr>
          <w:rFonts w:hint="eastAsia"/>
          <w:sz w:val="30"/>
          <w:szCs w:val="30"/>
          <w:highlight w:val="yellow"/>
        </w:rPr>
        <w:t>1.8%</w:t>
      </w:r>
      <w:r>
        <w:rPr>
          <w:rFonts w:hint="eastAsia"/>
          <w:sz w:val="30"/>
          <w:szCs w:val="30"/>
          <w:highlight w:val="yellow"/>
        </w:rPr>
        <w:t>自</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日起计算至实际履行之日止）；</w:t>
      </w:r>
      <w:r>
        <w:rPr>
          <w:rFonts w:hint="eastAsia"/>
          <w:sz w:val="30"/>
          <w:szCs w:val="30"/>
          <w:highlight w:val="yellow"/>
        </w:rPr>
        <w:t>2</w:t>
      </w:r>
      <w:r>
        <w:rPr>
          <w:rFonts w:hint="eastAsia"/>
          <w:sz w:val="30"/>
          <w:szCs w:val="30"/>
          <w:highlight w:val="yellow"/>
        </w:rPr>
        <w:t>、本案诉讼费用由被告承担</w:t>
      </w:r>
      <w:r>
        <w:rPr>
          <w:rFonts w:hint="eastAsia"/>
          <w:sz w:val="30"/>
          <w:szCs w:val="30"/>
        </w:rPr>
        <w:t>。</w:t>
      </w:r>
    </w:p>
    <w:p w14:paraId="487A32B0" w14:textId="77777777" w:rsidR="00000000" w:rsidRDefault="00EB3AB1">
      <w:pPr>
        <w:spacing w:line="500" w:lineRule="atLeast"/>
        <w:divId w:val="1653096912"/>
        <w:rPr>
          <w:rFonts w:hint="eastAsia"/>
          <w:sz w:val="30"/>
          <w:szCs w:val="30"/>
        </w:rPr>
      </w:pPr>
      <w:r>
        <w:rPr>
          <w:rFonts w:hint="eastAsia"/>
          <w:sz w:val="30"/>
          <w:szCs w:val="30"/>
        </w:rPr>
        <w:t>原告林良国在本院指定的举证期限内向本院提交以下证据：</w:t>
      </w:r>
    </w:p>
    <w:p w14:paraId="12F75F5C" w14:textId="77777777" w:rsidR="00000000" w:rsidRDefault="00EB3AB1">
      <w:pPr>
        <w:spacing w:line="500" w:lineRule="atLeast"/>
        <w:ind w:firstLine="600"/>
        <w:divId w:val="1737900845"/>
        <w:rPr>
          <w:rFonts w:hint="eastAsia"/>
          <w:sz w:val="30"/>
          <w:szCs w:val="30"/>
        </w:rPr>
      </w:pPr>
      <w:r>
        <w:rPr>
          <w:rFonts w:hint="eastAsia"/>
          <w:sz w:val="30"/>
          <w:szCs w:val="30"/>
        </w:rPr>
        <w:t>1</w:t>
      </w:r>
      <w:r>
        <w:rPr>
          <w:rFonts w:hint="eastAsia"/>
          <w:sz w:val="30"/>
          <w:szCs w:val="30"/>
        </w:rPr>
        <w:t>、原告身份证，以证明原告诉讼主体资格；</w:t>
      </w:r>
    </w:p>
    <w:p w14:paraId="37120299" w14:textId="77777777" w:rsidR="00000000" w:rsidRDefault="00EB3AB1">
      <w:pPr>
        <w:spacing w:line="500" w:lineRule="atLeast"/>
        <w:ind w:firstLine="600"/>
        <w:divId w:val="508132379"/>
        <w:rPr>
          <w:rFonts w:hint="eastAsia"/>
          <w:sz w:val="30"/>
          <w:szCs w:val="30"/>
        </w:rPr>
      </w:pPr>
      <w:r>
        <w:rPr>
          <w:rFonts w:hint="eastAsia"/>
          <w:sz w:val="30"/>
          <w:szCs w:val="30"/>
        </w:rPr>
        <w:t>2</w:t>
      </w:r>
      <w:r>
        <w:rPr>
          <w:rFonts w:hint="eastAsia"/>
          <w:sz w:val="30"/>
          <w:szCs w:val="30"/>
        </w:rPr>
        <w:t>、被告户籍信息（庭后申请法院调取），以证明被告诉讼主体资格；</w:t>
      </w:r>
    </w:p>
    <w:p w14:paraId="48FA6792" w14:textId="77777777" w:rsidR="00000000" w:rsidRDefault="00EB3AB1">
      <w:pPr>
        <w:spacing w:line="500" w:lineRule="atLeast"/>
        <w:ind w:firstLine="600"/>
        <w:divId w:val="1225916862"/>
        <w:rPr>
          <w:rFonts w:hint="eastAsia"/>
          <w:sz w:val="30"/>
          <w:szCs w:val="30"/>
        </w:rPr>
      </w:pPr>
      <w:r>
        <w:rPr>
          <w:rFonts w:hint="eastAsia"/>
          <w:sz w:val="30"/>
          <w:szCs w:val="30"/>
        </w:rPr>
        <w:lastRenderedPageBreak/>
        <w:t>3</w:t>
      </w:r>
      <w:r>
        <w:rPr>
          <w:rFonts w:hint="eastAsia"/>
          <w:sz w:val="30"/>
          <w:szCs w:val="30"/>
        </w:rPr>
        <w:t>、借款借据，以证明被告向原告借款</w:t>
      </w:r>
      <w:r>
        <w:rPr>
          <w:rFonts w:hint="eastAsia"/>
          <w:sz w:val="30"/>
          <w:szCs w:val="30"/>
        </w:rPr>
        <w:t>80</w:t>
      </w:r>
      <w:r>
        <w:rPr>
          <w:rFonts w:hint="eastAsia"/>
          <w:sz w:val="30"/>
          <w:szCs w:val="30"/>
        </w:rPr>
        <w:t>万元的事实；</w:t>
      </w:r>
    </w:p>
    <w:p w14:paraId="49642A86" w14:textId="77777777" w:rsidR="00000000" w:rsidRDefault="00EB3AB1">
      <w:pPr>
        <w:spacing w:line="500" w:lineRule="atLeast"/>
        <w:ind w:firstLine="600"/>
        <w:divId w:val="1403092305"/>
        <w:rPr>
          <w:rFonts w:hint="eastAsia"/>
          <w:sz w:val="30"/>
          <w:szCs w:val="30"/>
        </w:rPr>
      </w:pPr>
      <w:r>
        <w:rPr>
          <w:rFonts w:hint="eastAsia"/>
          <w:sz w:val="30"/>
          <w:szCs w:val="30"/>
        </w:rPr>
        <w:t>4</w:t>
      </w:r>
      <w:r>
        <w:rPr>
          <w:rFonts w:hint="eastAsia"/>
          <w:sz w:val="30"/>
          <w:szCs w:val="30"/>
        </w:rPr>
        <w:t>、银行明细账查询表，以证明原告通过银行向被告转账</w:t>
      </w:r>
      <w:r>
        <w:rPr>
          <w:rFonts w:hint="eastAsia"/>
          <w:sz w:val="30"/>
          <w:szCs w:val="30"/>
        </w:rPr>
        <w:t>80</w:t>
      </w:r>
      <w:r>
        <w:rPr>
          <w:rFonts w:hint="eastAsia"/>
          <w:sz w:val="30"/>
          <w:szCs w:val="30"/>
        </w:rPr>
        <w:t>万元的事实；</w:t>
      </w:r>
    </w:p>
    <w:p w14:paraId="22C03265" w14:textId="77777777" w:rsidR="00000000" w:rsidRDefault="00EB3AB1">
      <w:pPr>
        <w:spacing w:line="500" w:lineRule="atLeast"/>
        <w:ind w:firstLine="600"/>
        <w:divId w:val="1200161638"/>
        <w:rPr>
          <w:rFonts w:hint="eastAsia"/>
          <w:sz w:val="30"/>
          <w:szCs w:val="30"/>
        </w:rPr>
      </w:pPr>
      <w:r>
        <w:rPr>
          <w:rFonts w:hint="eastAsia"/>
          <w:sz w:val="30"/>
          <w:szCs w:val="30"/>
        </w:rPr>
        <w:t>5</w:t>
      </w:r>
      <w:r>
        <w:rPr>
          <w:rFonts w:hint="eastAsia"/>
          <w:sz w:val="30"/>
          <w:szCs w:val="30"/>
        </w:rPr>
        <w:t>、借条和银行转账凭证，以证明被告向原告借款</w:t>
      </w:r>
      <w:r>
        <w:rPr>
          <w:rFonts w:hint="eastAsia"/>
          <w:sz w:val="30"/>
          <w:szCs w:val="30"/>
        </w:rPr>
        <w:t>10</w:t>
      </w:r>
      <w:r>
        <w:rPr>
          <w:rFonts w:hint="eastAsia"/>
          <w:sz w:val="30"/>
          <w:szCs w:val="30"/>
        </w:rPr>
        <w:t>万元，原告通过银行向被告转账</w:t>
      </w:r>
      <w:r>
        <w:rPr>
          <w:rFonts w:hint="eastAsia"/>
          <w:sz w:val="30"/>
          <w:szCs w:val="30"/>
        </w:rPr>
        <w:t>10</w:t>
      </w:r>
      <w:r>
        <w:rPr>
          <w:rFonts w:hint="eastAsia"/>
          <w:sz w:val="30"/>
          <w:szCs w:val="30"/>
        </w:rPr>
        <w:t>万元的事实；</w:t>
      </w:r>
    </w:p>
    <w:p w14:paraId="425A0CC1" w14:textId="77777777" w:rsidR="00000000" w:rsidRDefault="00EB3AB1">
      <w:pPr>
        <w:spacing w:line="500" w:lineRule="atLeast"/>
        <w:ind w:firstLine="600"/>
        <w:divId w:val="1839272141"/>
        <w:rPr>
          <w:rFonts w:hint="eastAsia"/>
          <w:sz w:val="30"/>
          <w:szCs w:val="30"/>
        </w:rPr>
      </w:pPr>
      <w:r>
        <w:rPr>
          <w:rFonts w:hint="eastAsia"/>
          <w:sz w:val="30"/>
          <w:szCs w:val="30"/>
        </w:rPr>
        <w:t>6</w:t>
      </w:r>
      <w:r>
        <w:rPr>
          <w:rFonts w:hint="eastAsia"/>
          <w:sz w:val="30"/>
          <w:szCs w:val="30"/>
        </w:rPr>
        <w:t>、还款计划书，以证明原被告间已就还款期限等予</w:t>
      </w:r>
      <w:r>
        <w:rPr>
          <w:rFonts w:hint="eastAsia"/>
          <w:sz w:val="30"/>
          <w:szCs w:val="30"/>
        </w:rPr>
        <w:t>以约定的事实；</w:t>
      </w:r>
    </w:p>
    <w:p w14:paraId="13A82D92" w14:textId="77777777" w:rsidR="00000000" w:rsidRDefault="00EB3AB1">
      <w:pPr>
        <w:spacing w:line="500" w:lineRule="atLeast"/>
        <w:ind w:firstLine="600"/>
        <w:divId w:val="570510190"/>
        <w:rPr>
          <w:rFonts w:hint="eastAsia"/>
          <w:sz w:val="30"/>
          <w:szCs w:val="30"/>
        </w:rPr>
      </w:pPr>
      <w:r>
        <w:rPr>
          <w:rFonts w:hint="eastAsia"/>
          <w:sz w:val="30"/>
          <w:szCs w:val="30"/>
        </w:rPr>
        <w:t>7</w:t>
      </w:r>
      <w:r>
        <w:rPr>
          <w:rFonts w:hint="eastAsia"/>
          <w:sz w:val="30"/>
          <w:szCs w:val="30"/>
        </w:rPr>
        <w:t>、村委会证明，以证明原告经常居住地为平阳县万全镇郑楼社区建设路</w:t>
      </w:r>
      <w:r>
        <w:rPr>
          <w:rFonts w:hint="eastAsia"/>
          <w:sz w:val="30"/>
          <w:szCs w:val="30"/>
        </w:rPr>
        <w:t>89</w:t>
      </w:r>
      <w:r>
        <w:rPr>
          <w:rFonts w:hint="eastAsia"/>
          <w:sz w:val="30"/>
          <w:szCs w:val="30"/>
        </w:rPr>
        <w:t>号。</w:t>
      </w:r>
    </w:p>
    <w:p w14:paraId="35E8EB45" w14:textId="77777777" w:rsidR="00000000" w:rsidRDefault="00EB3AB1">
      <w:pPr>
        <w:spacing w:line="500" w:lineRule="atLeast"/>
        <w:ind w:firstLine="600"/>
        <w:divId w:val="1355963979"/>
        <w:rPr>
          <w:rFonts w:hint="eastAsia"/>
          <w:sz w:val="30"/>
          <w:szCs w:val="30"/>
        </w:rPr>
      </w:pPr>
      <w:r>
        <w:rPr>
          <w:rFonts w:hint="eastAsia"/>
          <w:sz w:val="30"/>
          <w:szCs w:val="30"/>
          <w:highlight w:val="yellow"/>
        </w:rPr>
        <w:t>被告冯思顶未作答辩，亦未在本院指定的举证期限内提供证据。</w:t>
      </w:r>
    </w:p>
    <w:p w14:paraId="43967681" w14:textId="77777777" w:rsidR="00000000" w:rsidRDefault="00EB3AB1">
      <w:pPr>
        <w:spacing w:line="500" w:lineRule="atLeast"/>
        <w:ind w:firstLine="600"/>
        <w:divId w:val="330716108"/>
        <w:rPr>
          <w:rFonts w:hint="eastAsia"/>
          <w:sz w:val="30"/>
          <w:szCs w:val="30"/>
        </w:rPr>
      </w:pPr>
      <w:r>
        <w:rPr>
          <w:rFonts w:hint="eastAsia"/>
          <w:sz w:val="30"/>
          <w:szCs w:val="30"/>
        </w:rPr>
        <w:t>上述证据经当庭出示，被告冯思顶经本院合法传唤无正当理由拒不到庭参加诉讼，视为放弃对以上证据进行质证的权利。本院认为，原告提供的证据系依法收集，内容客观真实，具备关联性且具有证明效力，本院对除证据</w:t>
      </w:r>
      <w:r>
        <w:rPr>
          <w:rFonts w:hint="eastAsia"/>
          <w:sz w:val="30"/>
          <w:szCs w:val="30"/>
        </w:rPr>
        <w:t>3</w:t>
      </w:r>
      <w:r>
        <w:rPr>
          <w:rFonts w:hint="eastAsia"/>
          <w:sz w:val="30"/>
          <w:szCs w:val="30"/>
        </w:rPr>
        <w:t>中关于担保人事项以外的其他证据予以确认。</w:t>
      </w:r>
    </w:p>
    <w:p w14:paraId="7E4D14CB" w14:textId="77777777" w:rsidR="00000000" w:rsidRDefault="00EB3AB1">
      <w:pPr>
        <w:spacing w:line="500" w:lineRule="atLeast"/>
        <w:ind w:firstLine="600"/>
        <w:divId w:val="1208179804"/>
        <w:rPr>
          <w:rFonts w:hint="eastAsia"/>
          <w:sz w:val="30"/>
          <w:szCs w:val="30"/>
        </w:rPr>
      </w:pPr>
      <w:r>
        <w:rPr>
          <w:rFonts w:hint="eastAsia"/>
          <w:sz w:val="30"/>
          <w:szCs w:val="30"/>
        </w:rPr>
        <w:t>结合上述认定的证据及原告的陈述，本院认定本案事实如下：</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14</w:t>
      </w:r>
      <w:r>
        <w:rPr>
          <w:rFonts w:hint="eastAsia"/>
          <w:sz w:val="30"/>
          <w:szCs w:val="30"/>
          <w:highlight w:val="yellow"/>
        </w:rPr>
        <w:t>日，被告冯思顶向原告林良国借款</w:t>
      </w:r>
      <w:r>
        <w:rPr>
          <w:rFonts w:hint="eastAsia"/>
          <w:sz w:val="30"/>
          <w:szCs w:val="30"/>
          <w:highlight w:val="yellow"/>
        </w:rPr>
        <w:t>80</w:t>
      </w:r>
      <w:r>
        <w:rPr>
          <w:rFonts w:hint="eastAsia"/>
          <w:sz w:val="30"/>
          <w:szCs w:val="30"/>
          <w:highlight w:val="yellow"/>
        </w:rPr>
        <w:t>万元</w:t>
      </w:r>
      <w:r>
        <w:rPr>
          <w:rFonts w:hint="eastAsia"/>
          <w:sz w:val="30"/>
          <w:szCs w:val="30"/>
        </w:rPr>
        <w:t>。</w:t>
      </w:r>
      <w:r>
        <w:rPr>
          <w:rFonts w:hint="eastAsia"/>
          <w:sz w:val="30"/>
          <w:szCs w:val="30"/>
          <w:highlight w:val="yellow"/>
        </w:rPr>
        <w:t>同日，原告以银</w:t>
      </w:r>
      <w:r>
        <w:rPr>
          <w:rFonts w:hint="eastAsia"/>
          <w:sz w:val="30"/>
          <w:szCs w:val="30"/>
          <w:highlight w:val="yellow"/>
        </w:rPr>
        <w:t>行转账形式向被告支付</w:t>
      </w:r>
      <w:r>
        <w:rPr>
          <w:rFonts w:hint="eastAsia"/>
          <w:sz w:val="30"/>
          <w:szCs w:val="30"/>
          <w:highlight w:val="yellow"/>
        </w:rPr>
        <w:t>80</w:t>
      </w:r>
      <w:r>
        <w:rPr>
          <w:rFonts w:hint="eastAsia"/>
          <w:sz w:val="30"/>
          <w:szCs w:val="30"/>
          <w:highlight w:val="yellow"/>
        </w:rPr>
        <w:t>万元</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14</w:t>
      </w:r>
      <w:r>
        <w:rPr>
          <w:rFonts w:hint="eastAsia"/>
          <w:sz w:val="30"/>
          <w:szCs w:val="30"/>
          <w:highlight w:val="yellow"/>
        </w:rPr>
        <w:t>日，因被告未偿还借款，其向原告补充出具借款借据一张，约定借款金额</w:t>
      </w:r>
      <w:r>
        <w:rPr>
          <w:rFonts w:hint="eastAsia"/>
          <w:sz w:val="30"/>
          <w:szCs w:val="30"/>
          <w:highlight w:val="yellow"/>
        </w:rPr>
        <w:t>80</w:t>
      </w:r>
      <w:r>
        <w:rPr>
          <w:rFonts w:hint="eastAsia"/>
          <w:sz w:val="30"/>
          <w:szCs w:val="30"/>
          <w:highlight w:val="yellow"/>
        </w:rPr>
        <w:t>万元，还款日期为</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13</w:t>
      </w:r>
      <w:r>
        <w:rPr>
          <w:rFonts w:hint="eastAsia"/>
          <w:sz w:val="30"/>
          <w:szCs w:val="30"/>
          <w:highlight w:val="yellow"/>
        </w:rPr>
        <w:t>日，并约定违约责任：借款人如逾期还款，应向出借人支付借款总额</w:t>
      </w:r>
      <w:r>
        <w:rPr>
          <w:rFonts w:hint="eastAsia"/>
          <w:sz w:val="30"/>
          <w:szCs w:val="30"/>
          <w:highlight w:val="yellow"/>
        </w:rPr>
        <w:t>5%</w:t>
      </w:r>
      <w:r>
        <w:rPr>
          <w:rFonts w:hint="eastAsia"/>
          <w:sz w:val="30"/>
          <w:szCs w:val="30"/>
          <w:highlight w:val="yellow"/>
        </w:rPr>
        <w:t>的违约金</w:t>
      </w:r>
      <w:r>
        <w:rPr>
          <w:rFonts w:hint="eastAsia"/>
          <w:sz w:val="30"/>
          <w:szCs w:val="30"/>
        </w:rPr>
        <w:t>，</w:t>
      </w:r>
      <w:r>
        <w:rPr>
          <w:rFonts w:hint="eastAsia"/>
          <w:sz w:val="30"/>
          <w:szCs w:val="30"/>
          <w:highlight w:val="yellow"/>
        </w:rPr>
        <w:t>同时还需支付每日万分之六的逾期款利息，即逾期利息按月利率</w:t>
      </w:r>
      <w:r>
        <w:rPr>
          <w:rFonts w:hint="eastAsia"/>
          <w:sz w:val="30"/>
          <w:szCs w:val="30"/>
          <w:highlight w:val="yellow"/>
        </w:rPr>
        <w:t>1.8%</w:t>
      </w:r>
      <w:r>
        <w:rPr>
          <w:rFonts w:hint="eastAsia"/>
          <w:sz w:val="30"/>
          <w:szCs w:val="30"/>
          <w:highlight w:val="yellow"/>
        </w:rPr>
        <w:t>计算</w:t>
      </w:r>
      <w:r>
        <w:rPr>
          <w:rFonts w:hint="eastAsia"/>
          <w:sz w:val="30"/>
          <w:szCs w:val="30"/>
        </w:rPr>
        <w:t>。</w:t>
      </w:r>
      <w:r>
        <w:rPr>
          <w:rFonts w:hint="eastAsia"/>
          <w:sz w:val="30"/>
          <w:szCs w:val="30"/>
          <w:highlight w:val="yellow"/>
        </w:rPr>
        <w:t>双方未约定利息，借款借据由被告签名捺印确认</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日，被告向原告借款</w:t>
      </w:r>
      <w:r>
        <w:rPr>
          <w:rFonts w:hint="eastAsia"/>
          <w:sz w:val="30"/>
          <w:szCs w:val="30"/>
          <w:highlight w:val="yellow"/>
        </w:rPr>
        <w:t>10</w:t>
      </w:r>
      <w:r>
        <w:rPr>
          <w:rFonts w:hint="eastAsia"/>
          <w:sz w:val="30"/>
          <w:szCs w:val="30"/>
          <w:highlight w:val="yellow"/>
        </w:rPr>
        <w:t>万元，并出具借条一张，双方未就借款期限及利息进行约定</w:t>
      </w:r>
      <w:r>
        <w:rPr>
          <w:rFonts w:hint="eastAsia"/>
          <w:sz w:val="30"/>
          <w:szCs w:val="30"/>
        </w:rPr>
        <w:t>。</w:t>
      </w:r>
      <w:r>
        <w:rPr>
          <w:rFonts w:hint="eastAsia"/>
          <w:sz w:val="30"/>
          <w:szCs w:val="30"/>
          <w:highlight w:val="yellow"/>
        </w:rPr>
        <w:t>同日，原告以银行转账形式向被告支付</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26</w:t>
      </w:r>
      <w:r>
        <w:rPr>
          <w:rFonts w:hint="eastAsia"/>
          <w:sz w:val="30"/>
          <w:szCs w:val="30"/>
          <w:highlight w:val="yellow"/>
        </w:rPr>
        <w:t>日，被告出具还</w:t>
      </w:r>
      <w:r>
        <w:rPr>
          <w:rFonts w:hint="eastAsia"/>
          <w:sz w:val="30"/>
          <w:szCs w:val="30"/>
          <w:highlight w:val="yellow"/>
        </w:rPr>
        <w:t>款计划，确认尚欠原告借款本金</w:t>
      </w:r>
      <w:r>
        <w:rPr>
          <w:rFonts w:hint="eastAsia"/>
          <w:sz w:val="30"/>
          <w:szCs w:val="30"/>
          <w:highlight w:val="yellow"/>
        </w:rPr>
        <w:t>90</w:t>
      </w:r>
      <w:r>
        <w:rPr>
          <w:rFonts w:hint="eastAsia"/>
          <w:sz w:val="30"/>
          <w:szCs w:val="30"/>
          <w:highlight w:val="yellow"/>
        </w:rPr>
        <w:t>万元，应于</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月前还款</w:t>
      </w:r>
      <w:r>
        <w:rPr>
          <w:rFonts w:hint="eastAsia"/>
          <w:sz w:val="30"/>
          <w:szCs w:val="30"/>
        </w:rPr>
        <w:t>。</w:t>
      </w:r>
      <w:r>
        <w:rPr>
          <w:rFonts w:hint="eastAsia"/>
          <w:sz w:val="30"/>
          <w:szCs w:val="30"/>
          <w:highlight w:val="yellow"/>
        </w:rPr>
        <w:t>以上两笔借款被告冯思顶至今未予偿还。另查明，被告冯思顶收到原告转账支付借款</w:t>
      </w:r>
      <w:r>
        <w:rPr>
          <w:rFonts w:hint="eastAsia"/>
          <w:sz w:val="30"/>
          <w:szCs w:val="30"/>
          <w:highlight w:val="yellow"/>
        </w:rPr>
        <w:t>80</w:t>
      </w:r>
      <w:r>
        <w:rPr>
          <w:rFonts w:hint="eastAsia"/>
          <w:sz w:val="30"/>
          <w:szCs w:val="30"/>
          <w:highlight w:val="yellow"/>
        </w:rPr>
        <w:t>万元的中国建设银行账户为</w:t>
      </w:r>
      <w:r>
        <w:rPr>
          <w:rFonts w:hint="eastAsia"/>
          <w:sz w:val="30"/>
          <w:szCs w:val="30"/>
          <w:highlight w:val="yellow"/>
        </w:rPr>
        <w:t>42</w:t>
      </w:r>
      <w:r>
        <w:rPr>
          <w:rFonts w:hint="eastAsia"/>
          <w:sz w:val="30"/>
          <w:szCs w:val="30"/>
          <w:highlight w:val="yellow"/>
        </w:rPr>
        <w:t>×××</w:t>
      </w:r>
      <w:r>
        <w:rPr>
          <w:rFonts w:hint="eastAsia"/>
          <w:sz w:val="30"/>
          <w:szCs w:val="30"/>
          <w:highlight w:val="yellow"/>
        </w:rPr>
        <w:t>09</w:t>
      </w:r>
      <w:r>
        <w:rPr>
          <w:rFonts w:hint="eastAsia"/>
          <w:sz w:val="30"/>
          <w:szCs w:val="30"/>
          <w:highlight w:val="yellow"/>
        </w:rPr>
        <w:t>。</w:t>
      </w:r>
    </w:p>
    <w:p w14:paraId="6E239918" w14:textId="77777777" w:rsidR="00000000" w:rsidRDefault="00EB3AB1">
      <w:pPr>
        <w:spacing w:line="500" w:lineRule="atLeast"/>
        <w:ind w:firstLine="600"/>
        <w:divId w:val="1342857012"/>
        <w:rPr>
          <w:rFonts w:hint="eastAsia"/>
          <w:sz w:val="30"/>
          <w:szCs w:val="30"/>
        </w:rPr>
      </w:pPr>
      <w:r>
        <w:rPr>
          <w:rFonts w:hint="eastAsia"/>
          <w:sz w:val="30"/>
          <w:szCs w:val="30"/>
        </w:rPr>
        <w:t>本院认为：被告冯思顶向原告林良国借款，当事人之间形成的民间借贷关系内容合法，双方当事人意思表示真实，应当认定有效。合法的民间借贷关系受法律保护。借款本金</w:t>
      </w:r>
      <w:r>
        <w:rPr>
          <w:rFonts w:hint="eastAsia"/>
          <w:sz w:val="30"/>
          <w:szCs w:val="30"/>
        </w:rPr>
        <w:t>90</w:t>
      </w:r>
      <w:r>
        <w:rPr>
          <w:rFonts w:hint="eastAsia"/>
          <w:sz w:val="30"/>
          <w:szCs w:val="30"/>
        </w:rPr>
        <w:t>万元，被告至今未予偿还，现原告要求被告偿还借款</w:t>
      </w:r>
      <w:r>
        <w:rPr>
          <w:rFonts w:hint="eastAsia"/>
          <w:sz w:val="30"/>
          <w:szCs w:val="30"/>
        </w:rPr>
        <w:t>90</w:t>
      </w:r>
      <w:r>
        <w:rPr>
          <w:rFonts w:hint="eastAsia"/>
          <w:sz w:val="30"/>
          <w:szCs w:val="30"/>
        </w:rPr>
        <w:t>万元，符合法律规定，</w:t>
      </w:r>
      <w:r>
        <w:rPr>
          <w:rFonts w:hint="eastAsia"/>
          <w:sz w:val="30"/>
          <w:szCs w:val="30"/>
          <w:highlight w:val="yellow"/>
        </w:rPr>
        <w:t>本院予以支持。双方未就利息进行约定，现原告主张被告支付利息（本金</w:t>
      </w:r>
      <w:r>
        <w:rPr>
          <w:rFonts w:hint="eastAsia"/>
          <w:sz w:val="30"/>
          <w:szCs w:val="30"/>
          <w:highlight w:val="yellow"/>
        </w:rPr>
        <w:t>80</w:t>
      </w:r>
      <w:r>
        <w:rPr>
          <w:rFonts w:hint="eastAsia"/>
          <w:sz w:val="30"/>
          <w:szCs w:val="30"/>
          <w:highlight w:val="yellow"/>
        </w:rPr>
        <w:t>万元以月利率</w:t>
      </w:r>
      <w:r>
        <w:rPr>
          <w:rFonts w:hint="eastAsia"/>
          <w:sz w:val="30"/>
          <w:szCs w:val="30"/>
          <w:highlight w:val="yellow"/>
        </w:rPr>
        <w:t>1.8%</w:t>
      </w:r>
      <w:r>
        <w:rPr>
          <w:rFonts w:hint="eastAsia"/>
          <w:sz w:val="30"/>
          <w:szCs w:val="30"/>
          <w:highlight w:val="yellow"/>
        </w:rPr>
        <w:t>自</w:t>
      </w:r>
      <w:r>
        <w:rPr>
          <w:rFonts w:hint="eastAsia"/>
          <w:sz w:val="30"/>
          <w:szCs w:val="30"/>
          <w:highlight w:val="yellow"/>
        </w:rPr>
        <w:t>2011</w:t>
      </w:r>
      <w:r>
        <w:rPr>
          <w:rFonts w:hint="eastAsia"/>
          <w:sz w:val="30"/>
          <w:szCs w:val="30"/>
          <w:highlight w:val="yellow"/>
        </w:rPr>
        <w:t>年</w:t>
      </w:r>
      <w:r>
        <w:rPr>
          <w:rFonts w:hint="eastAsia"/>
          <w:sz w:val="30"/>
          <w:szCs w:val="30"/>
          <w:highlight w:val="yellow"/>
        </w:rPr>
        <w:t>1</w:t>
      </w:r>
      <w:r>
        <w:rPr>
          <w:rFonts w:hint="eastAsia"/>
          <w:sz w:val="30"/>
          <w:szCs w:val="30"/>
          <w:highlight w:val="yellow"/>
        </w:rPr>
        <w:t>1</w:t>
      </w:r>
      <w:r>
        <w:rPr>
          <w:rFonts w:hint="eastAsia"/>
          <w:sz w:val="30"/>
          <w:szCs w:val="30"/>
          <w:highlight w:val="yellow"/>
        </w:rPr>
        <w:t>月</w:t>
      </w:r>
      <w:r>
        <w:rPr>
          <w:rFonts w:hint="eastAsia"/>
          <w:sz w:val="30"/>
          <w:szCs w:val="30"/>
          <w:highlight w:val="yellow"/>
        </w:rPr>
        <w:t>14</w:t>
      </w:r>
      <w:r>
        <w:rPr>
          <w:rFonts w:hint="eastAsia"/>
          <w:sz w:val="30"/>
          <w:szCs w:val="30"/>
          <w:highlight w:val="yellow"/>
        </w:rPr>
        <w:t>日起计算至实际偿还之日止，本金</w:t>
      </w:r>
      <w:r>
        <w:rPr>
          <w:rFonts w:hint="eastAsia"/>
          <w:sz w:val="30"/>
          <w:szCs w:val="30"/>
          <w:highlight w:val="yellow"/>
        </w:rPr>
        <w:t>10</w:t>
      </w:r>
      <w:r>
        <w:rPr>
          <w:rFonts w:hint="eastAsia"/>
          <w:sz w:val="30"/>
          <w:szCs w:val="30"/>
          <w:highlight w:val="yellow"/>
        </w:rPr>
        <w:t>万元以月利率</w:t>
      </w:r>
      <w:r>
        <w:rPr>
          <w:rFonts w:hint="eastAsia"/>
          <w:sz w:val="30"/>
          <w:szCs w:val="30"/>
          <w:highlight w:val="yellow"/>
        </w:rPr>
        <w:t>1.8%</w:t>
      </w:r>
      <w:r>
        <w:rPr>
          <w:rFonts w:hint="eastAsia"/>
          <w:sz w:val="30"/>
          <w:szCs w:val="30"/>
          <w:highlight w:val="yellow"/>
        </w:rPr>
        <w:t>自</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日起计算至实际偿还之日止），于法无据，本院不予支持</w:t>
      </w:r>
      <w:r>
        <w:rPr>
          <w:rFonts w:hint="eastAsia"/>
          <w:sz w:val="30"/>
          <w:szCs w:val="30"/>
        </w:rPr>
        <w:t>。</w:t>
      </w:r>
      <w:r>
        <w:rPr>
          <w:rFonts w:hint="eastAsia"/>
          <w:sz w:val="30"/>
          <w:szCs w:val="30"/>
          <w:highlight w:val="yellow"/>
        </w:rPr>
        <w:t>但原告可就本金</w:t>
      </w:r>
      <w:r>
        <w:rPr>
          <w:rFonts w:hint="eastAsia"/>
          <w:sz w:val="30"/>
          <w:szCs w:val="30"/>
          <w:highlight w:val="yellow"/>
        </w:rPr>
        <w:t>80</w:t>
      </w:r>
      <w:r>
        <w:rPr>
          <w:rFonts w:hint="eastAsia"/>
          <w:sz w:val="30"/>
          <w:szCs w:val="30"/>
          <w:highlight w:val="yellow"/>
        </w:rPr>
        <w:t>万元自借款逾期之日（即</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14</w:t>
      </w:r>
      <w:r>
        <w:rPr>
          <w:rFonts w:hint="eastAsia"/>
          <w:sz w:val="30"/>
          <w:szCs w:val="30"/>
          <w:highlight w:val="yellow"/>
        </w:rPr>
        <w:t>日）起按月利率</w:t>
      </w:r>
      <w:r>
        <w:rPr>
          <w:rFonts w:hint="eastAsia"/>
          <w:sz w:val="30"/>
          <w:szCs w:val="30"/>
          <w:highlight w:val="yellow"/>
        </w:rPr>
        <w:t>1.8%</w:t>
      </w:r>
      <w:r>
        <w:rPr>
          <w:rFonts w:hint="eastAsia"/>
          <w:sz w:val="30"/>
          <w:szCs w:val="30"/>
          <w:highlight w:val="yellow"/>
        </w:rPr>
        <w:t>计算至实际偿还之日止的利息及就本金</w:t>
      </w:r>
      <w:r>
        <w:rPr>
          <w:rFonts w:hint="eastAsia"/>
          <w:sz w:val="30"/>
          <w:szCs w:val="30"/>
          <w:highlight w:val="yellow"/>
        </w:rPr>
        <w:t>10</w:t>
      </w:r>
      <w:r>
        <w:rPr>
          <w:rFonts w:hint="eastAsia"/>
          <w:sz w:val="30"/>
          <w:szCs w:val="30"/>
          <w:highlight w:val="yellow"/>
        </w:rPr>
        <w:t>万元自起诉之日（即</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日）起按中国人民银行公布的同期同档次贷款基准利率计算至实际偿还之日止的利息主张权利</w:t>
      </w:r>
      <w:r>
        <w:rPr>
          <w:rFonts w:hint="eastAsia"/>
          <w:sz w:val="30"/>
          <w:szCs w:val="30"/>
        </w:rPr>
        <w:t>。被告冯思顶经本院公告送达传票无正当理由拒不到庭，应按缺席处理。据此，依照《中华人民共和国合同法》第一百九十六条、第二百零六条、第二百零七</w:t>
      </w:r>
      <w:r>
        <w:rPr>
          <w:rFonts w:hint="eastAsia"/>
          <w:sz w:val="30"/>
          <w:szCs w:val="30"/>
        </w:rPr>
        <w:t>条、第二百一十一条，《中华人民共和国民事诉讼法》第一百四十四条之规定，判决如下：</w:t>
      </w:r>
    </w:p>
    <w:p w14:paraId="66B5168B" w14:textId="77777777" w:rsidR="00000000" w:rsidRDefault="00EB3AB1">
      <w:pPr>
        <w:spacing w:line="500" w:lineRule="atLeast"/>
        <w:ind w:firstLine="600"/>
        <w:divId w:val="1654679881"/>
        <w:rPr>
          <w:rFonts w:hint="eastAsia"/>
          <w:sz w:val="30"/>
          <w:szCs w:val="30"/>
        </w:rPr>
      </w:pPr>
      <w:r>
        <w:rPr>
          <w:rFonts w:hint="eastAsia"/>
          <w:sz w:val="30"/>
          <w:szCs w:val="30"/>
          <w:highlight w:val="yellow"/>
        </w:rPr>
        <w:t>一、限被告冯思顶于本判决生效之日起十日内偿还原告林良国借款</w:t>
      </w:r>
      <w:r>
        <w:rPr>
          <w:rFonts w:hint="eastAsia"/>
          <w:sz w:val="30"/>
          <w:szCs w:val="30"/>
          <w:highlight w:val="yellow"/>
        </w:rPr>
        <w:t>900000</w:t>
      </w:r>
      <w:r>
        <w:rPr>
          <w:rFonts w:hint="eastAsia"/>
          <w:sz w:val="30"/>
          <w:szCs w:val="30"/>
          <w:highlight w:val="yellow"/>
        </w:rPr>
        <w:t>元及利息（以本金</w:t>
      </w:r>
      <w:r>
        <w:rPr>
          <w:rFonts w:hint="eastAsia"/>
          <w:sz w:val="30"/>
          <w:szCs w:val="30"/>
          <w:highlight w:val="yellow"/>
        </w:rPr>
        <w:t>800000</w:t>
      </w:r>
      <w:r>
        <w:rPr>
          <w:rFonts w:hint="eastAsia"/>
          <w:sz w:val="30"/>
          <w:szCs w:val="30"/>
          <w:highlight w:val="yellow"/>
        </w:rPr>
        <w:t>元为基数，从</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14</w:t>
      </w:r>
      <w:r>
        <w:rPr>
          <w:rFonts w:hint="eastAsia"/>
          <w:sz w:val="30"/>
          <w:szCs w:val="30"/>
          <w:highlight w:val="yellow"/>
        </w:rPr>
        <w:t>日起按月利率</w:t>
      </w:r>
      <w:r>
        <w:rPr>
          <w:rFonts w:hint="eastAsia"/>
          <w:sz w:val="30"/>
          <w:szCs w:val="30"/>
          <w:highlight w:val="yellow"/>
        </w:rPr>
        <w:t>1.8%</w:t>
      </w:r>
      <w:r>
        <w:rPr>
          <w:rFonts w:hint="eastAsia"/>
          <w:sz w:val="30"/>
          <w:szCs w:val="30"/>
          <w:highlight w:val="yellow"/>
        </w:rPr>
        <w:t>计算至实际偿还之日止；以本金</w:t>
      </w:r>
      <w:r>
        <w:rPr>
          <w:rFonts w:hint="eastAsia"/>
          <w:sz w:val="30"/>
          <w:szCs w:val="30"/>
          <w:highlight w:val="yellow"/>
        </w:rPr>
        <w:t>100000</w:t>
      </w:r>
      <w:r>
        <w:rPr>
          <w:rFonts w:hint="eastAsia"/>
          <w:sz w:val="30"/>
          <w:szCs w:val="30"/>
          <w:highlight w:val="yellow"/>
        </w:rPr>
        <w:t>元为基数，从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日起按中国人民银行公布的同期同档次贷款基准利率计算至实际偿还之日止）；</w:t>
      </w:r>
    </w:p>
    <w:p w14:paraId="4C2EB0D5" w14:textId="77777777" w:rsidR="00000000" w:rsidRDefault="00EB3AB1">
      <w:pPr>
        <w:spacing w:line="500" w:lineRule="atLeast"/>
        <w:ind w:firstLine="600"/>
        <w:divId w:val="1254316169"/>
        <w:rPr>
          <w:rFonts w:hint="eastAsia"/>
          <w:sz w:val="30"/>
          <w:szCs w:val="30"/>
        </w:rPr>
      </w:pPr>
      <w:r>
        <w:rPr>
          <w:rFonts w:hint="eastAsia"/>
          <w:sz w:val="30"/>
          <w:szCs w:val="30"/>
        </w:rPr>
        <w:t>二、驳回原告林良国的其他诉讼请求。</w:t>
      </w:r>
    </w:p>
    <w:p w14:paraId="3642A928" w14:textId="77777777" w:rsidR="00000000" w:rsidRDefault="00EB3AB1">
      <w:pPr>
        <w:spacing w:line="500" w:lineRule="atLeast"/>
        <w:ind w:firstLine="600"/>
        <w:divId w:val="292710719"/>
        <w:rPr>
          <w:rFonts w:hint="eastAsia"/>
          <w:sz w:val="30"/>
          <w:szCs w:val="30"/>
        </w:rPr>
      </w:pPr>
      <w:r>
        <w:rPr>
          <w:rFonts w:hint="eastAsia"/>
          <w:sz w:val="30"/>
          <w:szCs w:val="30"/>
        </w:rPr>
        <w:t>如果未按本判决指定的期限履行给付金钱义务，应当按照《中华人民共和国民事诉讼法》第二百五十三条之规定，加</w:t>
      </w:r>
      <w:r>
        <w:rPr>
          <w:rFonts w:hint="eastAsia"/>
          <w:sz w:val="30"/>
          <w:szCs w:val="30"/>
        </w:rPr>
        <w:t>倍支付迟延履行期间的债务利息。</w:t>
      </w:r>
    </w:p>
    <w:p w14:paraId="36602BD7" w14:textId="77777777" w:rsidR="00000000" w:rsidRDefault="00EB3AB1">
      <w:pPr>
        <w:spacing w:line="500" w:lineRule="atLeast"/>
        <w:ind w:firstLine="600"/>
        <w:divId w:val="1285379755"/>
        <w:rPr>
          <w:rFonts w:hint="eastAsia"/>
          <w:sz w:val="30"/>
          <w:szCs w:val="30"/>
        </w:rPr>
      </w:pPr>
      <w:r>
        <w:rPr>
          <w:rFonts w:hint="eastAsia"/>
          <w:sz w:val="30"/>
          <w:szCs w:val="30"/>
        </w:rPr>
        <w:t>案件受理费</w:t>
      </w:r>
      <w:r>
        <w:rPr>
          <w:rFonts w:hint="eastAsia"/>
          <w:sz w:val="30"/>
          <w:szCs w:val="30"/>
        </w:rPr>
        <w:t>17954</w:t>
      </w:r>
      <w:r>
        <w:rPr>
          <w:rFonts w:hint="eastAsia"/>
          <w:sz w:val="30"/>
          <w:szCs w:val="30"/>
        </w:rPr>
        <w:t>元，由林良国负担</w:t>
      </w:r>
      <w:r>
        <w:rPr>
          <w:rFonts w:hint="eastAsia"/>
          <w:sz w:val="30"/>
          <w:szCs w:val="30"/>
        </w:rPr>
        <w:t>712.4</w:t>
      </w:r>
      <w:r>
        <w:rPr>
          <w:rFonts w:hint="eastAsia"/>
          <w:sz w:val="30"/>
          <w:szCs w:val="30"/>
        </w:rPr>
        <w:t>元，冯思顶负担</w:t>
      </w:r>
      <w:r>
        <w:rPr>
          <w:rFonts w:hint="eastAsia"/>
          <w:sz w:val="30"/>
          <w:szCs w:val="30"/>
        </w:rPr>
        <w:t>17241.6</w:t>
      </w:r>
      <w:r>
        <w:rPr>
          <w:rFonts w:hint="eastAsia"/>
          <w:sz w:val="30"/>
          <w:szCs w:val="30"/>
        </w:rPr>
        <w:t>元。</w:t>
      </w:r>
    </w:p>
    <w:p w14:paraId="227E9573" w14:textId="77777777" w:rsidR="00000000" w:rsidRDefault="00EB3AB1">
      <w:pPr>
        <w:spacing w:line="500" w:lineRule="atLeast"/>
        <w:ind w:firstLine="600"/>
        <w:divId w:val="1923492875"/>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17954</w:t>
      </w:r>
      <w:r>
        <w:rPr>
          <w:rFonts w:hint="eastAsia"/>
          <w:sz w:val="30"/>
          <w:szCs w:val="30"/>
        </w:rPr>
        <w:t>元，至迟在递交上诉状之日起七日内，预交到温州市中级人民法院。汇款户名：温州市财政局非税收入结算户。开户银行：农行温州市分行。账号：</w:t>
      </w:r>
      <w:r>
        <w:rPr>
          <w:rFonts w:hint="eastAsia"/>
          <w:sz w:val="30"/>
          <w:szCs w:val="30"/>
        </w:rPr>
        <w:t>192999010400031950013</w:t>
      </w:r>
      <w:r>
        <w:rPr>
          <w:rFonts w:hint="eastAsia"/>
          <w:sz w:val="30"/>
          <w:szCs w:val="30"/>
        </w:rPr>
        <w:t>。逾期不交按自动撤回上诉处理。）</w:t>
      </w:r>
    </w:p>
    <w:p w14:paraId="6D38150C" w14:textId="77777777" w:rsidR="00000000" w:rsidRDefault="00EB3AB1">
      <w:pPr>
        <w:spacing w:line="500" w:lineRule="atLeast"/>
        <w:ind w:firstLine="600"/>
        <w:divId w:val="763382740"/>
        <w:rPr>
          <w:rFonts w:hint="eastAsia"/>
          <w:sz w:val="30"/>
          <w:szCs w:val="30"/>
        </w:rPr>
      </w:pPr>
      <w:r>
        <w:rPr>
          <w:rFonts w:hint="eastAsia"/>
          <w:sz w:val="30"/>
          <w:szCs w:val="30"/>
        </w:rPr>
        <w:t>本判决生效后，负有义务的一方当事人不履行判决确定的义</w:t>
      </w:r>
      <w:r>
        <w:rPr>
          <w:rFonts w:hint="eastAsia"/>
          <w:sz w:val="30"/>
          <w:szCs w:val="30"/>
        </w:rPr>
        <w:t>务，另一方当事人应于判决确定义务履行之日起二年内向本院申请执行。</w:t>
      </w:r>
    </w:p>
    <w:p w14:paraId="1B8C5703" w14:textId="77777777" w:rsidR="00000000" w:rsidRDefault="00EB3AB1">
      <w:pPr>
        <w:spacing w:line="500" w:lineRule="atLeast"/>
        <w:jc w:val="right"/>
        <w:divId w:val="339162454"/>
        <w:rPr>
          <w:rFonts w:hint="eastAsia"/>
          <w:sz w:val="30"/>
          <w:szCs w:val="30"/>
        </w:rPr>
      </w:pPr>
      <w:r>
        <w:rPr>
          <w:rFonts w:hint="eastAsia"/>
          <w:sz w:val="30"/>
          <w:szCs w:val="30"/>
        </w:rPr>
        <w:t>审　判　长　　张　翀</w:t>
      </w:r>
    </w:p>
    <w:p w14:paraId="71F2C60F" w14:textId="77777777" w:rsidR="00000000" w:rsidRDefault="00EB3AB1">
      <w:pPr>
        <w:spacing w:line="500" w:lineRule="atLeast"/>
        <w:jc w:val="right"/>
        <w:divId w:val="794373410"/>
        <w:rPr>
          <w:rFonts w:hint="eastAsia"/>
          <w:sz w:val="30"/>
          <w:szCs w:val="30"/>
        </w:rPr>
      </w:pPr>
      <w:r>
        <w:rPr>
          <w:rFonts w:hint="eastAsia"/>
          <w:sz w:val="30"/>
          <w:szCs w:val="30"/>
        </w:rPr>
        <w:t>人民陪审员　　毛海青</w:t>
      </w:r>
    </w:p>
    <w:p w14:paraId="09A52197" w14:textId="77777777" w:rsidR="00000000" w:rsidRDefault="00EB3AB1">
      <w:pPr>
        <w:spacing w:line="500" w:lineRule="atLeast"/>
        <w:jc w:val="right"/>
        <w:divId w:val="396175670"/>
        <w:rPr>
          <w:rFonts w:hint="eastAsia"/>
          <w:sz w:val="30"/>
          <w:szCs w:val="30"/>
        </w:rPr>
      </w:pPr>
      <w:r>
        <w:rPr>
          <w:rFonts w:hint="eastAsia"/>
          <w:sz w:val="30"/>
          <w:szCs w:val="30"/>
        </w:rPr>
        <w:t>人民陪审员　　肖丽君</w:t>
      </w:r>
    </w:p>
    <w:p w14:paraId="1F066650" w14:textId="77777777" w:rsidR="00000000" w:rsidRDefault="00EB3AB1">
      <w:pPr>
        <w:spacing w:line="500" w:lineRule="atLeast"/>
        <w:jc w:val="right"/>
        <w:divId w:val="249776697"/>
        <w:rPr>
          <w:rFonts w:hint="eastAsia"/>
          <w:sz w:val="30"/>
          <w:szCs w:val="30"/>
        </w:rPr>
      </w:pPr>
      <w:r>
        <w:rPr>
          <w:rFonts w:hint="eastAsia"/>
          <w:sz w:val="30"/>
          <w:szCs w:val="30"/>
        </w:rPr>
        <w:t>二〇一五年五月十三日</w:t>
      </w:r>
    </w:p>
    <w:p w14:paraId="538FD757" w14:textId="77777777" w:rsidR="00000000" w:rsidRDefault="00EB3AB1">
      <w:pPr>
        <w:spacing w:line="500" w:lineRule="atLeast"/>
        <w:jc w:val="right"/>
        <w:divId w:val="270866293"/>
        <w:rPr>
          <w:rFonts w:hint="eastAsia"/>
          <w:sz w:val="30"/>
          <w:szCs w:val="30"/>
        </w:rPr>
      </w:pPr>
      <w:r>
        <w:rPr>
          <w:rFonts w:hint="eastAsia"/>
          <w:sz w:val="30"/>
          <w:szCs w:val="30"/>
        </w:rPr>
        <w:t>代书　记员　　周雨晴</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1404B" w14:textId="77777777" w:rsidR="00EB3AB1" w:rsidRDefault="00EB3AB1" w:rsidP="00EB3AB1">
      <w:r>
        <w:separator/>
      </w:r>
    </w:p>
  </w:endnote>
  <w:endnote w:type="continuationSeparator" w:id="0">
    <w:p w14:paraId="1C05E86E" w14:textId="77777777" w:rsidR="00EB3AB1" w:rsidRDefault="00EB3AB1" w:rsidP="00EB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4FAFF" w14:textId="77777777" w:rsidR="00EB3AB1" w:rsidRDefault="00EB3AB1" w:rsidP="00EB3AB1">
      <w:r>
        <w:separator/>
      </w:r>
    </w:p>
  </w:footnote>
  <w:footnote w:type="continuationSeparator" w:id="0">
    <w:p w14:paraId="0C41776A" w14:textId="77777777" w:rsidR="00EB3AB1" w:rsidRDefault="00EB3AB1" w:rsidP="00EB3A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B3AB1"/>
    <w:rsid w:val="00EB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10387A"/>
  <w15:chartTrackingRefBased/>
  <w15:docId w15:val="{B68FC352-B82F-43FA-BF67-9D6DE6DE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B3A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3AB1"/>
    <w:rPr>
      <w:rFonts w:ascii="宋体" w:eastAsia="宋体" w:hAnsi="宋体" w:cs="宋体"/>
      <w:sz w:val="18"/>
      <w:szCs w:val="18"/>
    </w:rPr>
  </w:style>
  <w:style w:type="paragraph" w:styleId="a5">
    <w:name w:val="footer"/>
    <w:basedOn w:val="a"/>
    <w:link w:val="a6"/>
    <w:uiPriority w:val="99"/>
    <w:unhideWhenUsed/>
    <w:rsid w:val="00EB3AB1"/>
    <w:pPr>
      <w:tabs>
        <w:tab w:val="center" w:pos="4153"/>
        <w:tab w:val="right" w:pos="8306"/>
      </w:tabs>
      <w:snapToGrid w:val="0"/>
    </w:pPr>
    <w:rPr>
      <w:sz w:val="18"/>
      <w:szCs w:val="18"/>
    </w:rPr>
  </w:style>
  <w:style w:type="character" w:customStyle="1" w:styleId="a6">
    <w:name w:val="页脚 字符"/>
    <w:basedOn w:val="a0"/>
    <w:link w:val="a5"/>
    <w:uiPriority w:val="99"/>
    <w:rsid w:val="00EB3AB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6697">
      <w:marLeft w:val="0"/>
      <w:marRight w:val="720"/>
      <w:marTop w:val="10"/>
      <w:marBottom w:val="10"/>
      <w:divBdr>
        <w:top w:val="none" w:sz="0" w:space="0" w:color="auto"/>
        <w:left w:val="none" w:sz="0" w:space="0" w:color="auto"/>
        <w:bottom w:val="none" w:sz="0" w:space="0" w:color="auto"/>
        <w:right w:val="none" w:sz="0" w:space="0" w:color="auto"/>
      </w:divBdr>
    </w:div>
    <w:div w:id="270866293">
      <w:marLeft w:val="0"/>
      <w:marRight w:val="720"/>
      <w:marTop w:val="10"/>
      <w:marBottom w:val="10"/>
      <w:divBdr>
        <w:top w:val="none" w:sz="0" w:space="0" w:color="auto"/>
        <w:left w:val="none" w:sz="0" w:space="0" w:color="auto"/>
        <w:bottom w:val="none" w:sz="0" w:space="0" w:color="auto"/>
        <w:right w:val="none" w:sz="0" w:space="0" w:color="auto"/>
      </w:divBdr>
    </w:div>
    <w:div w:id="292710719">
      <w:marLeft w:val="0"/>
      <w:marRight w:val="0"/>
      <w:marTop w:val="10"/>
      <w:marBottom w:val="10"/>
      <w:divBdr>
        <w:top w:val="none" w:sz="0" w:space="0" w:color="auto"/>
        <w:left w:val="none" w:sz="0" w:space="0" w:color="auto"/>
        <w:bottom w:val="none" w:sz="0" w:space="0" w:color="auto"/>
        <w:right w:val="none" w:sz="0" w:space="0" w:color="auto"/>
      </w:divBdr>
    </w:div>
    <w:div w:id="330716108">
      <w:marLeft w:val="0"/>
      <w:marRight w:val="0"/>
      <w:marTop w:val="10"/>
      <w:marBottom w:val="10"/>
      <w:divBdr>
        <w:top w:val="none" w:sz="0" w:space="0" w:color="auto"/>
        <w:left w:val="none" w:sz="0" w:space="0" w:color="auto"/>
        <w:bottom w:val="none" w:sz="0" w:space="0" w:color="auto"/>
        <w:right w:val="none" w:sz="0" w:space="0" w:color="auto"/>
      </w:divBdr>
    </w:div>
    <w:div w:id="339162454">
      <w:marLeft w:val="0"/>
      <w:marRight w:val="720"/>
      <w:marTop w:val="10"/>
      <w:marBottom w:val="10"/>
      <w:divBdr>
        <w:top w:val="none" w:sz="0" w:space="0" w:color="auto"/>
        <w:left w:val="none" w:sz="0" w:space="0" w:color="auto"/>
        <w:bottom w:val="none" w:sz="0" w:space="0" w:color="auto"/>
        <w:right w:val="none" w:sz="0" w:space="0" w:color="auto"/>
      </w:divBdr>
    </w:div>
    <w:div w:id="376586161">
      <w:marLeft w:val="0"/>
      <w:marRight w:val="0"/>
      <w:marTop w:val="10"/>
      <w:marBottom w:val="10"/>
      <w:divBdr>
        <w:top w:val="none" w:sz="0" w:space="0" w:color="auto"/>
        <w:left w:val="none" w:sz="0" w:space="0" w:color="auto"/>
        <w:bottom w:val="none" w:sz="0" w:space="0" w:color="auto"/>
        <w:right w:val="none" w:sz="0" w:space="0" w:color="auto"/>
      </w:divBdr>
    </w:div>
    <w:div w:id="396175670">
      <w:marLeft w:val="0"/>
      <w:marRight w:val="720"/>
      <w:marTop w:val="10"/>
      <w:marBottom w:val="10"/>
      <w:divBdr>
        <w:top w:val="none" w:sz="0" w:space="0" w:color="auto"/>
        <w:left w:val="none" w:sz="0" w:space="0" w:color="auto"/>
        <w:bottom w:val="none" w:sz="0" w:space="0" w:color="auto"/>
        <w:right w:val="none" w:sz="0" w:space="0" w:color="auto"/>
      </w:divBdr>
    </w:div>
    <w:div w:id="508132379">
      <w:marLeft w:val="0"/>
      <w:marRight w:val="0"/>
      <w:marTop w:val="10"/>
      <w:marBottom w:val="10"/>
      <w:divBdr>
        <w:top w:val="none" w:sz="0" w:space="0" w:color="auto"/>
        <w:left w:val="none" w:sz="0" w:space="0" w:color="auto"/>
        <w:bottom w:val="none" w:sz="0" w:space="0" w:color="auto"/>
        <w:right w:val="none" w:sz="0" w:space="0" w:color="auto"/>
      </w:divBdr>
    </w:div>
    <w:div w:id="570510190">
      <w:marLeft w:val="0"/>
      <w:marRight w:val="0"/>
      <w:marTop w:val="10"/>
      <w:marBottom w:val="10"/>
      <w:divBdr>
        <w:top w:val="none" w:sz="0" w:space="0" w:color="auto"/>
        <w:left w:val="none" w:sz="0" w:space="0" w:color="auto"/>
        <w:bottom w:val="none" w:sz="0" w:space="0" w:color="auto"/>
        <w:right w:val="none" w:sz="0" w:space="0" w:color="auto"/>
      </w:divBdr>
    </w:div>
    <w:div w:id="763382740">
      <w:marLeft w:val="0"/>
      <w:marRight w:val="0"/>
      <w:marTop w:val="10"/>
      <w:marBottom w:val="10"/>
      <w:divBdr>
        <w:top w:val="none" w:sz="0" w:space="0" w:color="auto"/>
        <w:left w:val="none" w:sz="0" w:space="0" w:color="auto"/>
        <w:bottom w:val="none" w:sz="0" w:space="0" w:color="auto"/>
        <w:right w:val="none" w:sz="0" w:space="0" w:color="auto"/>
      </w:divBdr>
    </w:div>
    <w:div w:id="794373410">
      <w:marLeft w:val="0"/>
      <w:marRight w:val="720"/>
      <w:marTop w:val="10"/>
      <w:marBottom w:val="10"/>
      <w:divBdr>
        <w:top w:val="none" w:sz="0" w:space="0" w:color="auto"/>
        <w:left w:val="none" w:sz="0" w:space="0" w:color="auto"/>
        <w:bottom w:val="none" w:sz="0" w:space="0" w:color="auto"/>
        <w:right w:val="none" w:sz="0" w:space="0" w:color="auto"/>
      </w:divBdr>
    </w:div>
    <w:div w:id="1080518281">
      <w:marLeft w:val="0"/>
      <w:marRight w:val="0"/>
      <w:marTop w:val="10"/>
      <w:marBottom w:val="10"/>
      <w:divBdr>
        <w:top w:val="none" w:sz="0" w:space="0" w:color="auto"/>
        <w:left w:val="none" w:sz="0" w:space="0" w:color="auto"/>
        <w:bottom w:val="none" w:sz="0" w:space="0" w:color="auto"/>
        <w:right w:val="none" w:sz="0" w:space="0" w:color="auto"/>
      </w:divBdr>
    </w:div>
    <w:div w:id="1200161638">
      <w:marLeft w:val="0"/>
      <w:marRight w:val="0"/>
      <w:marTop w:val="10"/>
      <w:marBottom w:val="10"/>
      <w:divBdr>
        <w:top w:val="none" w:sz="0" w:space="0" w:color="auto"/>
        <w:left w:val="none" w:sz="0" w:space="0" w:color="auto"/>
        <w:bottom w:val="none" w:sz="0" w:space="0" w:color="auto"/>
        <w:right w:val="none" w:sz="0" w:space="0" w:color="auto"/>
      </w:divBdr>
    </w:div>
    <w:div w:id="1208179804">
      <w:marLeft w:val="0"/>
      <w:marRight w:val="0"/>
      <w:marTop w:val="10"/>
      <w:marBottom w:val="10"/>
      <w:divBdr>
        <w:top w:val="none" w:sz="0" w:space="0" w:color="auto"/>
        <w:left w:val="none" w:sz="0" w:space="0" w:color="auto"/>
        <w:bottom w:val="none" w:sz="0" w:space="0" w:color="auto"/>
        <w:right w:val="none" w:sz="0" w:space="0" w:color="auto"/>
      </w:divBdr>
    </w:div>
    <w:div w:id="1225916862">
      <w:marLeft w:val="0"/>
      <w:marRight w:val="0"/>
      <w:marTop w:val="10"/>
      <w:marBottom w:val="10"/>
      <w:divBdr>
        <w:top w:val="none" w:sz="0" w:space="0" w:color="auto"/>
        <w:left w:val="none" w:sz="0" w:space="0" w:color="auto"/>
        <w:bottom w:val="none" w:sz="0" w:space="0" w:color="auto"/>
        <w:right w:val="none" w:sz="0" w:space="0" w:color="auto"/>
      </w:divBdr>
    </w:div>
    <w:div w:id="1254316169">
      <w:marLeft w:val="0"/>
      <w:marRight w:val="0"/>
      <w:marTop w:val="10"/>
      <w:marBottom w:val="10"/>
      <w:divBdr>
        <w:top w:val="none" w:sz="0" w:space="0" w:color="auto"/>
        <w:left w:val="none" w:sz="0" w:space="0" w:color="auto"/>
        <w:bottom w:val="none" w:sz="0" w:space="0" w:color="auto"/>
        <w:right w:val="none" w:sz="0" w:space="0" w:color="auto"/>
      </w:divBdr>
    </w:div>
    <w:div w:id="1285379755">
      <w:marLeft w:val="0"/>
      <w:marRight w:val="0"/>
      <w:marTop w:val="10"/>
      <w:marBottom w:val="10"/>
      <w:divBdr>
        <w:top w:val="none" w:sz="0" w:space="0" w:color="auto"/>
        <w:left w:val="none" w:sz="0" w:space="0" w:color="auto"/>
        <w:bottom w:val="none" w:sz="0" w:space="0" w:color="auto"/>
        <w:right w:val="none" w:sz="0" w:space="0" w:color="auto"/>
      </w:divBdr>
    </w:div>
    <w:div w:id="1324119158">
      <w:marLeft w:val="0"/>
      <w:marRight w:val="0"/>
      <w:marTop w:val="10"/>
      <w:marBottom w:val="10"/>
      <w:divBdr>
        <w:top w:val="none" w:sz="0" w:space="0" w:color="auto"/>
        <w:left w:val="none" w:sz="0" w:space="0" w:color="auto"/>
        <w:bottom w:val="none" w:sz="0" w:space="0" w:color="auto"/>
        <w:right w:val="none" w:sz="0" w:space="0" w:color="auto"/>
      </w:divBdr>
    </w:div>
    <w:div w:id="1342857012">
      <w:marLeft w:val="0"/>
      <w:marRight w:val="0"/>
      <w:marTop w:val="10"/>
      <w:marBottom w:val="10"/>
      <w:divBdr>
        <w:top w:val="none" w:sz="0" w:space="0" w:color="auto"/>
        <w:left w:val="none" w:sz="0" w:space="0" w:color="auto"/>
        <w:bottom w:val="none" w:sz="0" w:space="0" w:color="auto"/>
        <w:right w:val="none" w:sz="0" w:space="0" w:color="auto"/>
      </w:divBdr>
    </w:div>
    <w:div w:id="1355963979">
      <w:marLeft w:val="0"/>
      <w:marRight w:val="0"/>
      <w:marTop w:val="10"/>
      <w:marBottom w:val="10"/>
      <w:divBdr>
        <w:top w:val="none" w:sz="0" w:space="0" w:color="auto"/>
        <w:left w:val="none" w:sz="0" w:space="0" w:color="auto"/>
        <w:bottom w:val="none" w:sz="0" w:space="0" w:color="auto"/>
        <w:right w:val="none" w:sz="0" w:space="0" w:color="auto"/>
      </w:divBdr>
    </w:div>
    <w:div w:id="1362128695">
      <w:marLeft w:val="0"/>
      <w:marRight w:val="0"/>
      <w:marTop w:val="10"/>
      <w:marBottom w:val="10"/>
      <w:divBdr>
        <w:top w:val="none" w:sz="0" w:space="0" w:color="auto"/>
        <w:left w:val="none" w:sz="0" w:space="0" w:color="auto"/>
        <w:bottom w:val="none" w:sz="0" w:space="0" w:color="auto"/>
        <w:right w:val="none" w:sz="0" w:space="0" w:color="auto"/>
      </w:divBdr>
    </w:div>
    <w:div w:id="1403092305">
      <w:marLeft w:val="0"/>
      <w:marRight w:val="0"/>
      <w:marTop w:val="10"/>
      <w:marBottom w:val="10"/>
      <w:divBdr>
        <w:top w:val="none" w:sz="0" w:space="0" w:color="auto"/>
        <w:left w:val="none" w:sz="0" w:space="0" w:color="auto"/>
        <w:bottom w:val="none" w:sz="0" w:space="0" w:color="auto"/>
        <w:right w:val="none" w:sz="0" w:space="0" w:color="auto"/>
      </w:divBdr>
    </w:div>
    <w:div w:id="1653096912">
      <w:marLeft w:val="0"/>
      <w:marRight w:val="0"/>
      <w:marTop w:val="10"/>
      <w:marBottom w:val="10"/>
      <w:divBdr>
        <w:top w:val="none" w:sz="0" w:space="0" w:color="auto"/>
        <w:left w:val="none" w:sz="0" w:space="0" w:color="auto"/>
        <w:bottom w:val="none" w:sz="0" w:space="0" w:color="auto"/>
        <w:right w:val="none" w:sz="0" w:space="0" w:color="auto"/>
      </w:divBdr>
    </w:div>
    <w:div w:id="1654679881">
      <w:marLeft w:val="0"/>
      <w:marRight w:val="0"/>
      <w:marTop w:val="10"/>
      <w:marBottom w:val="10"/>
      <w:divBdr>
        <w:top w:val="none" w:sz="0" w:space="0" w:color="auto"/>
        <w:left w:val="none" w:sz="0" w:space="0" w:color="auto"/>
        <w:bottom w:val="none" w:sz="0" w:space="0" w:color="auto"/>
        <w:right w:val="none" w:sz="0" w:space="0" w:color="auto"/>
      </w:divBdr>
    </w:div>
    <w:div w:id="1737900845">
      <w:marLeft w:val="0"/>
      <w:marRight w:val="0"/>
      <w:marTop w:val="10"/>
      <w:marBottom w:val="10"/>
      <w:divBdr>
        <w:top w:val="none" w:sz="0" w:space="0" w:color="auto"/>
        <w:left w:val="none" w:sz="0" w:space="0" w:color="auto"/>
        <w:bottom w:val="none" w:sz="0" w:space="0" w:color="auto"/>
        <w:right w:val="none" w:sz="0" w:space="0" w:color="auto"/>
      </w:divBdr>
    </w:div>
    <w:div w:id="1839272141">
      <w:marLeft w:val="0"/>
      <w:marRight w:val="0"/>
      <w:marTop w:val="10"/>
      <w:marBottom w:val="10"/>
      <w:divBdr>
        <w:top w:val="none" w:sz="0" w:space="0" w:color="auto"/>
        <w:left w:val="none" w:sz="0" w:space="0" w:color="auto"/>
        <w:bottom w:val="none" w:sz="0" w:space="0" w:color="auto"/>
        <w:right w:val="none" w:sz="0" w:space="0" w:color="auto"/>
      </w:divBdr>
    </w:div>
    <w:div w:id="1858807537">
      <w:marLeft w:val="0"/>
      <w:marRight w:val="0"/>
      <w:marTop w:val="10"/>
      <w:marBottom w:val="10"/>
      <w:divBdr>
        <w:top w:val="none" w:sz="0" w:space="0" w:color="auto"/>
        <w:left w:val="none" w:sz="0" w:space="0" w:color="auto"/>
        <w:bottom w:val="none" w:sz="0" w:space="0" w:color="auto"/>
        <w:right w:val="none" w:sz="0" w:space="0" w:color="auto"/>
      </w:divBdr>
    </w:div>
    <w:div w:id="1916354647">
      <w:marLeft w:val="0"/>
      <w:marRight w:val="0"/>
      <w:marTop w:val="10"/>
      <w:marBottom w:val="10"/>
      <w:divBdr>
        <w:top w:val="none" w:sz="0" w:space="0" w:color="auto"/>
        <w:left w:val="none" w:sz="0" w:space="0" w:color="auto"/>
        <w:bottom w:val="none" w:sz="0" w:space="0" w:color="auto"/>
        <w:right w:val="none" w:sz="0" w:space="0" w:color="auto"/>
      </w:divBdr>
    </w:div>
    <w:div w:id="1923492875">
      <w:marLeft w:val="0"/>
      <w:marRight w:val="0"/>
      <w:marTop w:val="10"/>
      <w:marBottom w:val="10"/>
      <w:divBdr>
        <w:top w:val="none" w:sz="0" w:space="0" w:color="auto"/>
        <w:left w:val="none" w:sz="0" w:space="0" w:color="auto"/>
        <w:bottom w:val="none" w:sz="0" w:space="0" w:color="auto"/>
        <w:right w:val="none" w:sz="0" w:space="0" w:color="auto"/>
      </w:divBdr>
    </w:div>
    <w:div w:id="203340850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2024-05-11T15:48:00Z</dcterms:created>
  <dcterms:modified xsi:type="dcterms:W3CDTF">2024-05-11T15:48:00Z</dcterms:modified>
</cp:coreProperties>
</file>