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BE8AB" w14:textId="77777777" w:rsidR="00000000" w:rsidRDefault="00830981">
      <w:pPr>
        <w:spacing w:line="500" w:lineRule="atLeast"/>
        <w:jc w:val="center"/>
        <w:divId w:val="1245260045"/>
        <w:rPr>
          <w:rFonts w:ascii="黑体" w:eastAsia="黑体" w:hAnsi="黑体"/>
          <w:sz w:val="36"/>
          <w:szCs w:val="36"/>
        </w:rPr>
      </w:pPr>
      <w:r>
        <w:rPr>
          <w:rFonts w:ascii="黑体" w:eastAsia="黑体" w:hAnsi="黑体" w:hint="eastAsia"/>
          <w:sz w:val="36"/>
          <w:szCs w:val="36"/>
        </w:rPr>
        <w:t>上海市闵行区人民法院</w:t>
      </w:r>
    </w:p>
    <w:p w14:paraId="46E9C448" w14:textId="77777777" w:rsidR="00000000" w:rsidRDefault="00830981">
      <w:pPr>
        <w:spacing w:line="500" w:lineRule="atLeast"/>
        <w:jc w:val="center"/>
        <w:divId w:val="173257830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111BE808" w14:textId="77777777" w:rsidR="00000000" w:rsidRDefault="00830981">
      <w:pPr>
        <w:spacing w:line="500" w:lineRule="atLeast"/>
        <w:jc w:val="right"/>
        <w:divId w:val="451368273"/>
        <w:rPr>
          <w:rFonts w:hint="eastAsia"/>
          <w:sz w:val="30"/>
          <w:szCs w:val="30"/>
        </w:rPr>
      </w:pPr>
      <w:r>
        <w:rPr>
          <w:rFonts w:hint="eastAsia"/>
          <w:sz w:val="30"/>
          <w:szCs w:val="30"/>
        </w:rPr>
        <w:t>（</w:t>
      </w:r>
      <w:r>
        <w:rPr>
          <w:rFonts w:hint="eastAsia"/>
          <w:sz w:val="30"/>
          <w:szCs w:val="30"/>
        </w:rPr>
        <w:t>2017</w:t>
      </w:r>
      <w:r>
        <w:rPr>
          <w:rFonts w:hint="eastAsia"/>
          <w:sz w:val="30"/>
          <w:szCs w:val="30"/>
        </w:rPr>
        <w:t>）沪</w:t>
      </w:r>
      <w:r>
        <w:rPr>
          <w:rFonts w:hint="eastAsia"/>
          <w:sz w:val="30"/>
          <w:szCs w:val="30"/>
        </w:rPr>
        <w:t>0112</w:t>
      </w:r>
      <w:r>
        <w:rPr>
          <w:rFonts w:hint="eastAsia"/>
          <w:sz w:val="30"/>
          <w:szCs w:val="30"/>
        </w:rPr>
        <w:t>民初</w:t>
      </w:r>
      <w:r>
        <w:rPr>
          <w:rFonts w:hint="eastAsia"/>
          <w:sz w:val="30"/>
          <w:szCs w:val="30"/>
        </w:rPr>
        <w:t>34910</w:t>
      </w:r>
      <w:r>
        <w:rPr>
          <w:rFonts w:hint="eastAsia"/>
          <w:sz w:val="30"/>
          <w:szCs w:val="30"/>
        </w:rPr>
        <w:t>号</w:t>
      </w:r>
    </w:p>
    <w:p w14:paraId="76A147A1" w14:textId="77777777" w:rsidR="00000000" w:rsidRDefault="00830981">
      <w:pPr>
        <w:spacing w:line="500" w:lineRule="atLeast"/>
        <w:ind w:firstLine="600"/>
        <w:divId w:val="944774990"/>
        <w:rPr>
          <w:rFonts w:hint="eastAsia"/>
          <w:sz w:val="30"/>
          <w:szCs w:val="30"/>
        </w:rPr>
      </w:pPr>
      <w:r>
        <w:rPr>
          <w:rFonts w:hint="eastAsia"/>
          <w:sz w:val="30"/>
          <w:szCs w:val="30"/>
        </w:rPr>
        <w:t>原告：林裴，女。</w:t>
      </w:r>
    </w:p>
    <w:p w14:paraId="2445EBB1" w14:textId="77777777" w:rsidR="00000000" w:rsidRDefault="00830981">
      <w:pPr>
        <w:spacing w:line="500" w:lineRule="atLeast"/>
        <w:ind w:firstLine="600"/>
        <w:divId w:val="2058316223"/>
        <w:rPr>
          <w:rFonts w:hint="eastAsia"/>
          <w:sz w:val="30"/>
          <w:szCs w:val="30"/>
        </w:rPr>
      </w:pPr>
      <w:r>
        <w:rPr>
          <w:rFonts w:hint="eastAsia"/>
          <w:sz w:val="30"/>
          <w:szCs w:val="30"/>
          <w:highlight w:val="yellow"/>
        </w:rPr>
        <w:t>委托诉讼代理人：刘鸿珍，上海顺盈律师事务所律师。</w:t>
      </w:r>
    </w:p>
    <w:p w14:paraId="296FB70D" w14:textId="77777777" w:rsidR="00000000" w:rsidRDefault="00830981">
      <w:pPr>
        <w:spacing w:line="500" w:lineRule="atLeast"/>
        <w:ind w:firstLine="600"/>
        <w:divId w:val="1690180542"/>
        <w:rPr>
          <w:rFonts w:hint="eastAsia"/>
          <w:sz w:val="30"/>
          <w:szCs w:val="30"/>
        </w:rPr>
      </w:pPr>
      <w:r>
        <w:rPr>
          <w:rFonts w:hint="eastAsia"/>
          <w:sz w:val="30"/>
          <w:szCs w:val="30"/>
        </w:rPr>
        <w:t>被告：王超，男。</w:t>
      </w:r>
    </w:p>
    <w:p w14:paraId="3DCE27B8" w14:textId="77777777" w:rsidR="00000000" w:rsidRDefault="00830981">
      <w:pPr>
        <w:spacing w:line="500" w:lineRule="atLeast"/>
        <w:ind w:firstLine="600"/>
        <w:divId w:val="1428310309"/>
        <w:rPr>
          <w:rFonts w:hint="eastAsia"/>
          <w:sz w:val="30"/>
          <w:szCs w:val="30"/>
        </w:rPr>
      </w:pPr>
      <w:r>
        <w:rPr>
          <w:rFonts w:hint="eastAsia"/>
          <w:sz w:val="30"/>
          <w:szCs w:val="30"/>
          <w:highlight w:val="yellow"/>
        </w:rPr>
        <w:t>原告林裴诉被告王超民间借贷纠纷一案</w:t>
      </w:r>
      <w:r>
        <w:rPr>
          <w:rFonts w:hint="eastAsia"/>
          <w:sz w:val="30"/>
          <w:szCs w:val="30"/>
        </w:rPr>
        <w:t>，本案立案受理后，适用简易程序，公开开庭进行审理。</w:t>
      </w:r>
      <w:r>
        <w:rPr>
          <w:rFonts w:hint="eastAsia"/>
          <w:sz w:val="30"/>
          <w:szCs w:val="30"/>
          <w:highlight w:val="yellow"/>
        </w:rPr>
        <w:t>原告林裴的委托诉讼代理人刘鸿珍到庭参加诉讼，被告王超经本院传票传唤，无正当理由拒不到庭</w:t>
      </w:r>
      <w:r>
        <w:rPr>
          <w:rFonts w:hint="eastAsia"/>
          <w:sz w:val="30"/>
          <w:szCs w:val="30"/>
        </w:rPr>
        <w:t>，本院依法缺席审判。本案现已审理终结。</w:t>
      </w:r>
    </w:p>
    <w:p w14:paraId="28D687F3" w14:textId="77777777" w:rsidR="00000000" w:rsidRDefault="00830981">
      <w:pPr>
        <w:spacing w:line="500" w:lineRule="atLeast"/>
        <w:ind w:firstLine="600"/>
        <w:divId w:val="933786884"/>
        <w:rPr>
          <w:rFonts w:hint="eastAsia"/>
          <w:sz w:val="30"/>
          <w:szCs w:val="30"/>
        </w:rPr>
      </w:pPr>
      <w:r>
        <w:rPr>
          <w:rFonts w:hint="eastAsia"/>
          <w:sz w:val="30"/>
          <w:szCs w:val="30"/>
          <w:highlight w:val="yellow"/>
        </w:rPr>
        <w:t>原告林裴向本院提出诉讼请求：</w:t>
      </w:r>
      <w:r>
        <w:rPr>
          <w:rFonts w:hint="eastAsia"/>
          <w:sz w:val="30"/>
          <w:szCs w:val="30"/>
        </w:rPr>
        <w:t>1.</w:t>
      </w:r>
      <w:r>
        <w:rPr>
          <w:rFonts w:hint="eastAsia"/>
          <w:sz w:val="30"/>
          <w:szCs w:val="30"/>
          <w:highlight w:val="yellow"/>
        </w:rPr>
        <w:t>判令被告归还原告借款本金</w:t>
      </w:r>
      <w:r>
        <w:rPr>
          <w:rFonts w:hint="eastAsia"/>
          <w:sz w:val="30"/>
          <w:szCs w:val="30"/>
          <w:highlight w:val="yellow"/>
        </w:rPr>
        <w:t>116,000</w:t>
      </w:r>
      <w:r>
        <w:rPr>
          <w:rFonts w:hint="eastAsia"/>
          <w:sz w:val="30"/>
          <w:szCs w:val="30"/>
          <w:highlight w:val="yellow"/>
        </w:rPr>
        <w:t>元；</w:t>
      </w:r>
      <w:r>
        <w:rPr>
          <w:rFonts w:hint="eastAsia"/>
          <w:sz w:val="30"/>
          <w:szCs w:val="30"/>
          <w:highlight w:val="yellow"/>
        </w:rPr>
        <w:t>2</w:t>
      </w:r>
      <w:r>
        <w:rPr>
          <w:rFonts w:hint="eastAsia"/>
          <w:sz w:val="30"/>
          <w:szCs w:val="30"/>
          <w:highlight w:val="yellow"/>
        </w:rPr>
        <w:t>、判令被告支付以</w:t>
      </w:r>
      <w:r>
        <w:rPr>
          <w:rFonts w:hint="eastAsia"/>
          <w:sz w:val="30"/>
          <w:szCs w:val="30"/>
          <w:highlight w:val="yellow"/>
        </w:rPr>
        <w:t>116,000</w:t>
      </w:r>
      <w:r>
        <w:rPr>
          <w:rFonts w:hint="eastAsia"/>
          <w:sz w:val="30"/>
          <w:szCs w:val="30"/>
          <w:highlight w:val="yellow"/>
        </w:rPr>
        <w:t>元为本金，以年利率</w:t>
      </w:r>
      <w:r>
        <w:rPr>
          <w:rFonts w:hint="eastAsia"/>
          <w:sz w:val="30"/>
          <w:szCs w:val="30"/>
          <w:highlight w:val="yellow"/>
        </w:rPr>
        <w:t>6%</w:t>
      </w:r>
      <w:r>
        <w:rPr>
          <w:rFonts w:hint="eastAsia"/>
          <w:sz w:val="30"/>
          <w:szCs w:val="30"/>
          <w:highlight w:val="yellow"/>
        </w:rPr>
        <w:t>为标准，自</w:t>
      </w:r>
      <w:r>
        <w:rPr>
          <w:rFonts w:hint="eastAsia"/>
          <w:sz w:val="30"/>
          <w:szCs w:val="30"/>
          <w:highlight w:val="yellow"/>
        </w:rPr>
        <w:t>2017</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27</w:t>
      </w:r>
      <w:r>
        <w:rPr>
          <w:rFonts w:hint="eastAsia"/>
          <w:sz w:val="30"/>
          <w:szCs w:val="30"/>
          <w:highlight w:val="yellow"/>
        </w:rPr>
        <w:t>日起计算至实际清偿之日止的借款利息。</w:t>
      </w:r>
    </w:p>
    <w:p w14:paraId="492A4167" w14:textId="77777777" w:rsidR="00000000" w:rsidRDefault="00830981">
      <w:pPr>
        <w:spacing w:line="500" w:lineRule="atLeast"/>
        <w:ind w:firstLine="600"/>
        <w:divId w:val="1133714983"/>
        <w:rPr>
          <w:rFonts w:hint="eastAsia"/>
          <w:sz w:val="30"/>
          <w:szCs w:val="30"/>
        </w:rPr>
      </w:pPr>
      <w:r>
        <w:rPr>
          <w:rFonts w:hint="eastAsia"/>
          <w:sz w:val="30"/>
          <w:szCs w:val="30"/>
        </w:rPr>
        <w:t>事实和理由：</w:t>
      </w:r>
      <w:r>
        <w:rPr>
          <w:rFonts w:hint="eastAsia"/>
          <w:sz w:val="30"/>
          <w:szCs w:val="30"/>
          <w:highlight w:val="yellow"/>
        </w:rPr>
        <w:t>原告丈夫与被告系表兄弟关系</w:t>
      </w:r>
      <w:r>
        <w:rPr>
          <w:rFonts w:hint="eastAsia"/>
          <w:sz w:val="30"/>
          <w:szCs w:val="30"/>
        </w:rPr>
        <w:t>，</w:t>
      </w:r>
      <w:r>
        <w:rPr>
          <w:rFonts w:hint="eastAsia"/>
          <w:sz w:val="30"/>
          <w:szCs w:val="30"/>
          <w:highlight w:val="yellow"/>
        </w:rPr>
        <w:t>被告曾在原告丈夫担任法人的公司里从事业务总监工作</w:t>
      </w:r>
      <w:r>
        <w:rPr>
          <w:rFonts w:hint="eastAsia"/>
          <w:sz w:val="30"/>
          <w:szCs w:val="30"/>
        </w:rPr>
        <w:t>。</w:t>
      </w:r>
      <w:r>
        <w:rPr>
          <w:rFonts w:hint="eastAsia"/>
          <w:sz w:val="30"/>
          <w:szCs w:val="30"/>
          <w:highlight w:val="yellow"/>
        </w:rPr>
        <w:t>后被告因购车向原告借款</w:t>
      </w:r>
      <w:r>
        <w:rPr>
          <w:rFonts w:hint="eastAsia"/>
          <w:sz w:val="30"/>
          <w:szCs w:val="30"/>
        </w:rPr>
        <w:t>，</w:t>
      </w:r>
      <w:r>
        <w:rPr>
          <w:rFonts w:hint="eastAsia"/>
          <w:sz w:val="30"/>
          <w:szCs w:val="30"/>
          <w:highlight w:val="yellow"/>
        </w:rPr>
        <w:t>原告于</w:t>
      </w:r>
      <w:r>
        <w:rPr>
          <w:rFonts w:hint="eastAsia"/>
          <w:sz w:val="30"/>
          <w:szCs w:val="30"/>
          <w:highlight w:val="yellow"/>
        </w:rPr>
        <w:t>2016</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21</w:t>
      </w:r>
      <w:r>
        <w:rPr>
          <w:rFonts w:hint="eastAsia"/>
          <w:sz w:val="30"/>
          <w:szCs w:val="30"/>
          <w:highlight w:val="yellow"/>
        </w:rPr>
        <w:t>日向被告转账</w:t>
      </w:r>
      <w:r>
        <w:rPr>
          <w:rFonts w:hint="eastAsia"/>
          <w:sz w:val="30"/>
          <w:szCs w:val="30"/>
          <w:highlight w:val="yellow"/>
        </w:rPr>
        <w:t>10</w:t>
      </w:r>
      <w:r>
        <w:rPr>
          <w:rFonts w:hint="eastAsia"/>
          <w:sz w:val="30"/>
          <w:szCs w:val="30"/>
          <w:highlight w:val="yellow"/>
        </w:rPr>
        <w:t>万元，</w:t>
      </w:r>
      <w:r>
        <w:rPr>
          <w:rFonts w:hint="eastAsia"/>
          <w:sz w:val="30"/>
          <w:szCs w:val="30"/>
          <w:highlight w:val="yellow"/>
        </w:rPr>
        <w:t>2016</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20</w:t>
      </w:r>
      <w:r>
        <w:rPr>
          <w:rFonts w:hint="eastAsia"/>
          <w:sz w:val="30"/>
          <w:szCs w:val="30"/>
          <w:highlight w:val="yellow"/>
        </w:rPr>
        <w:t>日，被告持原告银行卡在</w:t>
      </w:r>
      <w:r>
        <w:rPr>
          <w:rFonts w:hint="eastAsia"/>
          <w:sz w:val="30"/>
          <w:szCs w:val="30"/>
          <w:highlight w:val="yellow"/>
        </w:rPr>
        <w:t>4S</w:t>
      </w:r>
      <w:r>
        <w:rPr>
          <w:rFonts w:hint="eastAsia"/>
          <w:sz w:val="30"/>
          <w:szCs w:val="30"/>
          <w:highlight w:val="yellow"/>
        </w:rPr>
        <w:t>店刷卡</w:t>
      </w:r>
      <w:r>
        <w:rPr>
          <w:rFonts w:hint="eastAsia"/>
          <w:sz w:val="30"/>
          <w:szCs w:val="30"/>
          <w:highlight w:val="yellow"/>
        </w:rPr>
        <w:t>66,000</w:t>
      </w:r>
      <w:r>
        <w:rPr>
          <w:rFonts w:hint="eastAsia"/>
          <w:sz w:val="30"/>
          <w:szCs w:val="30"/>
          <w:highlight w:val="yellow"/>
        </w:rPr>
        <w:t>元，以上两笔均为被告向原告所借款项，现被告未能履行还款义务，故原告诉至法院要求判令所请</w:t>
      </w:r>
      <w:r>
        <w:rPr>
          <w:rFonts w:hint="eastAsia"/>
          <w:sz w:val="30"/>
          <w:szCs w:val="30"/>
        </w:rPr>
        <w:t>。</w:t>
      </w:r>
    </w:p>
    <w:p w14:paraId="751BFB3C" w14:textId="77777777" w:rsidR="00000000" w:rsidRDefault="00830981">
      <w:pPr>
        <w:spacing w:line="500" w:lineRule="atLeast"/>
        <w:ind w:firstLine="600"/>
        <w:divId w:val="1128010099"/>
        <w:rPr>
          <w:rFonts w:hint="eastAsia"/>
          <w:sz w:val="30"/>
          <w:szCs w:val="30"/>
        </w:rPr>
      </w:pPr>
      <w:r>
        <w:rPr>
          <w:rFonts w:hint="eastAsia"/>
          <w:sz w:val="30"/>
          <w:szCs w:val="30"/>
          <w:highlight w:val="yellow"/>
        </w:rPr>
        <w:t>被告王超未作答辩。</w:t>
      </w:r>
    </w:p>
    <w:p w14:paraId="4D821F70" w14:textId="77777777" w:rsidR="00000000" w:rsidRDefault="00830981">
      <w:pPr>
        <w:spacing w:line="500" w:lineRule="atLeast"/>
        <w:ind w:firstLine="600"/>
        <w:divId w:val="1972124935"/>
        <w:rPr>
          <w:rFonts w:hint="eastAsia"/>
          <w:sz w:val="30"/>
          <w:szCs w:val="30"/>
        </w:rPr>
      </w:pPr>
      <w:r>
        <w:rPr>
          <w:rFonts w:hint="eastAsia"/>
          <w:sz w:val="30"/>
          <w:szCs w:val="30"/>
        </w:rPr>
        <w:t>本院经审理认定事实如下：</w:t>
      </w:r>
      <w:r>
        <w:rPr>
          <w:rFonts w:hint="eastAsia"/>
          <w:sz w:val="30"/>
          <w:szCs w:val="30"/>
          <w:highlight w:val="yellow"/>
        </w:rPr>
        <w:t>2016</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21</w:t>
      </w:r>
      <w:r>
        <w:rPr>
          <w:rFonts w:hint="eastAsia"/>
          <w:sz w:val="30"/>
          <w:szCs w:val="30"/>
          <w:highlight w:val="yellow"/>
        </w:rPr>
        <w:t>日，原告通过浦发银行账户向被告农业银行账户</w:t>
      </w:r>
      <w:r>
        <w:rPr>
          <w:rFonts w:hint="eastAsia"/>
          <w:sz w:val="30"/>
          <w:szCs w:val="30"/>
          <w:highlight w:val="yellow"/>
        </w:rPr>
        <w:t>转账</w:t>
      </w:r>
      <w:r>
        <w:rPr>
          <w:rFonts w:hint="eastAsia"/>
          <w:sz w:val="30"/>
          <w:szCs w:val="30"/>
          <w:highlight w:val="yellow"/>
        </w:rPr>
        <w:t>10</w:t>
      </w:r>
      <w:r>
        <w:rPr>
          <w:rFonts w:hint="eastAsia"/>
          <w:sz w:val="30"/>
          <w:szCs w:val="30"/>
          <w:highlight w:val="yellow"/>
        </w:rPr>
        <w:t>万元。</w:t>
      </w:r>
      <w:r>
        <w:rPr>
          <w:rFonts w:hint="eastAsia"/>
          <w:sz w:val="30"/>
          <w:szCs w:val="30"/>
          <w:highlight w:val="yellow"/>
        </w:rPr>
        <w:t>2016</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20</w:t>
      </w:r>
      <w:r>
        <w:rPr>
          <w:rFonts w:hint="eastAsia"/>
          <w:sz w:val="30"/>
          <w:szCs w:val="30"/>
          <w:highlight w:val="yellow"/>
        </w:rPr>
        <w:t>日，原告建设银行账户在上海市闵行区弘怡汽车零配件批发商行消费</w:t>
      </w:r>
      <w:r>
        <w:rPr>
          <w:rFonts w:hint="eastAsia"/>
          <w:sz w:val="30"/>
          <w:szCs w:val="30"/>
          <w:highlight w:val="yellow"/>
        </w:rPr>
        <w:t>66,000</w:t>
      </w:r>
      <w:r>
        <w:rPr>
          <w:rFonts w:hint="eastAsia"/>
          <w:sz w:val="30"/>
          <w:szCs w:val="30"/>
          <w:highlight w:val="yellow"/>
        </w:rPr>
        <w:t>元。</w:t>
      </w:r>
    </w:p>
    <w:p w14:paraId="13FCE23C" w14:textId="77777777" w:rsidR="00000000" w:rsidRDefault="00830981">
      <w:pPr>
        <w:spacing w:line="500" w:lineRule="atLeast"/>
        <w:ind w:firstLine="600"/>
        <w:divId w:val="1037968204"/>
        <w:rPr>
          <w:rFonts w:hint="eastAsia"/>
          <w:sz w:val="30"/>
          <w:szCs w:val="30"/>
        </w:rPr>
      </w:pPr>
      <w:r>
        <w:rPr>
          <w:rFonts w:hint="eastAsia"/>
          <w:sz w:val="30"/>
          <w:szCs w:val="30"/>
        </w:rPr>
        <w:t>原告为证明上述款项为被告借款，提供了微信聊天记录，根据原告提供的聊天记录，双方曾就上述款项进行过商议，原</w:t>
      </w:r>
      <w:r>
        <w:rPr>
          <w:rFonts w:hint="eastAsia"/>
          <w:sz w:val="30"/>
          <w:szCs w:val="30"/>
        </w:rPr>
        <w:lastRenderedPageBreak/>
        <w:t>告询问被告何时归还</w:t>
      </w:r>
      <w:r>
        <w:rPr>
          <w:rFonts w:hint="eastAsia"/>
          <w:sz w:val="30"/>
          <w:szCs w:val="30"/>
        </w:rPr>
        <w:t>16</w:t>
      </w:r>
      <w:r>
        <w:rPr>
          <w:rFonts w:hint="eastAsia"/>
          <w:sz w:val="30"/>
          <w:szCs w:val="30"/>
        </w:rPr>
        <w:t>万元，</w:t>
      </w:r>
      <w:r>
        <w:rPr>
          <w:rFonts w:hint="eastAsia"/>
          <w:sz w:val="30"/>
          <w:szCs w:val="30"/>
          <w:highlight w:val="yellow"/>
        </w:rPr>
        <w:t>被告回复称暂时没有钱，需要慢慢还</w:t>
      </w:r>
      <w:r>
        <w:rPr>
          <w:rFonts w:hint="eastAsia"/>
          <w:sz w:val="30"/>
          <w:szCs w:val="30"/>
        </w:rPr>
        <w:t>。</w:t>
      </w:r>
      <w:r>
        <w:rPr>
          <w:rFonts w:hint="eastAsia"/>
          <w:sz w:val="30"/>
          <w:szCs w:val="30"/>
          <w:highlight w:val="yellow"/>
        </w:rPr>
        <w:t>后原告要求被告立刻还款并出具借条，被告回复称不会出具借条，但是钱款会在年底之前归还</w:t>
      </w:r>
      <w:r>
        <w:rPr>
          <w:rFonts w:hint="eastAsia"/>
          <w:sz w:val="30"/>
          <w:szCs w:val="30"/>
        </w:rPr>
        <w:t>。</w:t>
      </w:r>
    </w:p>
    <w:p w14:paraId="677FC367" w14:textId="77777777" w:rsidR="00000000" w:rsidRDefault="00830981">
      <w:pPr>
        <w:spacing w:line="500" w:lineRule="atLeast"/>
        <w:ind w:left="420" w:firstLine="600"/>
        <w:divId w:val="795836163"/>
        <w:rPr>
          <w:rFonts w:hint="eastAsia"/>
          <w:sz w:val="30"/>
          <w:szCs w:val="30"/>
        </w:rPr>
      </w:pPr>
      <w:r>
        <w:rPr>
          <w:rFonts w:hint="eastAsia"/>
          <w:sz w:val="30"/>
          <w:szCs w:val="30"/>
        </w:rPr>
        <w:t>另查明，诉讼中，为查明被告的送达地址，</w:t>
      </w:r>
      <w:r>
        <w:rPr>
          <w:rFonts w:hint="eastAsia"/>
          <w:sz w:val="30"/>
          <w:szCs w:val="30"/>
          <w:highlight w:val="yellow"/>
        </w:rPr>
        <w:t>本院曾与被告取得电话联系，被告在电话中告知了送达地址，并表示确实曾向原告借款，金额为</w:t>
      </w:r>
      <w:r>
        <w:rPr>
          <w:rFonts w:hint="eastAsia"/>
          <w:sz w:val="30"/>
          <w:szCs w:val="30"/>
          <w:highlight w:val="yellow"/>
        </w:rPr>
        <w:t>16</w:t>
      </w:r>
      <w:r>
        <w:rPr>
          <w:rFonts w:hint="eastAsia"/>
          <w:sz w:val="30"/>
          <w:szCs w:val="30"/>
          <w:highlight w:val="yellow"/>
        </w:rPr>
        <w:t>万余元，其已归还了</w:t>
      </w:r>
      <w:r>
        <w:rPr>
          <w:rFonts w:hint="eastAsia"/>
          <w:sz w:val="30"/>
          <w:szCs w:val="30"/>
          <w:highlight w:val="yellow"/>
        </w:rPr>
        <w:t>7</w:t>
      </w:r>
      <w:r>
        <w:rPr>
          <w:rFonts w:hint="eastAsia"/>
          <w:sz w:val="30"/>
          <w:szCs w:val="30"/>
          <w:highlight w:val="yellow"/>
        </w:rPr>
        <w:t>、</w:t>
      </w:r>
      <w:r>
        <w:rPr>
          <w:rFonts w:hint="eastAsia"/>
          <w:sz w:val="30"/>
          <w:szCs w:val="30"/>
          <w:highlight w:val="yellow"/>
        </w:rPr>
        <w:t>8</w:t>
      </w:r>
      <w:r>
        <w:rPr>
          <w:rFonts w:hint="eastAsia"/>
          <w:sz w:val="30"/>
          <w:szCs w:val="30"/>
          <w:highlight w:val="yellow"/>
        </w:rPr>
        <w:t>万元，最后一次还款是</w:t>
      </w:r>
      <w:r>
        <w:rPr>
          <w:rFonts w:hint="eastAsia"/>
          <w:sz w:val="30"/>
          <w:szCs w:val="30"/>
          <w:highlight w:val="yellow"/>
        </w:rPr>
        <w:t>2017</w:t>
      </w:r>
      <w:r>
        <w:rPr>
          <w:rFonts w:hint="eastAsia"/>
          <w:sz w:val="30"/>
          <w:szCs w:val="30"/>
          <w:highlight w:val="yellow"/>
        </w:rPr>
        <w:t>年</w:t>
      </w:r>
      <w:r>
        <w:rPr>
          <w:rFonts w:hint="eastAsia"/>
          <w:sz w:val="30"/>
          <w:szCs w:val="30"/>
          <w:highlight w:val="yellow"/>
        </w:rPr>
        <w:t>11</w:t>
      </w:r>
      <w:r>
        <w:rPr>
          <w:rFonts w:hint="eastAsia"/>
          <w:sz w:val="30"/>
          <w:szCs w:val="30"/>
          <w:highlight w:val="yellow"/>
        </w:rPr>
        <w:t>月底向原告转账</w:t>
      </w:r>
      <w:r>
        <w:rPr>
          <w:rFonts w:hint="eastAsia"/>
          <w:sz w:val="30"/>
          <w:szCs w:val="30"/>
          <w:highlight w:val="yellow"/>
        </w:rPr>
        <w:t>5</w:t>
      </w:r>
      <w:r>
        <w:rPr>
          <w:rFonts w:hint="eastAsia"/>
          <w:sz w:val="30"/>
          <w:szCs w:val="30"/>
          <w:highlight w:val="yellow"/>
        </w:rPr>
        <w:t>万元</w:t>
      </w:r>
      <w:r>
        <w:rPr>
          <w:rFonts w:hint="eastAsia"/>
          <w:sz w:val="30"/>
          <w:szCs w:val="30"/>
        </w:rPr>
        <w:t>。</w:t>
      </w:r>
    </w:p>
    <w:p w14:paraId="2B783BAF" w14:textId="77777777" w:rsidR="00000000" w:rsidRDefault="00830981">
      <w:pPr>
        <w:spacing w:line="500" w:lineRule="atLeast"/>
        <w:ind w:firstLine="600"/>
        <w:divId w:val="1146900652"/>
        <w:rPr>
          <w:rFonts w:hint="eastAsia"/>
          <w:sz w:val="30"/>
          <w:szCs w:val="30"/>
        </w:rPr>
      </w:pPr>
      <w:r>
        <w:rPr>
          <w:rFonts w:hint="eastAsia"/>
          <w:sz w:val="30"/>
          <w:szCs w:val="30"/>
        </w:rPr>
        <w:t>庭审中，原告确认被告曾于</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w:t>
      </w:r>
      <w:r>
        <w:rPr>
          <w:rFonts w:hint="eastAsia"/>
          <w:sz w:val="30"/>
          <w:szCs w:val="30"/>
        </w:rPr>
        <w:t>26</w:t>
      </w:r>
      <w:r>
        <w:rPr>
          <w:rFonts w:hint="eastAsia"/>
          <w:sz w:val="30"/>
          <w:szCs w:val="30"/>
        </w:rPr>
        <w:t>日归还了</w:t>
      </w:r>
      <w:r>
        <w:rPr>
          <w:rFonts w:hint="eastAsia"/>
          <w:sz w:val="30"/>
          <w:szCs w:val="30"/>
        </w:rPr>
        <w:t>5</w:t>
      </w:r>
      <w:r>
        <w:rPr>
          <w:rFonts w:hint="eastAsia"/>
          <w:sz w:val="30"/>
          <w:szCs w:val="30"/>
        </w:rPr>
        <w:t>万元，剩余款项均未归还。</w:t>
      </w:r>
    </w:p>
    <w:p w14:paraId="3E966651" w14:textId="77777777" w:rsidR="00000000" w:rsidRDefault="00830981">
      <w:pPr>
        <w:spacing w:line="500" w:lineRule="atLeast"/>
        <w:ind w:firstLine="600"/>
        <w:divId w:val="1703822301"/>
        <w:rPr>
          <w:rFonts w:hint="eastAsia"/>
          <w:sz w:val="30"/>
          <w:szCs w:val="30"/>
        </w:rPr>
      </w:pPr>
      <w:r>
        <w:rPr>
          <w:rFonts w:hint="eastAsia"/>
          <w:sz w:val="30"/>
          <w:szCs w:val="30"/>
        </w:rPr>
        <w:t>本院认为，合法、真实的借贷关系，应受法律保护。本案中，根据原告提供的证据及被告向本院的陈述，可以确认双方之间的借贷关系真实存在，</w:t>
      </w:r>
      <w:r>
        <w:rPr>
          <w:rFonts w:hint="eastAsia"/>
          <w:sz w:val="30"/>
          <w:szCs w:val="30"/>
          <w:highlight w:val="yellow"/>
        </w:rPr>
        <w:t>结合原告的银行转账记录及银行流水明细，本院可确认本案的借款金额为</w:t>
      </w:r>
      <w:r>
        <w:rPr>
          <w:rFonts w:hint="eastAsia"/>
          <w:sz w:val="30"/>
          <w:szCs w:val="30"/>
          <w:highlight w:val="yellow"/>
        </w:rPr>
        <w:t>166,000</w:t>
      </w:r>
      <w:r>
        <w:rPr>
          <w:rFonts w:hint="eastAsia"/>
          <w:sz w:val="30"/>
          <w:szCs w:val="30"/>
          <w:highlight w:val="yellow"/>
        </w:rPr>
        <w:t>元，因被告已归还</w:t>
      </w:r>
      <w:r>
        <w:rPr>
          <w:rFonts w:hint="eastAsia"/>
          <w:sz w:val="30"/>
          <w:szCs w:val="30"/>
          <w:highlight w:val="yellow"/>
        </w:rPr>
        <w:t>5</w:t>
      </w:r>
      <w:r>
        <w:rPr>
          <w:rFonts w:hint="eastAsia"/>
          <w:sz w:val="30"/>
          <w:szCs w:val="30"/>
          <w:highlight w:val="yellow"/>
        </w:rPr>
        <w:t>万元，故被告尚需归还原告</w:t>
      </w:r>
      <w:r>
        <w:rPr>
          <w:rFonts w:hint="eastAsia"/>
          <w:sz w:val="30"/>
          <w:szCs w:val="30"/>
          <w:highlight w:val="yellow"/>
        </w:rPr>
        <w:t>116,000</w:t>
      </w:r>
      <w:r>
        <w:rPr>
          <w:rFonts w:hint="eastAsia"/>
          <w:sz w:val="30"/>
          <w:szCs w:val="30"/>
          <w:highlight w:val="yellow"/>
        </w:rPr>
        <w:t>元</w:t>
      </w:r>
      <w:r>
        <w:rPr>
          <w:rFonts w:hint="eastAsia"/>
          <w:sz w:val="30"/>
          <w:szCs w:val="30"/>
        </w:rPr>
        <w:t>。被告表示已经归还</w:t>
      </w:r>
      <w:r>
        <w:rPr>
          <w:rFonts w:hint="eastAsia"/>
          <w:sz w:val="30"/>
          <w:szCs w:val="30"/>
        </w:rPr>
        <w:t>7</w:t>
      </w:r>
      <w:r>
        <w:rPr>
          <w:rFonts w:hint="eastAsia"/>
          <w:sz w:val="30"/>
          <w:szCs w:val="30"/>
        </w:rPr>
        <w:t>、</w:t>
      </w:r>
      <w:r>
        <w:rPr>
          <w:rFonts w:hint="eastAsia"/>
          <w:sz w:val="30"/>
          <w:szCs w:val="30"/>
        </w:rPr>
        <w:t>8</w:t>
      </w:r>
      <w:r>
        <w:rPr>
          <w:rFonts w:hint="eastAsia"/>
          <w:sz w:val="30"/>
          <w:szCs w:val="30"/>
        </w:rPr>
        <w:t>万元的说法，并未提供相应证据，本院不予认可。</w:t>
      </w:r>
      <w:r>
        <w:rPr>
          <w:rFonts w:hint="eastAsia"/>
          <w:sz w:val="30"/>
          <w:szCs w:val="30"/>
          <w:highlight w:val="yellow"/>
        </w:rPr>
        <w:t>对于逾期还款利息，原告主张以年利率</w:t>
      </w:r>
      <w:r>
        <w:rPr>
          <w:rFonts w:hint="eastAsia"/>
          <w:sz w:val="30"/>
          <w:szCs w:val="30"/>
          <w:highlight w:val="yellow"/>
        </w:rPr>
        <w:t>6%</w:t>
      </w:r>
      <w:r>
        <w:rPr>
          <w:rFonts w:hint="eastAsia"/>
          <w:sz w:val="30"/>
          <w:szCs w:val="30"/>
          <w:highlight w:val="yellow"/>
        </w:rPr>
        <w:t>为</w:t>
      </w:r>
      <w:r>
        <w:rPr>
          <w:rFonts w:hint="eastAsia"/>
          <w:sz w:val="30"/>
          <w:szCs w:val="30"/>
          <w:highlight w:val="yellow"/>
        </w:rPr>
        <w:t>标准</w:t>
      </w:r>
      <w:r>
        <w:rPr>
          <w:rFonts w:hint="eastAsia"/>
          <w:sz w:val="30"/>
          <w:szCs w:val="30"/>
        </w:rPr>
        <w:t>，</w:t>
      </w:r>
      <w:r>
        <w:rPr>
          <w:rFonts w:hint="eastAsia"/>
          <w:sz w:val="30"/>
          <w:szCs w:val="30"/>
          <w:highlight w:val="yellow"/>
        </w:rPr>
        <w:t>自</w:t>
      </w:r>
      <w:r>
        <w:rPr>
          <w:rFonts w:hint="eastAsia"/>
          <w:sz w:val="30"/>
          <w:szCs w:val="30"/>
          <w:highlight w:val="yellow"/>
        </w:rPr>
        <w:t>2017</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27</w:t>
      </w:r>
      <w:r>
        <w:rPr>
          <w:rFonts w:hint="eastAsia"/>
          <w:sz w:val="30"/>
          <w:szCs w:val="30"/>
          <w:highlight w:val="yellow"/>
        </w:rPr>
        <w:t>日起计算至实际清偿之日止</w:t>
      </w:r>
      <w:r>
        <w:rPr>
          <w:rFonts w:hint="eastAsia"/>
          <w:sz w:val="30"/>
          <w:szCs w:val="30"/>
        </w:rPr>
        <w:t>，符合法律规定，本院予以支持。被告王超经本院传票传唤无正当理由拒不到庭参加诉讼，系其放弃相应的诉讼权利，因此产生的法律后果由其自行承担。</w:t>
      </w:r>
    </w:p>
    <w:p w14:paraId="2ADFFEAE" w14:textId="77777777" w:rsidR="00000000" w:rsidRDefault="00830981">
      <w:pPr>
        <w:spacing w:line="500" w:lineRule="atLeast"/>
        <w:ind w:firstLine="600"/>
        <w:divId w:val="78259602"/>
        <w:rPr>
          <w:rFonts w:hint="eastAsia"/>
          <w:sz w:val="30"/>
          <w:szCs w:val="30"/>
        </w:rPr>
      </w:pPr>
      <w:r>
        <w:rPr>
          <w:rFonts w:hint="eastAsia"/>
          <w:sz w:val="30"/>
          <w:szCs w:val="30"/>
        </w:rPr>
        <w:t>综上所述，依照《中华人民共和国合同法》第一百九十六条、《最高人民法院关于审理民间借贷案件适用法律若干问题的规定》第二十九条、《中华人民共和国民事诉讼法》第一百四十四条之规定，判决如下：</w:t>
      </w:r>
    </w:p>
    <w:p w14:paraId="6E3A1719" w14:textId="77777777" w:rsidR="00000000" w:rsidRDefault="00830981">
      <w:pPr>
        <w:spacing w:line="500" w:lineRule="atLeast"/>
        <w:ind w:firstLine="600"/>
        <w:divId w:val="1809474845"/>
        <w:rPr>
          <w:rFonts w:hint="eastAsia"/>
          <w:sz w:val="30"/>
          <w:szCs w:val="30"/>
        </w:rPr>
      </w:pPr>
      <w:r>
        <w:rPr>
          <w:rFonts w:hint="eastAsia"/>
          <w:sz w:val="30"/>
          <w:szCs w:val="30"/>
          <w:highlight w:val="yellow"/>
        </w:rPr>
        <w:t>一、被告王超于本判决生效之日起十日内归还原告林裴借款本金</w:t>
      </w:r>
      <w:r>
        <w:rPr>
          <w:rFonts w:hint="eastAsia"/>
          <w:sz w:val="30"/>
          <w:szCs w:val="30"/>
          <w:highlight w:val="yellow"/>
        </w:rPr>
        <w:t>116,000</w:t>
      </w:r>
      <w:r>
        <w:rPr>
          <w:rFonts w:hint="eastAsia"/>
          <w:sz w:val="30"/>
          <w:szCs w:val="30"/>
          <w:highlight w:val="yellow"/>
        </w:rPr>
        <w:t>元；</w:t>
      </w:r>
    </w:p>
    <w:p w14:paraId="45951BA2" w14:textId="77777777" w:rsidR="00000000" w:rsidRDefault="00830981">
      <w:pPr>
        <w:spacing w:line="500" w:lineRule="atLeast"/>
        <w:ind w:firstLine="600"/>
        <w:divId w:val="616987358"/>
        <w:rPr>
          <w:rFonts w:hint="eastAsia"/>
          <w:sz w:val="30"/>
          <w:szCs w:val="30"/>
        </w:rPr>
      </w:pPr>
      <w:r>
        <w:rPr>
          <w:rFonts w:hint="eastAsia"/>
          <w:sz w:val="30"/>
          <w:szCs w:val="30"/>
          <w:highlight w:val="yellow"/>
        </w:rPr>
        <w:t>二、被告王超于本判决生效之日起十日内支付原告林裴以</w:t>
      </w:r>
      <w:r>
        <w:rPr>
          <w:rFonts w:hint="eastAsia"/>
          <w:sz w:val="30"/>
          <w:szCs w:val="30"/>
          <w:highlight w:val="yellow"/>
        </w:rPr>
        <w:t>116,0</w:t>
      </w:r>
      <w:r>
        <w:rPr>
          <w:rFonts w:hint="eastAsia"/>
          <w:sz w:val="30"/>
          <w:szCs w:val="30"/>
          <w:highlight w:val="yellow"/>
        </w:rPr>
        <w:t>00</w:t>
      </w:r>
      <w:r>
        <w:rPr>
          <w:rFonts w:hint="eastAsia"/>
          <w:sz w:val="30"/>
          <w:szCs w:val="30"/>
          <w:highlight w:val="yellow"/>
        </w:rPr>
        <w:t>元为本金，以年利率</w:t>
      </w:r>
      <w:r>
        <w:rPr>
          <w:rFonts w:hint="eastAsia"/>
          <w:sz w:val="30"/>
          <w:szCs w:val="30"/>
          <w:highlight w:val="yellow"/>
        </w:rPr>
        <w:t>6%</w:t>
      </w:r>
      <w:r>
        <w:rPr>
          <w:rFonts w:hint="eastAsia"/>
          <w:sz w:val="30"/>
          <w:szCs w:val="30"/>
          <w:highlight w:val="yellow"/>
        </w:rPr>
        <w:t>为标准，自</w:t>
      </w:r>
      <w:r>
        <w:rPr>
          <w:rFonts w:hint="eastAsia"/>
          <w:sz w:val="30"/>
          <w:szCs w:val="30"/>
          <w:highlight w:val="yellow"/>
        </w:rPr>
        <w:t>2017</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27</w:t>
      </w:r>
      <w:r>
        <w:rPr>
          <w:rFonts w:hint="eastAsia"/>
          <w:sz w:val="30"/>
          <w:szCs w:val="30"/>
          <w:highlight w:val="yellow"/>
        </w:rPr>
        <w:t>日起计算至实际清偿之日止的逾期还款利息。</w:t>
      </w:r>
    </w:p>
    <w:p w14:paraId="0451F1F1" w14:textId="77777777" w:rsidR="00000000" w:rsidRDefault="00830981">
      <w:pPr>
        <w:spacing w:line="500" w:lineRule="atLeast"/>
        <w:ind w:firstLine="600"/>
        <w:divId w:val="885601060"/>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56BB6717" w14:textId="77777777" w:rsidR="00000000" w:rsidRDefault="00830981">
      <w:pPr>
        <w:spacing w:line="500" w:lineRule="atLeast"/>
        <w:ind w:firstLine="600"/>
        <w:divId w:val="2028211518"/>
        <w:rPr>
          <w:rFonts w:hint="eastAsia"/>
          <w:sz w:val="30"/>
          <w:szCs w:val="30"/>
        </w:rPr>
      </w:pPr>
      <w:r>
        <w:rPr>
          <w:rFonts w:hint="eastAsia"/>
          <w:sz w:val="30"/>
          <w:szCs w:val="30"/>
        </w:rPr>
        <w:t>案件受理费减半收取计</w:t>
      </w:r>
      <w:r>
        <w:rPr>
          <w:rFonts w:hint="eastAsia"/>
          <w:sz w:val="30"/>
          <w:szCs w:val="30"/>
        </w:rPr>
        <w:t>1,810</w:t>
      </w:r>
      <w:r>
        <w:rPr>
          <w:rFonts w:hint="eastAsia"/>
          <w:sz w:val="30"/>
          <w:szCs w:val="30"/>
        </w:rPr>
        <w:t>元，财产保全费</w:t>
      </w:r>
      <w:r>
        <w:rPr>
          <w:rFonts w:hint="eastAsia"/>
          <w:sz w:val="30"/>
          <w:szCs w:val="30"/>
        </w:rPr>
        <w:t>1,366.60</w:t>
      </w:r>
      <w:r>
        <w:rPr>
          <w:rFonts w:hint="eastAsia"/>
          <w:sz w:val="30"/>
          <w:szCs w:val="30"/>
        </w:rPr>
        <w:t>元，合计</w:t>
      </w:r>
      <w:r>
        <w:rPr>
          <w:rFonts w:hint="eastAsia"/>
          <w:sz w:val="30"/>
          <w:szCs w:val="30"/>
        </w:rPr>
        <w:t>3,176.60</w:t>
      </w:r>
      <w:r>
        <w:rPr>
          <w:rFonts w:hint="eastAsia"/>
          <w:sz w:val="30"/>
          <w:szCs w:val="30"/>
        </w:rPr>
        <w:t>元，由被告王超负担，此款被告王超于本判决生效之日起十日内支付原告林裴。</w:t>
      </w:r>
    </w:p>
    <w:p w14:paraId="6E6ED490" w14:textId="77777777" w:rsidR="00000000" w:rsidRDefault="00830981">
      <w:pPr>
        <w:spacing w:line="500" w:lineRule="atLeast"/>
        <w:ind w:firstLine="600"/>
        <w:divId w:val="101000853"/>
        <w:rPr>
          <w:rFonts w:hint="eastAsia"/>
          <w:sz w:val="30"/>
          <w:szCs w:val="30"/>
        </w:rPr>
      </w:pPr>
      <w:r>
        <w:rPr>
          <w:rFonts w:hint="eastAsia"/>
          <w:sz w:val="30"/>
          <w:szCs w:val="30"/>
        </w:rPr>
        <w:t>如不服本判决，可在判决书送达之日起十五日内向本院</w:t>
      </w:r>
      <w:r>
        <w:rPr>
          <w:rFonts w:hint="eastAsia"/>
          <w:sz w:val="30"/>
          <w:szCs w:val="30"/>
        </w:rPr>
        <w:t>(</w:t>
      </w:r>
      <w:r>
        <w:rPr>
          <w:rFonts w:hint="eastAsia"/>
          <w:sz w:val="30"/>
          <w:szCs w:val="30"/>
        </w:rPr>
        <w:t>立案庭</w:t>
      </w:r>
      <w:r>
        <w:rPr>
          <w:rFonts w:hint="eastAsia"/>
          <w:sz w:val="30"/>
          <w:szCs w:val="30"/>
        </w:rPr>
        <w:t>)</w:t>
      </w:r>
      <w:r>
        <w:rPr>
          <w:rFonts w:hint="eastAsia"/>
          <w:sz w:val="30"/>
          <w:szCs w:val="30"/>
        </w:rPr>
        <w:t>递交上诉状，并按对方当事人的人数提出副本，上诉于上海市第一中级人民</w:t>
      </w:r>
      <w:r>
        <w:rPr>
          <w:rFonts w:hint="eastAsia"/>
          <w:sz w:val="30"/>
          <w:szCs w:val="30"/>
        </w:rPr>
        <w:t>法院。</w:t>
      </w:r>
    </w:p>
    <w:p w14:paraId="2CDD9824" w14:textId="77777777" w:rsidR="00000000" w:rsidRDefault="00830981">
      <w:pPr>
        <w:spacing w:line="500" w:lineRule="atLeast"/>
        <w:jc w:val="right"/>
        <w:divId w:val="1111701222"/>
        <w:rPr>
          <w:rFonts w:hint="eastAsia"/>
          <w:sz w:val="30"/>
          <w:szCs w:val="30"/>
        </w:rPr>
      </w:pPr>
      <w:r>
        <w:rPr>
          <w:rFonts w:hint="eastAsia"/>
          <w:sz w:val="30"/>
          <w:szCs w:val="30"/>
        </w:rPr>
        <w:t>审判员　　顾琳妍</w:t>
      </w:r>
    </w:p>
    <w:p w14:paraId="4C22726C" w14:textId="77777777" w:rsidR="00000000" w:rsidRDefault="00830981">
      <w:pPr>
        <w:spacing w:line="500" w:lineRule="atLeast"/>
        <w:jc w:val="right"/>
        <w:divId w:val="838159021"/>
        <w:rPr>
          <w:rFonts w:hint="eastAsia"/>
          <w:sz w:val="30"/>
          <w:szCs w:val="30"/>
        </w:rPr>
      </w:pPr>
      <w:r>
        <w:rPr>
          <w:rFonts w:hint="eastAsia"/>
          <w:sz w:val="30"/>
          <w:szCs w:val="30"/>
        </w:rPr>
        <w:t>二〇一八年三月二日</w:t>
      </w:r>
    </w:p>
    <w:p w14:paraId="608C6ECD" w14:textId="77777777" w:rsidR="00000000" w:rsidRDefault="00830981">
      <w:pPr>
        <w:spacing w:line="500" w:lineRule="atLeast"/>
        <w:jc w:val="right"/>
        <w:divId w:val="1909148453"/>
        <w:rPr>
          <w:rFonts w:hint="eastAsia"/>
          <w:sz w:val="30"/>
          <w:szCs w:val="30"/>
        </w:rPr>
      </w:pPr>
      <w:r>
        <w:rPr>
          <w:rFonts w:hint="eastAsia"/>
          <w:sz w:val="30"/>
          <w:szCs w:val="30"/>
        </w:rPr>
        <w:t>书记员　　夏颖芸</w:t>
      </w:r>
    </w:p>
    <w:p w14:paraId="068398F3" w14:textId="77777777" w:rsidR="00000000" w:rsidRDefault="00830981">
      <w:pPr>
        <w:spacing w:line="500" w:lineRule="atLeast"/>
        <w:ind w:firstLine="600"/>
        <w:divId w:val="1951203439"/>
        <w:rPr>
          <w:rFonts w:hint="eastAsia"/>
          <w:sz w:val="30"/>
          <w:szCs w:val="30"/>
        </w:rPr>
      </w:pPr>
      <w:r>
        <w:rPr>
          <w:rFonts w:hint="eastAsia"/>
          <w:sz w:val="30"/>
          <w:szCs w:val="30"/>
        </w:rPr>
        <w:t>附：相关法律条文</w:t>
      </w:r>
    </w:p>
    <w:p w14:paraId="018F5A07" w14:textId="77777777" w:rsidR="00000000" w:rsidRDefault="00830981">
      <w:pPr>
        <w:spacing w:line="500" w:lineRule="atLeast"/>
        <w:ind w:firstLine="600"/>
        <w:divId w:val="947084669"/>
        <w:rPr>
          <w:rFonts w:hint="eastAsia"/>
          <w:sz w:val="30"/>
          <w:szCs w:val="30"/>
        </w:rPr>
      </w:pPr>
      <w:r>
        <w:rPr>
          <w:rFonts w:hint="eastAsia"/>
          <w:sz w:val="30"/>
          <w:szCs w:val="30"/>
        </w:rPr>
        <w:t>一、《中华人民共和国合同法》</w:t>
      </w:r>
    </w:p>
    <w:p w14:paraId="737D7769" w14:textId="77777777" w:rsidR="00000000" w:rsidRDefault="00830981">
      <w:pPr>
        <w:spacing w:line="500" w:lineRule="atLeast"/>
        <w:ind w:firstLine="600"/>
        <w:divId w:val="845482729"/>
        <w:rPr>
          <w:rFonts w:hint="eastAsia"/>
          <w:sz w:val="30"/>
          <w:szCs w:val="30"/>
        </w:rPr>
      </w:pPr>
      <w:r>
        <w:rPr>
          <w:rFonts w:hint="eastAsia"/>
          <w:sz w:val="30"/>
          <w:szCs w:val="30"/>
        </w:rPr>
        <w:t>第一百九十六条借款合同是借款人向贷款人借款，到期返还借款并支付利息的合同。</w:t>
      </w:r>
    </w:p>
    <w:p w14:paraId="2F5AF22E" w14:textId="77777777" w:rsidR="00000000" w:rsidRDefault="00830981">
      <w:pPr>
        <w:spacing w:line="500" w:lineRule="atLeast"/>
        <w:ind w:firstLine="600"/>
        <w:divId w:val="187380335"/>
        <w:rPr>
          <w:rFonts w:hint="eastAsia"/>
          <w:sz w:val="30"/>
          <w:szCs w:val="30"/>
        </w:rPr>
      </w:pPr>
      <w:r>
        <w:rPr>
          <w:rFonts w:hint="eastAsia"/>
          <w:sz w:val="30"/>
          <w:szCs w:val="30"/>
        </w:rPr>
        <w:t>二、《最高人民法院关于审理民间借贷案件适用法律若干问题的规定》</w:t>
      </w:r>
    </w:p>
    <w:p w14:paraId="4F099777" w14:textId="77777777" w:rsidR="00000000" w:rsidRDefault="00830981">
      <w:pPr>
        <w:spacing w:line="500" w:lineRule="atLeast"/>
        <w:ind w:firstLine="600"/>
        <w:divId w:val="1533376243"/>
        <w:rPr>
          <w:rFonts w:hint="eastAsia"/>
          <w:sz w:val="30"/>
          <w:szCs w:val="30"/>
        </w:rPr>
      </w:pPr>
      <w:r>
        <w:rPr>
          <w:rFonts w:hint="eastAsia"/>
          <w:sz w:val="30"/>
          <w:szCs w:val="30"/>
        </w:rPr>
        <w:t>第二十九条借贷双方对逾期利率有约定的，从其约定，但以不超过年利率</w:t>
      </w:r>
      <w:r>
        <w:rPr>
          <w:rFonts w:hint="eastAsia"/>
          <w:sz w:val="30"/>
          <w:szCs w:val="30"/>
        </w:rPr>
        <w:t>24%</w:t>
      </w:r>
      <w:r>
        <w:rPr>
          <w:rFonts w:hint="eastAsia"/>
          <w:sz w:val="30"/>
          <w:szCs w:val="30"/>
        </w:rPr>
        <w:t>为限。</w:t>
      </w:r>
    </w:p>
    <w:p w14:paraId="3E049862" w14:textId="77777777" w:rsidR="00000000" w:rsidRDefault="00830981">
      <w:pPr>
        <w:spacing w:line="500" w:lineRule="atLeast"/>
        <w:ind w:firstLine="600"/>
        <w:divId w:val="1644888830"/>
        <w:rPr>
          <w:rFonts w:hint="eastAsia"/>
          <w:sz w:val="30"/>
          <w:szCs w:val="30"/>
        </w:rPr>
      </w:pPr>
      <w:r>
        <w:rPr>
          <w:rFonts w:hint="eastAsia"/>
          <w:sz w:val="30"/>
          <w:szCs w:val="30"/>
        </w:rPr>
        <w:t>未约定逾期利率或者约定不明的，人民法院可以区分不同情况处理：</w:t>
      </w:r>
    </w:p>
    <w:p w14:paraId="5156AD82" w14:textId="77777777" w:rsidR="00000000" w:rsidRDefault="00830981">
      <w:pPr>
        <w:spacing w:line="500" w:lineRule="atLeast"/>
        <w:ind w:firstLine="600"/>
        <w:divId w:val="1084181260"/>
        <w:rPr>
          <w:rFonts w:hint="eastAsia"/>
          <w:sz w:val="30"/>
          <w:szCs w:val="30"/>
        </w:rPr>
      </w:pPr>
      <w:r>
        <w:rPr>
          <w:rFonts w:hint="eastAsia"/>
          <w:sz w:val="30"/>
          <w:szCs w:val="30"/>
        </w:rPr>
        <w:t>（一）既未约定借期内的利率，也未约定逾期利率，出借人主张借款人自逾期还款之日起按照年利率</w:t>
      </w:r>
      <w:r>
        <w:rPr>
          <w:rFonts w:hint="eastAsia"/>
          <w:sz w:val="30"/>
          <w:szCs w:val="30"/>
        </w:rPr>
        <w:t>6%</w:t>
      </w:r>
      <w:r>
        <w:rPr>
          <w:rFonts w:hint="eastAsia"/>
          <w:sz w:val="30"/>
          <w:szCs w:val="30"/>
        </w:rPr>
        <w:t>支付资金占用期间利息的，人民法院应予支持；</w:t>
      </w:r>
    </w:p>
    <w:p w14:paraId="054B4021" w14:textId="77777777" w:rsidR="00000000" w:rsidRDefault="00830981">
      <w:pPr>
        <w:spacing w:line="500" w:lineRule="atLeast"/>
        <w:ind w:firstLine="600"/>
        <w:divId w:val="592664862"/>
        <w:rPr>
          <w:rFonts w:hint="eastAsia"/>
          <w:sz w:val="30"/>
          <w:szCs w:val="30"/>
        </w:rPr>
      </w:pPr>
      <w:r>
        <w:rPr>
          <w:rFonts w:hint="eastAsia"/>
          <w:sz w:val="30"/>
          <w:szCs w:val="30"/>
        </w:rPr>
        <w:t>（二）约定了借期内的利率但未约定逾期利率，出借人主张借款人自逾期还款之日起按照借期内的利率支付资金占用期间利息的，人民法院应予支持。</w:t>
      </w:r>
    </w:p>
    <w:p w14:paraId="32E7D4AE" w14:textId="77777777" w:rsidR="00000000" w:rsidRDefault="00830981">
      <w:pPr>
        <w:spacing w:line="500" w:lineRule="atLeast"/>
        <w:ind w:firstLine="600"/>
        <w:divId w:val="111755810"/>
        <w:rPr>
          <w:rFonts w:hint="eastAsia"/>
          <w:sz w:val="30"/>
          <w:szCs w:val="30"/>
        </w:rPr>
      </w:pPr>
      <w:r>
        <w:rPr>
          <w:rFonts w:hint="eastAsia"/>
          <w:sz w:val="30"/>
          <w:szCs w:val="30"/>
        </w:rPr>
        <w:t>三、《中华人民共和国民事诉讼法》</w:t>
      </w:r>
    </w:p>
    <w:p w14:paraId="02D6F4E0" w14:textId="77777777" w:rsidR="00000000" w:rsidRDefault="00830981">
      <w:pPr>
        <w:spacing w:line="500" w:lineRule="atLeast"/>
        <w:ind w:firstLine="600"/>
        <w:divId w:val="1003439710"/>
        <w:rPr>
          <w:rFonts w:hint="eastAsia"/>
          <w:sz w:val="30"/>
          <w:szCs w:val="30"/>
        </w:rPr>
      </w:pPr>
      <w:r>
        <w:rPr>
          <w:rFonts w:hint="eastAsia"/>
          <w:sz w:val="30"/>
          <w:szCs w:val="30"/>
        </w:rPr>
        <w:t>第一百四十四条被告经传票传唤，无正当理由拒不到庭的，或者未经法庭许可中途退庭的，可以缺席判决。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B1984" w14:textId="77777777" w:rsidR="00830981" w:rsidRDefault="00830981" w:rsidP="00830981">
      <w:r>
        <w:separator/>
      </w:r>
    </w:p>
  </w:endnote>
  <w:endnote w:type="continuationSeparator" w:id="0">
    <w:p w14:paraId="1A65F6D6" w14:textId="77777777" w:rsidR="00830981" w:rsidRDefault="00830981" w:rsidP="00830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CEACD" w14:textId="77777777" w:rsidR="00830981" w:rsidRDefault="00830981" w:rsidP="00830981">
      <w:r>
        <w:separator/>
      </w:r>
    </w:p>
  </w:footnote>
  <w:footnote w:type="continuationSeparator" w:id="0">
    <w:p w14:paraId="429D2A30" w14:textId="77777777" w:rsidR="00830981" w:rsidRDefault="00830981" w:rsidP="008309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30981"/>
    <w:rsid w:val="008309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C2DAC5"/>
  <w15:chartTrackingRefBased/>
  <w15:docId w15:val="{332F4D51-B344-4C80-AB43-197F7DCE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83098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30981"/>
    <w:rPr>
      <w:rFonts w:ascii="宋体" w:eastAsia="宋体" w:hAnsi="宋体" w:cs="宋体"/>
      <w:sz w:val="18"/>
      <w:szCs w:val="18"/>
    </w:rPr>
  </w:style>
  <w:style w:type="paragraph" w:styleId="a5">
    <w:name w:val="footer"/>
    <w:basedOn w:val="a"/>
    <w:link w:val="a6"/>
    <w:uiPriority w:val="99"/>
    <w:unhideWhenUsed/>
    <w:rsid w:val="00830981"/>
    <w:pPr>
      <w:tabs>
        <w:tab w:val="center" w:pos="4153"/>
        <w:tab w:val="right" w:pos="8306"/>
      </w:tabs>
      <w:snapToGrid w:val="0"/>
    </w:pPr>
    <w:rPr>
      <w:sz w:val="18"/>
      <w:szCs w:val="18"/>
    </w:rPr>
  </w:style>
  <w:style w:type="character" w:customStyle="1" w:styleId="a6">
    <w:name w:val="页脚 字符"/>
    <w:basedOn w:val="a0"/>
    <w:link w:val="a5"/>
    <w:uiPriority w:val="99"/>
    <w:rsid w:val="0083098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9602">
      <w:marLeft w:val="0"/>
      <w:marRight w:val="0"/>
      <w:marTop w:val="10"/>
      <w:marBottom w:val="10"/>
      <w:divBdr>
        <w:top w:val="none" w:sz="0" w:space="0" w:color="auto"/>
        <w:left w:val="none" w:sz="0" w:space="0" w:color="auto"/>
        <w:bottom w:val="none" w:sz="0" w:space="0" w:color="auto"/>
        <w:right w:val="none" w:sz="0" w:space="0" w:color="auto"/>
      </w:divBdr>
    </w:div>
    <w:div w:id="101000853">
      <w:marLeft w:val="0"/>
      <w:marRight w:val="0"/>
      <w:marTop w:val="10"/>
      <w:marBottom w:val="10"/>
      <w:divBdr>
        <w:top w:val="none" w:sz="0" w:space="0" w:color="auto"/>
        <w:left w:val="none" w:sz="0" w:space="0" w:color="auto"/>
        <w:bottom w:val="none" w:sz="0" w:space="0" w:color="auto"/>
        <w:right w:val="none" w:sz="0" w:space="0" w:color="auto"/>
      </w:divBdr>
    </w:div>
    <w:div w:id="111755810">
      <w:marLeft w:val="0"/>
      <w:marRight w:val="0"/>
      <w:marTop w:val="10"/>
      <w:marBottom w:val="10"/>
      <w:divBdr>
        <w:top w:val="none" w:sz="0" w:space="0" w:color="auto"/>
        <w:left w:val="none" w:sz="0" w:space="0" w:color="auto"/>
        <w:bottom w:val="none" w:sz="0" w:space="0" w:color="auto"/>
        <w:right w:val="none" w:sz="0" w:space="0" w:color="auto"/>
      </w:divBdr>
    </w:div>
    <w:div w:id="187380335">
      <w:marLeft w:val="0"/>
      <w:marRight w:val="0"/>
      <w:marTop w:val="10"/>
      <w:marBottom w:val="10"/>
      <w:divBdr>
        <w:top w:val="none" w:sz="0" w:space="0" w:color="auto"/>
        <w:left w:val="none" w:sz="0" w:space="0" w:color="auto"/>
        <w:bottom w:val="none" w:sz="0" w:space="0" w:color="auto"/>
        <w:right w:val="none" w:sz="0" w:space="0" w:color="auto"/>
      </w:divBdr>
    </w:div>
    <w:div w:id="451368273">
      <w:marLeft w:val="0"/>
      <w:marRight w:val="0"/>
      <w:marTop w:val="10"/>
      <w:marBottom w:val="10"/>
      <w:divBdr>
        <w:top w:val="none" w:sz="0" w:space="0" w:color="auto"/>
        <w:left w:val="none" w:sz="0" w:space="0" w:color="auto"/>
        <w:bottom w:val="none" w:sz="0" w:space="0" w:color="auto"/>
        <w:right w:val="none" w:sz="0" w:space="0" w:color="auto"/>
      </w:divBdr>
    </w:div>
    <w:div w:id="592664862">
      <w:marLeft w:val="0"/>
      <w:marRight w:val="0"/>
      <w:marTop w:val="10"/>
      <w:marBottom w:val="10"/>
      <w:divBdr>
        <w:top w:val="none" w:sz="0" w:space="0" w:color="auto"/>
        <w:left w:val="none" w:sz="0" w:space="0" w:color="auto"/>
        <w:bottom w:val="none" w:sz="0" w:space="0" w:color="auto"/>
        <w:right w:val="none" w:sz="0" w:space="0" w:color="auto"/>
      </w:divBdr>
    </w:div>
    <w:div w:id="616987358">
      <w:marLeft w:val="0"/>
      <w:marRight w:val="0"/>
      <w:marTop w:val="10"/>
      <w:marBottom w:val="10"/>
      <w:divBdr>
        <w:top w:val="none" w:sz="0" w:space="0" w:color="auto"/>
        <w:left w:val="none" w:sz="0" w:space="0" w:color="auto"/>
        <w:bottom w:val="none" w:sz="0" w:space="0" w:color="auto"/>
        <w:right w:val="none" w:sz="0" w:space="0" w:color="auto"/>
      </w:divBdr>
    </w:div>
    <w:div w:id="795836163">
      <w:marLeft w:val="0"/>
      <w:marRight w:val="0"/>
      <w:marTop w:val="10"/>
      <w:marBottom w:val="10"/>
      <w:divBdr>
        <w:top w:val="none" w:sz="0" w:space="0" w:color="auto"/>
        <w:left w:val="none" w:sz="0" w:space="0" w:color="auto"/>
        <w:bottom w:val="none" w:sz="0" w:space="0" w:color="auto"/>
        <w:right w:val="none" w:sz="0" w:space="0" w:color="auto"/>
      </w:divBdr>
    </w:div>
    <w:div w:id="838159021">
      <w:marLeft w:val="0"/>
      <w:marRight w:val="720"/>
      <w:marTop w:val="10"/>
      <w:marBottom w:val="10"/>
      <w:divBdr>
        <w:top w:val="none" w:sz="0" w:space="0" w:color="auto"/>
        <w:left w:val="none" w:sz="0" w:space="0" w:color="auto"/>
        <w:bottom w:val="none" w:sz="0" w:space="0" w:color="auto"/>
        <w:right w:val="none" w:sz="0" w:space="0" w:color="auto"/>
      </w:divBdr>
    </w:div>
    <w:div w:id="845482729">
      <w:marLeft w:val="0"/>
      <w:marRight w:val="0"/>
      <w:marTop w:val="10"/>
      <w:marBottom w:val="10"/>
      <w:divBdr>
        <w:top w:val="none" w:sz="0" w:space="0" w:color="auto"/>
        <w:left w:val="none" w:sz="0" w:space="0" w:color="auto"/>
        <w:bottom w:val="none" w:sz="0" w:space="0" w:color="auto"/>
        <w:right w:val="none" w:sz="0" w:space="0" w:color="auto"/>
      </w:divBdr>
    </w:div>
    <w:div w:id="885601060">
      <w:marLeft w:val="0"/>
      <w:marRight w:val="0"/>
      <w:marTop w:val="10"/>
      <w:marBottom w:val="10"/>
      <w:divBdr>
        <w:top w:val="none" w:sz="0" w:space="0" w:color="auto"/>
        <w:left w:val="none" w:sz="0" w:space="0" w:color="auto"/>
        <w:bottom w:val="none" w:sz="0" w:space="0" w:color="auto"/>
        <w:right w:val="none" w:sz="0" w:space="0" w:color="auto"/>
      </w:divBdr>
    </w:div>
    <w:div w:id="933786884">
      <w:marLeft w:val="0"/>
      <w:marRight w:val="0"/>
      <w:marTop w:val="10"/>
      <w:marBottom w:val="10"/>
      <w:divBdr>
        <w:top w:val="none" w:sz="0" w:space="0" w:color="auto"/>
        <w:left w:val="none" w:sz="0" w:space="0" w:color="auto"/>
        <w:bottom w:val="none" w:sz="0" w:space="0" w:color="auto"/>
        <w:right w:val="none" w:sz="0" w:space="0" w:color="auto"/>
      </w:divBdr>
    </w:div>
    <w:div w:id="944774990">
      <w:marLeft w:val="0"/>
      <w:marRight w:val="0"/>
      <w:marTop w:val="10"/>
      <w:marBottom w:val="10"/>
      <w:divBdr>
        <w:top w:val="none" w:sz="0" w:space="0" w:color="auto"/>
        <w:left w:val="none" w:sz="0" w:space="0" w:color="auto"/>
        <w:bottom w:val="none" w:sz="0" w:space="0" w:color="auto"/>
        <w:right w:val="none" w:sz="0" w:space="0" w:color="auto"/>
      </w:divBdr>
    </w:div>
    <w:div w:id="947084669">
      <w:marLeft w:val="0"/>
      <w:marRight w:val="0"/>
      <w:marTop w:val="10"/>
      <w:marBottom w:val="10"/>
      <w:divBdr>
        <w:top w:val="none" w:sz="0" w:space="0" w:color="auto"/>
        <w:left w:val="none" w:sz="0" w:space="0" w:color="auto"/>
        <w:bottom w:val="none" w:sz="0" w:space="0" w:color="auto"/>
        <w:right w:val="none" w:sz="0" w:space="0" w:color="auto"/>
      </w:divBdr>
    </w:div>
    <w:div w:id="1003439710">
      <w:marLeft w:val="0"/>
      <w:marRight w:val="0"/>
      <w:marTop w:val="10"/>
      <w:marBottom w:val="10"/>
      <w:divBdr>
        <w:top w:val="none" w:sz="0" w:space="0" w:color="auto"/>
        <w:left w:val="none" w:sz="0" w:space="0" w:color="auto"/>
        <w:bottom w:val="none" w:sz="0" w:space="0" w:color="auto"/>
        <w:right w:val="none" w:sz="0" w:space="0" w:color="auto"/>
      </w:divBdr>
    </w:div>
    <w:div w:id="1037968204">
      <w:marLeft w:val="0"/>
      <w:marRight w:val="0"/>
      <w:marTop w:val="10"/>
      <w:marBottom w:val="10"/>
      <w:divBdr>
        <w:top w:val="none" w:sz="0" w:space="0" w:color="auto"/>
        <w:left w:val="none" w:sz="0" w:space="0" w:color="auto"/>
        <w:bottom w:val="none" w:sz="0" w:space="0" w:color="auto"/>
        <w:right w:val="none" w:sz="0" w:space="0" w:color="auto"/>
      </w:divBdr>
    </w:div>
    <w:div w:id="1084181260">
      <w:marLeft w:val="0"/>
      <w:marRight w:val="0"/>
      <w:marTop w:val="10"/>
      <w:marBottom w:val="10"/>
      <w:divBdr>
        <w:top w:val="none" w:sz="0" w:space="0" w:color="auto"/>
        <w:left w:val="none" w:sz="0" w:space="0" w:color="auto"/>
        <w:bottom w:val="none" w:sz="0" w:space="0" w:color="auto"/>
        <w:right w:val="none" w:sz="0" w:space="0" w:color="auto"/>
      </w:divBdr>
    </w:div>
    <w:div w:id="1111701222">
      <w:marLeft w:val="0"/>
      <w:marRight w:val="720"/>
      <w:marTop w:val="10"/>
      <w:marBottom w:val="10"/>
      <w:divBdr>
        <w:top w:val="none" w:sz="0" w:space="0" w:color="auto"/>
        <w:left w:val="none" w:sz="0" w:space="0" w:color="auto"/>
        <w:bottom w:val="none" w:sz="0" w:space="0" w:color="auto"/>
        <w:right w:val="none" w:sz="0" w:space="0" w:color="auto"/>
      </w:divBdr>
    </w:div>
    <w:div w:id="1128010099">
      <w:marLeft w:val="0"/>
      <w:marRight w:val="0"/>
      <w:marTop w:val="10"/>
      <w:marBottom w:val="10"/>
      <w:divBdr>
        <w:top w:val="none" w:sz="0" w:space="0" w:color="auto"/>
        <w:left w:val="none" w:sz="0" w:space="0" w:color="auto"/>
        <w:bottom w:val="none" w:sz="0" w:space="0" w:color="auto"/>
        <w:right w:val="none" w:sz="0" w:space="0" w:color="auto"/>
      </w:divBdr>
    </w:div>
    <w:div w:id="1133714983">
      <w:marLeft w:val="0"/>
      <w:marRight w:val="0"/>
      <w:marTop w:val="10"/>
      <w:marBottom w:val="10"/>
      <w:divBdr>
        <w:top w:val="none" w:sz="0" w:space="0" w:color="auto"/>
        <w:left w:val="none" w:sz="0" w:space="0" w:color="auto"/>
        <w:bottom w:val="none" w:sz="0" w:space="0" w:color="auto"/>
        <w:right w:val="none" w:sz="0" w:space="0" w:color="auto"/>
      </w:divBdr>
    </w:div>
    <w:div w:id="1146900652">
      <w:marLeft w:val="0"/>
      <w:marRight w:val="0"/>
      <w:marTop w:val="10"/>
      <w:marBottom w:val="10"/>
      <w:divBdr>
        <w:top w:val="none" w:sz="0" w:space="0" w:color="auto"/>
        <w:left w:val="none" w:sz="0" w:space="0" w:color="auto"/>
        <w:bottom w:val="none" w:sz="0" w:space="0" w:color="auto"/>
        <w:right w:val="none" w:sz="0" w:space="0" w:color="auto"/>
      </w:divBdr>
    </w:div>
    <w:div w:id="1245260045">
      <w:marLeft w:val="0"/>
      <w:marRight w:val="0"/>
      <w:marTop w:val="10"/>
      <w:marBottom w:val="10"/>
      <w:divBdr>
        <w:top w:val="none" w:sz="0" w:space="0" w:color="auto"/>
        <w:left w:val="none" w:sz="0" w:space="0" w:color="auto"/>
        <w:bottom w:val="none" w:sz="0" w:space="0" w:color="auto"/>
        <w:right w:val="none" w:sz="0" w:space="0" w:color="auto"/>
      </w:divBdr>
    </w:div>
    <w:div w:id="1428310309">
      <w:marLeft w:val="0"/>
      <w:marRight w:val="0"/>
      <w:marTop w:val="10"/>
      <w:marBottom w:val="10"/>
      <w:divBdr>
        <w:top w:val="none" w:sz="0" w:space="0" w:color="auto"/>
        <w:left w:val="none" w:sz="0" w:space="0" w:color="auto"/>
        <w:bottom w:val="none" w:sz="0" w:space="0" w:color="auto"/>
        <w:right w:val="none" w:sz="0" w:space="0" w:color="auto"/>
      </w:divBdr>
    </w:div>
    <w:div w:id="1533376243">
      <w:marLeft w:val="0"/>
      <w:marRight w:val="0"/>
      <w:marTop w:val="10"/>
      <w:marBottom w:val="10"/>
      <w:divBdr>
        <w:top w:val="none" w:sz="0" w:space="0" w:color="auto"/>
        <w:left w:val="none" w:sz="0" w:space="0" w:color="auto"/>
        <w:bottom w:val="none" w:sz="0" w:space="0" w:color="auto"/>
        <w:right w:val="none" w:sz="0" w:space="0" w:color="auto"/>
      </w:divBdr>
    </w:div>
    <w:div w:id="1644888830">
      <w:marLeft w:val="0"/>
      <w:marRight w:val="0"/>
      <w:marTop w:val="10"/>
      <w:marBottom w:val="10"/>
      <w:divBdr>
        <w:top w:val="none" w:sz="0" w:space="0" w:color="auto"/>
        <w:left w:val="none" w:sz="0" w:space="0" w:color="auto"/>
        <w:bottom w:val="none" w:sz="0" w:space="0" w:color="auto"/>
        <w:right w:val="none" w:sz="0" w:space="0" w:color="auto"/>
      </w:divBdr>
    </w:div>
    <w:div w:id="1690180542">
      <w:marLeft w:val="0"/>
      <w:marRight w:val="0"/>
      <w:marTop w:val="10"/>
      <w:marBottom w:val="10"/>
      <w:divBdr>
        <w:top w:val="none" w:sz="0" w:space="0" w:color="auto"/>
        <w:left w:val="none" w:sz="0" w:space="0" w:color="auto"/>
        <w:bottom w:val="none" w:sz="0" w:space="0" w:color="auto"/>
        <w:right w:val="none" w:sz="0" w:space="0" w:color="auto"/>
      </w:divBdr>
    </w:div>
    <w:div w:id="1703822301">
      <w:marLeft w:val="0"/>
      <w:marRight w:val="0"/>
      <w:marTop w:val="10"/>
      <w:marBottom w:val="10"/>
      <w:divBdr>
        <w:top w:val="none" w:sz="0" w:space="0" w:color="auto"/>
        <w:left w:val="none" w:sz="0" w:space="0" w:color="auto"/>
        <w:bottom w:val="none" w:sz="0" w:space="0" w:color="auto"/>
        <w:right w:val="none" w:sz="0" w:space="0" w:color="auto"/>
      </w:divBdr>
    </w:div>
    <w:div w:id="1732578305">
      <w:marLeft w:val="0"/>
      <w:marRight w:val="0"/>
      <w:marTop w:val="10"/>
      <w:marBottom w:val="10"/>
      <w:divBdr>
        <w:top w:val="none" w:sz="0" w:space="0" w:color="auto"/>
        <w:left w:val="none" w:sz="0" w:space="0" w:color="auto"/>
        <w:bottom w:val="none" w:sz="0" w:space="0" w:color="auto"/>
        <w:right w:val="none" w:sz="0" w:space="0" w:color="auto"/>
      </w:divBdr>
    </w:div>
    <w:div w:id="1809474845">
      <w:marLeft w:val="0"/>
      <w:marRight w:val="0"/>
      <w:marTop w:val="10"/>
      <w:marBottom w:val="10"/>
      <w:divBdr>
        <w:top w:val="none" w:sz="0" w:space="0" w:color="auto"/>
        <w:left w:val="none" w:sz="0" w:space="0" w:color="auto"/>
        <w:bottom w:val="none" w:sz="0" w:space="0" w:color="auto"/>
        <w:right w:val="none" w:sz="0" w:space="0" w:color="auto"/>
      </w:divBdr>
    </w:div>
    <w:div w:id="1909148453">
      <w:marLeft w:val="0"/>
      <w:marRight w:val="720"/>
      <w:marTop w:val="10"/>
      <w:marBottom w:val="10"/>
      <w:divBdr>
        <w:top w:val="none" w:sz="0" w:space="0" w:color="auto"/>
        <w:left w:val="none" w:sz="0" w:space="0" w:color="auto"/>
        <w:bottom w:val="none" w:sz="0" w:space="0" w:color="auto"/>
        <w:right w:val="none" w:sz="0" w:space="0" w:color="auto"/>
      </w:divBdr>
    </w:div>
    <w:div w:id="1951203439">
      <w:marLeft w:val="0"/>
      <w:marRight w:val="0"/>
      <w:marTop w:val="10"/>
      <w:marBottom w:val="10"/>
      <w:divBdr>
        <w:top w:val="none" w:sz="0" w:space="0" w:color="auto"/>
        <w:left w:val="none" w:sz="0" w:space="0" w:color="auto"/>
        <w:bottom w:val="none" w:sz="0" w:space="0" w:color="auto"/>
        <w:right w:val="none" w:sz="0" w:space="0" w:color="auto"/>
      </w:divBdr>
    </w:div>
    <w:div w:id="1972124935">
      <w:marLeft w:val="0"/>
      <w:marRight w:val="0"/>
      <w:marTop w:val="10"/>
      <w:marBottom w:val="10"/>
      <w:divBdr>
        <w:top w:val="none" w:sz="0" w:space="0" w:color="auto"/>
        <w:left w:val="none" w:sz="0" w:space="0" w:color="auto"/>
        <w:bottom w:val="none" w:sz="0" w:space="0" w:color="auto"/>
        <w:right w:val="none" w:sz="0" w:space="0" w:color="auto"/>
      </w:divBdr>
    </w:div>
    <w:div w:id="2028211518">
      <w:marLeft w:val="0"/>
      <w:marRight w:val="0"/>
      <w:marTop w:val="10"/>
      <w:marBottom w:val="10"/>
      <w:divBdr>
        <w:top w:val="none" w:sz="0" w:space="0" w:color="auto"/>
        <w:left w:val="none" w:sz="0" w:space="0" w:color="auto"/>
        <w:bottom w:val="none" w:sz="0" w:space="0" w:color="auto"/>
        <w:right w:val="none" w:sz="0" w:space="0" w:color="auto"/>
      </w:divBdr>
    </w:div>
    <w:div w:id="205831622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286</Words>
  <Characters>1632</Characters>
  <Application>Microsoft Office Word</Application>
  <DocSecurity>0</DocSecurity>
  <Lines>13</Lines>
  <Paragraphs>3</Paragraphs>
  <ScaleCrop>false</ScaleCrop>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小川</dc:creator>
  <cp:keywords/>
  <dc:description/>
  <cp:lastModifiedBy>蒋 沛文</cp:lastModifiedBy>
  <cp:revision>2</cp:revision>
  <dcterms:created xsi:type="dcterms:W3CDTF">2024-05-11T15:49:00Z</dcterms:created>
  <dcterms:modified xsi:type="dcterms:W3CDTF">2024-05-11T15:49:00Z</dcterms:modified>
</cp:coreProperties>
</file>