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407FD" w14:textId="77777777" w:rsidR="00000000" w:rsidRDefault="00276B79">
      <w:pPr>
        <w:spacing w:line="500" w:lineRule="atLeast"/>
        <w:jc w:val="center"/>
        <w:divId w:val="892228039"/>
        <w:rPr>
          <w:rFonts w:ascii="黑体" w:eastAsia="黑体" w:hAnsi="黑体"/>
          <w:sz w:val="36"/>
          <w:szCs w:val="36"/>
        </w:rPr>
      </w:pPr>
      <w:r>
        <w:rPr>
          <w:rFonts w:ascii="黑体" w:eastAsia="黑体" w:hAnsi="黑体" w:hint="eastAsia"/>
          <w:sz w:val="36"/>
          <w:szCs w:val="36"/>
        </w:rPr>
        <w:t>浙江省平阳县人民法院</w:t>
      </w:r>
    </w:p>
    <w:p w14:paraId="62837A0E" w14:textId="77777777" w:rsidR="00000000" w:rsidRDefault="00276B79">
      <w:pPr>
        <w:spacing w:line="500" w:lineRule="atLeast"/>
        <w:jc w:val="center"/>
        <w:divId w:val="163309719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68EE62BF" w14:textId="77777777" w:rsidR="00000000" w:rsidRDefault="00276B79">
      <w:pPr>
        <w:spacing w:line="500" w:lineRule="atLeast"/>
        <w:jc w:val="right"/>
        <w:divId w:val="2019384898"/>
        <w:rPr>
          <w:rFonts w:hint="eastAsia"/>
          <w:sz w:val="30"/>
          <w:szCs w:val="30"/>
        </w:rPr>
      </w:pPr>
      <w:r>
        <w:rPr>
          <w:rFonts w:hint="eastAsia"/>
          <w:sz w:val="30"/>
          <w:szCs w:val="30"/>
        </w:rPr>
        <w:t>（</w:t>
      </w:r>
      <w:r>
        <w:rPr>
          <w:rFonts w:hint="eastAsia"/>
          <w:sz w:val="30"/>
          <w:szCs w:val="30"/>
        </w:rPr>
        <w:t>2015</w:t>
      </w:r>
      <w:r>
        <w:rPr>
          <w:rFonts w:hint="eastAsia"/>
          <w:sz w:val="30"/>
          <w:szCs w:val="30"/>
        </w:rPr>
        <w:t>）温平鳌商初字第</w:t>
      </w:r>
      <w:r>
        <w:rPr>
          <w:rFonts w:hint="eastAsia"/>
          <w:sz w:val="30"/>
          <w:szCs w:val="30"/>
        </w:rPr>
        <w:t>836</w:t>
      </w:r>
      <w:r>
        <w:rPr>
          <w:rFonts w:hint="eastAsia"/>
          <w:sz w:val="30"/>
          <w:szCs w:val="30"/>
        </w:rPr>
        <w:t>号</w:t>
      </w:r>
    </w:p>
    <w:p w14:paraId="1C4F164D" w14:textId="77777777" w:rsidR="00000000" w:rsidRDefault="00276B79">
      <w:pPr>
        <w:spacing w:line="500" w:lineRule="atLeast"/>
        <w:ind w:firstLine="600"/>
        <w:divId w:val="898131190"/>
        <w:rPr>
          <w:rFonts w:hint="eastAsia"/>
          <w:sz w:val="30"/>
          <w:szCs w:val="30"/>
        </w:rPr>
      </w:pPr>
      <w:r>
        <w:rPr>
          <w:rFonts w:hint="eastAsia"/>
          <w:sz w:val="30"/>
          <w:szCs w:val="30"/>
        </w:rPr>
        <w:t>原告：黄军。</w:t>
      </w:r>
    </w:p>
    <w:p w14:paraId="21174471" w14:textId="77777777" w:rsidR="00000000" w:rsidRDefault="00276B79">
      <w:pPr>
        <w:spacing w:line="500" w:lineRule="atLeast"/>
        <w:ind w:firstLine="600"/>
        <w:divId w:val="1285498656"/>
        <w:rPr>
          <w:rFonts w:hint="eastAsia"/>
          <w:sz w:val="30"/>
          <w:szCs w:val="30"/>
        </w:rPr>
      </w:pPr>
      <w:r>
        <w:rPr>
          <w:rFonts w:hint="eastAsia"/>
          <w:sz w:val="30"/>
          <w:szCs w:val="30"/>
          <w:highlight w:val="yellow"/>
        </w:rPr>
        <w:t>委托代理人：黄节操。</w:t>
      </w:r>
    </w:p>
    <w:p w14:paraId="14A96CEF" w14:textId="77777777" w:rsidR="00000000" w:rsidRDefault="00276B79">
      <w:pPr>
        <w:spacing w:line="500" w:lineRule="atLeast"/>
        <w:ind w:firstLine="600"/>
        <w:divId w:val="191846738"/>
        <w:rPr>
          <w:rFonts w:hint="eastAsia"/>
          <w:sz w:val="30"/>
          <w:szCs w:val="30"/>
        </w:rPr>
      </w:pPr>
      <w:r>
        <w:rPr>
          <w:rFonts w:hint="eastAsia"/>
          <w:sz w:val="30"/>
          <w:szCs w:val="30"/>
        </w:rPr>
        <w:t>被告：黄邦岳。</w:t>
      </w:r>
    </w:p>
    <w:p w14:paraId="42C4C40C" w14:textId="77777777" w:rsidR="00000000" w:rsidRDefault="00276B79">
      <w:pPr>
        <w:spacing w:line="500" w:lineRule="atLeast"/>
        <w:ind w:firstLine="600"/>
        <w:divId w:val="1260674848"/>
        <w:rPr>
          <w:rFonts w:hint="eastAsia"/>
          <w:sz w:val="30"/>
          <w:szCs w:val="30"/>
        </w:rPr>
      </w:pPr>
      <w:r>
        <w:rPr>
          <w:rFonts w:hint="eastAsia"/>
          <w:sz w:val="30"/>
          <w:szCs w:val="30"/>
        </w:rPr>
        <w:t>被告：陈冬花。</w:t>
      </w:r>
    </w:p>
    <w:p w14:paraId="11A1D52E" w14:textId="77777777" w:rsidR="00000000" w:rsidRDefault="00276B79">
      <w:pPr>
        <w:spacing w:line="500" w:lineRule="atLeast"/>
        <w:ind w:firstLine="600"/>
        <w:divId w:val="2088262847"/>
        <w:rPr>
          <w:rFonts w:hint="eastAsia"/>
          <w:sz w:val="30"/>
          <w:szCs w:val="30"/>
        </w:rPr>
      </w:pPr>
      <w:r>
        <w:rPr>
          <w:rFonts w:hint="eastAsia"/>
          <w:sz w:val="30"/>
          <w:szCs w:val="30"/>
          <w:highlight w:val="yellow"/>
        </w:rPr>
        <w:t>原告黄军诉被告黄邦岳、陈冬花民间借贷纠纷一案</w:t>
      </w:r>
      <w:r>
        <w:rPr>
          <w:rFonts w:hint="eastAsia"/>
          <w:sz w:val="30"/>
          <w:szCs w:val="30"/>
        </w:rPr>
        <w:t>，原告于</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12</w:t>
      </w:r>
      <w:r>
        <w:rPr>
          <w:rFonts w:hint="eastAsia"/>
          <w:sz w:val="30"/>
          <w:szCs w:val="30"/>
        </w:rPr>
        <w:t>日向本院起诉，</w:t>
      </w:r>
      <w:r>
        <w:rPr>
          <w:rFonts w:hint="eastAsia"/>
          <w:sz w:val="30"/>
          <w:szCs w:val="30"/>
          <w:highlight w:val="yellow"/>
        </w:rPr>
        <w:t>诉讼请求：</w:t>
      </w:r>
      <w:r>
        <w:rPr>
          <w:rFonts w:hint="eastAsia"/>
          <w:sz w:val="30"/>
          <w:szCs w:val="30"/>
          <w:highlight w:val="yellow"/>
        </w:rPr>
        <w:t>1.</w:t>
      </w:r>
      <w:r>
        <w:rPr>
          <w:rFonts w:hint="eastAsia"/>
          <w:sz w:val="30"/>
          <w:szCs w:val="30"/>
          <w:highlight w:val="yellow"/>
        </w:rPr>
        <w:t>判决被告黄邦岳、陈冬花共同支付原告借款</w:t>
      </w:r>
      <w:r>
        <w:rPr>
          <w:rFonts w:hint="eastAsia"/>
          <w:sz w:val="30"/>
          <w:szCs w:val="30"/>
          <w:highlight w:val="yellow"/>
        </w:rPr>
        <w:t>25780</w:t>
      </w:r>
      <w:r>
        <w:rPr>
          <w:rFonts w:hint="eastAsia"/>
          <w:sz w:val="30"/>
          <w:szCs w:val="30"/>
          <w:highlight w:val="yellow"/>
        </w:rPr>
        <w:t>元并支付利息（按月利率</w:t>
      </w:r>
      <w:r>
        <w:rPr>
          <w:rFonts w:hint="eastAsia"/>
          <w:sz w:val="30"/>
          <w:szCs w:val="30"/>
          <w:highlight w:val="yellow"/>
        </w:rPr>
        <w:t>2%</w:t>
      </w:r>
      <w:r>
        <w:rPr>
          <w:rFonts w:hint="eastAsia"/>
          <w:sz w:val="30"/>
          <w:szCs w:val="30"/>
          <w:highlight w:val="yellow"/>
        </w:rPr>
        <w:t>计，自</w:t>
      </w:r>
      <w:r>
        <w:rPr>
          <w:rFonts w:hint="eastAsia"/>
          <w:sz w:val="30"/>
          <w:szCs w:val="30"/>
          <w:highlight w:val="yellow"/>
        </w:rPr>
        <w:t>2014</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w:t>
      </w:r>
      <w:r>
        <w:rPr>
          <w:rFonts w:hint="eastAsia"/>
          <w:sz w:val="30"/>
          <w:szCs w:val="30"/>
          <w:highlight w:val="yellow"/>
        </w:rPr>
        <w:t>日起算至判决确定履行之日止）</w:t>
      </w:r>
      <w:r>
        <w:rPr>
          <w:rFonts w:hint="eastAsia"/>
          <w:sz w:val="30"/>
          <w:szCs w:val="30"/>
        </w:rPr>
        <w:t>；</w:t>
      </w:r>
      <w:r>
        <w:rPr>
          <w:rFonts w:hint="eastAsia"/>
          <w:sz w:val="30"/>
          <w:szCs w:val="30"/>
          <w:highlight w:val="yellow"/>
        </w:rPr>
        <w:t>2.</w:t>
      </w:r>
      <w:r>
        <w:rPr>
          <w:rFonts w:hint="eastAsia"/>
          <w:sz w:val="30"/>
          <w:szCs w:val="30"/>
          <w:highlight w:val="yellow"/>
        </w:rPr>
        <w:t>本案诉讼费用由二被告承担</w:t>
      </w:r>
      <w:r>
        <w:rPr>
          <w:rFonts w:hint="eastAsia"/>
          <w:sz w:val="30"/>
          <w:szCs w:val="30"/>
        </w:rPr>
        <w:t>。本院受理后，依法由助理审判员季暄燃适用简易程序于</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19</w:t>
      </w:r>
      <w:r>
        <w:rPr>
          <w:rFonts w:hint="eastAsia"/>
          <w:sz w:val="30"/>
          <w:szCs w:val="30"/>
        </w:rPr>
        <w:t>日公开开庭进行了审理。</w:t>
      </w:r>
      <w:r>
        <w:rPr>
          <w:rFonts w:hint="eastAsia"/>
          <w:sz w:val="30"/>
          <w:szCs w:val="30"/>
          <w:highlight w:val="yellow"/>
        </w:rPr>
        <w:t>原告黄军的委托代理人黄节操到庭参加诉讼，被告黄邦岳、陈冬花经本院传票传唤无正当理由拒不到庭参加诉讼。现已审理终结。</w:t>
      </w:r>
    </w:p>
    <w:p w14:paraId="087C10DE" w14:textId="77777777" w:rsidR="00000000" w:rsidRDefault="00276B79">
      <w:pPr>
        <w:spacing w:line="500" w:lineRule="atLeast"/>
        <w:ind w:firstLine="600"/>
        <w:divId w:val="474567677"/>
        <w:rPr>
          <w:rFonts w:hint="eastAsia"/>
          <w:sz w:val="30"/>
          <w:szCs w:val="30"/>
        </w:rPr>
      </w:pPr>
      <w:r>
        <w:rPr>
          <w:rFonts w:hint="eastAsia"/>
          <w:sz w:val="30"/>
          <w:szCs w:val="30"/>
        </w:rPr>
        <w:t>本院经审理，认定本案事实如下：</w:t>
      </w:r>
      <w:r>
        <w:rPr>
          <w:rFonts w:hint="eastAsia"/>
          <w:sz w:val="30"/>
          <w:szCs w:val="30"/>
          <w:highlight w:val="yellow"/>
        </w:rPr>
        <w:t>被告黄邦岳、陈冬花于</w:t>
      </w:r>
      <w:r>
        <w:rPr>
          <w:rFonts w:hint="eastAsia"/>
          <w:sz w:val="30"/>
          <w:szCs w:val="30"/>
          <w:highlight w:val="yellow"/>
        </w:rPr>
        <w:t>2010</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30</w:t>
      </w:r>
      <w:r>
        <w:rPr>
          <w:rFonts w:hint="eastAsia"/>
          <w:sz w:val="30"/>
          <w:szCs w:val="30"/>
          <w:highlight w:val="yellow"/>
        </w:rPr>
        <w:t>日登记结婚</w:t>
      </w:r>
      <w:r>
        <w:rPr>
          <w:rFonts w:hint="eastAsia"/>
          <w:sz w:val="30"/>
          <w:szCs w:val="30"/>
        </w:rPr>
        <w:t>。</w:t>
      </w:r>
      <w:r>
        <w:rPr>
          <w:rFonts w:hint="eastAsia"/>
          <w:sz w:val="30"/>
          <w:szCs w:val="30"/>
          <w:highlight w:val="yellow"/>
        </w:rPr>
        <w:t>2014</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w:t>
      </w:r>
      <w:r>
        <w:rPr>
          <w:rFonts w:hint="eastAsia"/>
          <w:sz w:val="30"/>
          <w:szCs w:val="30"/>
          <w:highlight w:val="yellow"/>
        </w:rPr>
        <w:t>日，原告与被告黄邦岳经结算，被告黄邦岳尚欠原告借款</w:t>
      </w:r>
      <w:r>
        <w:rPr>
          <w:rFonts w:hint="eastAsia"/>
          <w:sz w:val="30"/>
          <w:szCs w:val="30"/>
          <w:highlight w:val="yellow"/>
        </w:rPr>
        <w:t>25780</w:t>
      </w:r>
      <w:r>
        <w:rPr>
          <w:rFonts w:hint="eastAsia"/>
          <w:sz w:val="30"/>
          <w:szCs w:val="30"/>
          <w:highlight w:val="yellow"/>
        </w:rPr>
        <w:t>元</w:t>
      </w:r>
      <w:r>
        <w:rPr>
          <w:rFonts w:hint="eastAsia"/>
          <w:sz w:val="30"/>
          <w:szCs w:val="30"/>
        </w:rPr>
        <w:t>，</w:t>
      </w:r>
      <w:r>
        <w:rPr>
          <w:rFonts w:hint="eastAsia"/>
          <w:sz w:val="30"/>
          <w:szCs w:val="30"/>
          <w:highlight w:val="yellow"/>
        </w:rPr>
        <w:t>同日被告黄邦岳出具借条一份交予原告，并约定按月利率</w:t>
      </w:r>
      <w:r>
        <w:rPr>
          <w:rFonts w:hint="eastAsia"/>
          <w:sz w:val="30"/>
          <w:szCs w:val="30"/>
          <w:highlight w:val="yellow"/>
        </w:rPr>
        <w:t>2%</w:t>
      </w:r>
      <w:r>
        <w:rPr>
          <w:rFonts w:hint="eastAsia"/>
          <w:sz w:val="30"/>
          <w:szCs w:val="30"/>
          <w:highlight w:val="yellow"/>
        </w:rPr>
        <w:t>计算利息</w:t>
      </w:r>
      <w:r>
        <w:rPr>
          <w:rFonts w:hint="eastAsia"/>
          <w:sz w:val="30"/>
          <w:szCs w:val="30"/>
        </w:rPr>
        <w:t>。</w:t>
      </w:r>
      <w:r>
        <w:rPr>
          <w:rFonts w:hint="eastAsia"/>
          <w:sz w:val="30"/>
          <w:szCs w:val="30"/>
          <w:highlight w:val="yellow"/>
        </w:rPr>
        <w:t>后经原告催讨，被告至今尚未偿还借款及支付利息。</w:t>
      </w:r>
    </w:p>
    <w:p w14:paraId="1A9FCF3F" w14:textId="77777777" w:rsidR="00000000" w:rsidRDefault="00276B79">
      <w:pPr>
        <w:spacing w:line="500" w:lineRule="atLeast"/>
        <w:ind w:firstLine="600"/>
        <w:divId w:val="863715833"/>
        <w:rPr>
          <w:rFonts w:hint="eastAsia"/>
          <w:sz w:val="30"/>
          <w:szCs w:val="30"/>
        </w:rPr>
      </w:pPr>
      <w:r>
        <w:rPr>
          <w:rFonts w:hint="eastAsia"/>
          <w:sz w:val="30"/>
          <w:szCs w:val="30"/>
        </w:rPr>
        <w:t>依照《中华人民共和国合同法》第二百零六条、《最高人民法院关于审理民间借贷案件适用法律若干问题的规定》</w:t>
      </w:r>
      <w:r>
        <w:rPr>
          <w:rFonts w:hint="eastAsia"/>
          <w:sz w:val="30"/>
          <w:szCs w:val="30"/>
        </w:rPr>
        <w:t>第二十六条第一款、《最高人民法院关于适用〈中华人民共和国婚姻法〉若干问题的解释（二）》第二十四条、《中华人民共和国民事诉讼法》第一百四十四条之规定，判决如下：</w:t>
      </w:r>
    </w:p>
    <w:p w14:paraId="7FDE5902" w14:textId="77777777" w:rsidR="00000000" w:rsidRDefault="00276B79">
      <w:pPr>
        <w:spacing w:line="500" w:lineRule="atLeast"/>
        <w:ind w:firstLine="600"/>
        <w:divId w:val="2037001201"/>
        <w:rPr>
          <w:rFonts w:hint="eastAsia"/>
          <w:sz w:val="30"/>
          <w:szCs w:val="30"/>
        </w:rPr>
      </w:pPr>
      <w:r>
        <w:rPr>
          <w:rFonts w:hint="eastAsia"/>
          <w:sz w:val="30"/>
          <w:szCs w:val="30"/>
          <w:highlight w:val="yellow"/>
        </w:rPr>
        <w:lastRenderedPageBreak/>
        <w:t>限被告黄邦岳、陈冬花于本判决生效之日起十五日内偿还原告黄军借款</w:t>
      </w:r>
      <w:r>
        <w:rPr>
          <w:rFonts w:hint="eastAsia"/>
          <w:sz w:val="30"/>
          <w:szCs w:val="30"/>
          <w:highlight w:val="yellow"/>
        </w:rPr>
        <w:t>25780</w:t>
      </w:r>
      <w:r>
        <w:rPr>
          <w:rFonts w:hint="eastAsia"/>
          <w:sz w:val="30"/>
          <w:szCs w:val="30"/>
          <w:highlight w:val="yellow"/>
        </w:rPr>
        <w:t>元及利息（按年利率</w:t>
      </w:r>
      <w:r>
        <w:rPr>
          <w:rFonts w:hint="eastAsia"/>
          <w:sz w:val="30"/>
          <w:szCs w:val="30"/>
          <w:highlight w:val="yellow"/>
        </w:rPr>
        <w:t>24%</w:t>
      </w:r>
      <w:r>
        <w:rPr>
          <w:rFonts w:hint="eastAsia"/>
          <w:sz w:val="30"/>
          <w:szCs w:val="30"/>
          <w:highlight w:val="yellow"/>
        </w:rPr>
        <w:t>计，从</w:t>
      </w:r>
      <w:r>
        <w:rPr>
          <w:rFonts w:hint="eastAsia"/>
          <w:sz w:val="30"/>
          <w:szCs w:val="30"/>
          <w:highlight w:val="yellow"/>
        </w:rPr>
        <w:t>2014</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w:t>
      </w:r>
      <w:r>
        <w:rPr>
          <w:rFonts w:hint="eastAsia"/>
          <w:sz w:val="30"/>
          <w:szCs w:val="30"/>
          <w:highlight w:val="yellow"/>
        </w:rPr>
        <w:t>日起算至判决确定履行之日止）</w:t>
      </w:r>
      <w:r>
        <w:rPr>
          <w:rFonts w:hint="eastAsia"/>
          <w:sz w:val="30"/>
          <w:szCs w:val="30"/>
        </w:rPr>
        <w:t>。</w:t>
      </w:r>
    </w:p>
    <w:p w14:paraId="1009999D" w14:textId="77777777" w:rsidR="00000000" w:rsidRDefault="00276B79">
      <w:pPr>
        <w:spacing w:line="500" w:lineRule="atLeast"/>
        <w:ind w:firstLine="600"/>
        <w:divId w:val="1326205552"/>
        <w:rPr>
          <w:rFonts w:hint="eastAsia"/>
          <w:sz w:val="30"/>
          <w:szCs w:val="30"/>
        </w:rPr>
      </w:pPr>
      <w:r>
        <w:rPr>
          <w:rFonts w:hint="eastAsia"/>
          <w:sz w:val="30"/>
          <w:szCs w:val="30"/>
        </w:rPr>
        <w:t>如未按本判决指定的期间履行给付金钱义务，应当依照《中华人民共和国民事诉讼法》第二百五十三条之规定，加倍支付迟延履行期间的债务利息。</w:t>
      </w:r>
    </w:p>
    <w:p w14:paraId="5B56E77D" w14:textId="77777777" w:rsidR="00000000" w:rsidRDefault="00276B79">
      <w:pPr>
        <w:spacing w:line="500" w:lineRule="atLeast"/>
        <w:ind w:firstLine="600"/>
        <w:divId w:val="1415667853"/>
        <w:rPr>
          <w:rFonts w:hint="eastAsia"/>
          <w:sz w:val="30"/>
          <w:szCs w:val="30"/>
        </w:rPr>
      </w:pPr>
      <w:r>
        <w:rPr>
          <w:rFonts w:hint="eastAsia"/>
          <w:sz w:val="30"/>
          <w:szCs w:val="30"/>
        </w:rPr>
        <w:t>案件受理费</w:t>
      </w:r>
      <w:r>
        <w:rPr>
          <w:rFonts w:hint="eastAsia"/>
          <w:sz w:val="30"/>
          <w:szCs w:val="30"/>
        </w:rPr>
        <w:t>573</w:t>
      </w:r>
      <w:r>
        <w:rPr>
          <w:rFonts w:hint="eastAsia"/>
          <w:sz w:val="30"/>
          <w:szCs w:val="30"/>
        </w:rPr>
        <w:t>元，减半收取</w:t>
      </w:r>
      <w:r>
        <w:rPr>
          <w:rFonts w:hint="eastAsia"/>
          <w:sz w:val="30"/>
          <w:szCs w:val="30"/>
        </w:rPr>
        <w:t>286.50</w:t>
      </w:r>
      <w:r>
        <w:rPr>
          <w:rFonts w:hint="eastAsia"/>
          <w:sz w:val="30"/>
          <w:szCs w:val="30"/>
        </w:rPr>
        <w:t>元，由黄邦岳、陈冬花承担。</w:t>
      </w:r>
    </w:p>
    <w:p w14:paraId="2FFB7CE1" w14:textId="77777777" w:rsidR="00000000" w:rsidRDefault="00276B79">
      <w:pPr>
        <w:spacing w:line="500" w:lineRule="atLeast"/>
        <w:ind w:firstLine="600"/>
        <w:divId w:val="346372216"/>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如不服本判决，可在判决书送达之日起十五日内，向本院递交上诉状，并按对方当事人的人数提出副本，上诉于浙江省温州市中级法院（上诉受理费</w:t>
      </w:r>
      <w:r>
        <w:rPr>
          <w:rFonts w:hint="eastAsia"/>
          <w:sz w:val="30"/>
          <w:szCs w:val="30"/>
        </w:rPr>
        <w:t>573</w:t>
      </w:r>
      <w:r>
        <w:rPr>
          <w:rFonts w:hint="eastAsia"/>
          <w:sz w:val="30"/>
          <w:szCs w:val="30"/>
        </w:rPr>
        <w:t>元，在递交上诉状之日起七日内预交到温州市中级人民法院，或电汇至：温州市财政局非税收入结算户，开户行：温州市分行，账号：</w:t>
      </w:r>
      <w:r>
        <w:rPr>
          <w:rFonts w:hint="eastAsia"/>
          <w:sz w:val="30"/>
          <w:szCs w:val="30"/>
        </w:rPr>
        <w:t>192999010400031950013</w:t>
      </w:r>
      <w:r>
        <w:rPr>
          <w:rFonts w:hint="eastAsia"/>
          <w:sz w:val="30"/>
          <w:szCs w:val="30"/>
        </w:rPr>
        <w:t>，逾期不交按自动撤回上诉处理）。</w:t>
      </w:r>
    </w:p>
    <w:p w14:paraId="5DF28EBD" w14:textId="77777777" w:rsidR="00000000" w:rsidRDefault="00276B79">
      <w:pPr>
        <w:spacing w:line="500" w:lineRule="atLeast"/>
        <w:ind w:firstLine="600"/>
        <w:divId w:val="1576669503"/>
        <w:rPr>
          <w:rFonts w:hint="eastAsia"/>
          <w:sz w:val="30"/>
          <w:szCs w:val="30"/>
        </w:rPr>
      </w:pPr>
      <w:r>
        <w:rPr>
          <w:rFonts w:hint="eastAsia"/>
          <w:sz w:val="30"/>
          <w:szCs w:val="30"/>
        </w:rPr>
        <w:t>本判决生效后，负有义务的一方当事人不履行判决确定的义务，另一方当事人应当在判决书确定义务履行之日起二年内向本院申请执行。</w:t>
      </w:r>
    </w:p>
    <w:p w14:paraId="3D5AE20B" w14:textId="77777777" w:rsidR="00000000" w:rsidRDefault="00276B79">
      <w:pPr>
        <w:spacing w:line="500" w:lineRule="atLeast"/>
        <w:jc w:val="right"/>
        <w:divId w:val="465202677"/>
        <w:rPr>
          <w:rFonts w:hint="eastAsia"/>
          <w:sz w:val="30"/>
          <w:szCs w:val="30"/>
        </w:rPr>
      </w:pPr>
      <w:r>
        <w:rPr>
          <w:rFonts w:hint="eastAsia"/>
          <w:sz w:val="30"/>
          <w:szCs w:val="30"/>
        </w:rPr>
        <w:t>代理审判员　　季暄燃</w:t>
      </w:r>
    </w:p>
    <w:p w14:paraId="629EA3B9" w14:textId="77777777" w:rsidR="00000000" w:rsidRDefault="00276B79">
      <w:pPr>
        <w:spacing w:line="500" w:lineRule="atLeast"/>
        <w:jc w:val="right"/>
        <w:divId w:val="1777403651"/>
        <w:rPr>
          <w:rFonts w:hint="eastAsia"/>
          <w:sz w:val="30"/>
          <w:szCs w:val="30"/>
        </w:rPr>
      </w:pPr>
      <w:r>
        <w:rPr>
          <w:rFonts w:hint="eastAsia"/>
          <w:sz w:val="30"/>
          <w:szCs w:val="30"/>
        </w:rPr>
        <w:t>二〇一五年十一月二十四日</w:t>
      </w:r>
    </w:p>
    <w:p w14:paraId="7AFBE757" w14:textId="77777777" w:rsidR="00000000" w:rsidRDefault="00276B79">
      <w:pPr>
        <w:spacing w:line="500" w:lineRule="atLeast"/>
        <w:jc w:val="right"/>
        <w:divId w:val="41294643"/>
        <w:rPr>
          <w:rFonts w:hint="eastAsia"/>
          <w:sz w:val="30"/>
          <w:szCs w:val="30"/>
        </w:rPr>
      </w:pPr>
      <w:r>
        <w:rPr>
          <w:rFonts w:hint="eastAsia"/>
          <w:sz w:val="30"/>
          <w:szCs w:val="30"/>
        </w:rPr>
        <w:t xml:space="preserve">代书　记员　</w:t>
      </w:r>
      <w:r>
        <w:rPr>
          <w:rFonts w:hint="eastAsia"/>
          <w:sz w:val="30"/>
          <w:szCs w:val="30"/>
        </w:rPr>
        <w:t xml:space="preserve">　林　恒</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B52BD" w14:textId="77777777" w:rsidR="00276B79" w:rsidRDefault="00276B79" w:rsidP="00276B79">
      <w:r>
        <w:separator/>
      </w:r>
    </w:p>
  </w:endnote>
  <w:endnote w:type="continuationSeparator" w:id="0">
    <w:p w14:paraId="0348D43C" w14:textId="77777777" w:rsidR="00276B79" w:rsidRDefault="00276B79" w:rsidP="00276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6ED77" w14:textId="77777777" w:rsidR="00276B79" w:rsidRDefault="00276B79" w:rsidP="00276B79">
      <w:r>
        <w:separator/>
      </w:r>
    </w:p>
  </w:footnote>
  <w:footnote w:type="continuationSeparator" w:id="0">
    <w:p w14:paraId="1466ECFD" w14:textId="77777777" w:rsidR="00276B79" w:rsidRDefault="00276B79" w:rsidP="00276B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76B79"/>
    <w:rsid w:val="00276B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4C62E8"/>
  <w15:chartTrackingRefBased/>
  <w15:docId w15:val="{6AD5BE5B-5D58-452B-9612-974D732C3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276B7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76B79"/>
    <w:rPr>
      <w:rFonts w:ascii="宋体" w:eastAsia="宋体" w:hAnsi="宋体" w:cs="宋体"/>
      <w:sz w:val="18"/>
      <w:szCs w:val="18"/>
    </w:rPr>
  </w:style>
  <w:style w:type="paragraph" w:styleId="a5">
    <w:name w:val="footer"/>
    <w:basedOn w:val="a"/>
    <w:link w:val="a6"/>
    <w:uiPriority w:val="99"/>
    <w:unhideWhenUsed/>
    <w:rsid w:val="00276B79"/>
    <w:pPr>
      <w:tabs>
        <w:tab w:val="center" w:pos="4153"/>
        <w:tab w:val="right" w:pos="8306"/>
      </w:tabs>
      <w:snapToGrid w:val="0"/>
    </w:pPr>
    <w:rPr>
      <w:sz w:val="18"/>
      <w:szCs w:val="18"/>
    </w:rPr>
  </w:style>
  <w:style w:type="character" w:customStyle="1" w:styleId="a6">
    <w:name w:val="页脚 字符"/>
    <w:basedOn w:val="a0"/>
    <w:link w:val="a5"/>
    <w:uiPriority w:val="99"/>
    <w:rsid w:val="00276B79"/>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4643">
      <w:marLeft w:val="0"/>
      <w:marRight w:val="720"/>
      <w:marTop w:val="10"/>
      <w:marBottom w:val="10"/>
      <w:divBdr>
        <w:top w:val="none" w:sz="0" w:space="0" w:color="auto"/>
        <w:left w:val="none" w:sz="0" w:space="0" w:color="auto"/>
        <w:bottom w:val="none" w:sz="0" w:space="0" w:color="auto"/>
        <w:right w:val="none" w:sz="0" w:space="0" w:color="auto"/>
      </w:divBdr>
    </w:div>
    <w:div w:id="191846738">
      <w:marLeft w:val="0"/>
      <w:marRight w:val="0"/>
      <w:marTop w:val="10"/>
      <w:marBottom w:val="10"/>
      <w:divBdr>
        <w:top w:val="none" w:sz="0" w:space="0" w:color="auto"/>
        <w:left w:val="none" w:sz="0" w:space="0" w:color="auto"/>
        <w:bottom w:val="none" w:sz="0" w:space="0" w:color="auto"/>
        <w:right w:val="none" w:sz="0" w:space="0" w:color="auto"/>
      </w:divBdr>
    </w:div>
    <w:div w:id="346372216">
      <w:marLeft w:val="0"/>
      <w:marRight w:val="0"/>
      <w:marTop w:val="10"/>
      <w:marBottom w:val="10"/>
      <w:divBdr>
        <w:top w:val="none" w:sz="0" w:space="0" w:color="auto"/>
        <w:left w:val="none" w:sz="0" w:space="0" w:color="auto"/>
        <w:bottom w:val="none" w:sz="0" w:space="0" w:color="auto"/>
        <w:right w:val="none" w:sz="0" w:space="0" w:color="auto"/>
      </w:divBdr>
    </w:div>
    <w:div w:id="465202677">
      <w:marLeft w:val="0"/>
      <w:marRight w:val="720"/>
      <w:marTop w:val="10"/>
      <w:marBottom w:val="10"/>
      <w:divBdr>
        <w:top w:val="none" w:sz="0" w:space="0" w:color="auto"/>
        <w:left w:val="none" w:sz="0" w:space="0" w:color="auto"/>
        <w:bottom w:val="none" w:sz="0" w:space="0" w:color="auto"/>
        <w:right w:val="none" w:sz="0" w:space="0" w:color="auto"/>
      </w:divBdr>
    </w:div>
    <w:div w:id="474567677">
      <w:marLeft w:val="0"/>
      <w:marRight w:val="0"/>
      <w:marTop w:val="10"/>
      <w:marBottom w:val="10"/>
      <w:divBdr>
        <w:top w:val="none" w:sz="0" w:space="0" w:color="auto"/>
        <w:left w:val="none" w:sz="0" w:space="0" w:color="auto"/>
        <w:bottom w:val="none" w:sz="0" w:space="0" w:color="auto"/>
        <w:right w:val="none" w:sz="0" w:space="0" w:color="auto"/>
      </w:divBdr>
    </w:div>
    <w:div w:id="863715833">
      <w:marLeft w:val="0"/>
      <w:marRight w:val="0"/>
      <w:marTop w:val="10"/>
      <w:marBottom w:val="10"/>
      <w:divBdr>
        <w:top w:val="none" w:sz="0" w:space="0" w:color="auto"/>
        <w:left w:val="none" w:sz="0" w:space="0" w:color="auto"/>
        <w:bottom w:val="none" w:sz="0" w:space="0" w:color="auto"/>
        <w:right w:val="none" w:sz="0" w:space="0" w:color="auto"/>
      </w:divBdr>
    </w:div>
    <w:div w:id="892228039">
      <w:marLeft w:val="0"/>
      <w:marRight w:val="0"/>
      <w:marTop w:val="10"/>
      <w:marBottom w:val="10"/>
      <w:divBdr>
        <w:top w:val="none" w:sz="0" w:space="0" w:color="auto"/>
        <w:left w:val="none" w:sz="0" w:space="0" w:color="auto"/>
        <w:bottom w:val="none" w:sz="0" w:space="0" w:color="auto"/>
        <w:right w:val="none" w:sz="0" w:space="0" w:color="auto"/>
      </w:divBdr>
    </w:div>
    <w:div w:id="898131190">
      <w:marLeft w:val="0"/>
      <w:marRight w:val="0"/>
      <w:marTop w:val="10"/>
      <w:marBottom w:val="10"/>
      <w:divBdr>
        <w:top w:val="none" w:sz="0" w:space="0" w:color="auto"/>
        <w:left w:val="none" w:sz="0" w:space="0" w:color="auto"/>
        <w:bottom w:val="none" w:sz="0" w:space="0" w:color="auto"/>
        <w:right w:val="none" w:sz="0" w:space="0" w:color="auto"/>
      </w:divBdr>
    </w:div>
    <w:div w:id="1260674848">
      <w:marLeft w:val="0"/>
      <w:marRight w:val="0"/>
      <w:marTop w:val="10"/>
      <w:marBottom w:val="10"/>
      <w:divBdr>
        <w:top w:val="none" w:sz="0" w:space="0" w:color="auto"/>
        <w:left w:val="none" w:sz="0" w:space="0" w:color="auto"/>
        <w:bottom w:val="none" w:sz="0" w:space="0" w:color="auto"/>
        <w:right w:val="none" w:sz="0" w:space="0" w:color="auto"/>
      </w:divBdr>
    </w:div>
    <w:div w:id="1285498656">
      <w:marLeft w:val="0"/>
      <w:marRight w:val="0"/>
      <w:marTop w:val="10"/>
      <w:marBottom w:val="10"/>
      <w:divBdr>
        <w:top w:val="none" w:sz="0" w:space="0" w:color="auto"/>
        <w:left w:val="none" w:sz="0" w:space="0" w:color="auto"/>
        <w:bottom w:val="none" w:sz="0" w:space="0" w:color="auto"/>
        <w:right w:val="none" w:sz="0" w:space="0" w:color="auto"/>
      </w:divBdr>
    </w:div>
    <w:div w:id="1326205552">
      <w:marLeft w:val="0"/>
      <w:marRight w:val="0"/>
      <w:marTop w:val="10"/>
      <w:marBottom w:val="10"/>
      <w:divBdr>
        <w:top w:val="none" w:sz="0" w:space="0" w:color="auto"/>
        <w:left w:val="none" w:sz="0" w:space="0" w:color="auto"/>
        <w:bottom w:val="none" w:sz="0" w:space="0" w:color="auto"/>
        <w:right w:val="none" w:sz="0" w:space="0" w:color="auto"/>
      </w:divBdr>
    </w:div>
    <w:div w:id="1415667853">
      <w:marLeft w:val="0"/>
      <w:marRight w:val="0"/>
      <w:marTop w:val="10"/>
      <w:marBottom w:val="10"/>
      <w:divBdr>
        <w:top w:val="none" w:sz="0" w:space="0" w:color="auto"/>
        <w:left w:val="none" w:sz="0" w:space="0" w:color="auto"/>
        <w:bottom w:val="none" w:sz="0" w:space="0" w:color="auto"/>
        <w:right w:val="none" w:sz="0" w:space="0" w:color="auto"/>
      </w:divBdr>
    </w:div>
    <w:div w:id="1576669503">
      <w:marLeft w:val="0"/>
      <w:marRight w:val="0"/>
      <w:marTop w:val="10"/>
      <w:marBottom w:val="10"/>
      <w:divBdr>
        <w:top w:val="none" w:sz="0" w:space="0" w:color="auto"/>
        <w:left w:val="none" w:sz="0" w:space="0" w:color="auto"/>
        <w:bottom w:val="none" w:sz="0" w:space="0" w:color="auto"/>
        <w:right w:val="none" w:sz="0" w:space="0" w:color="auto"/>
      </w:divBdr>
    </w:div>
    <w:div w:id="1633097195">
      <w:marLeft w:val="0"/>
      <w:marRight w:val="0"/>
      <w:marTop w:val="10"/>
      <w:marBottom w:val="10"/>
      <w:divBdr>
        <w:top w:val="none" w:sz="0" w:space="0" w:color="auto"/>
        <w:left w:val="none" w:sz="0" w:space="0" w:color="auto"/>
        <w:bottom w:val="none" w:sz="0" w:space="0" w:color="auto"/>
        <w:right w:val="none" w:sz="0" w:space="0" w:color="auto"/>
      </w:divBdr>
    </w:div>
    <w:div w:id="1777403651">
      <w:marLeft w:val="0"/>
      <w:marRight w:val="720"/>
      <w:marTop w:val="10"/>
      <w:marBottom w:val="10"/>
      <w:divBdr>
        <w:top w:val="none" w:sz="0" w:space="0" w:color="auto"/>
        <w:left w:val="none" w:sz="0" w:space="0" w:color="auto"/>
        <w:bottom w:val="none" w:sz="0" w:space="0" w:color="auto"/>
        <w:right w:val="none" w:sz="0" w:space="0" w:color="auto"/>
      </w:divBdr>
    </w:div>
    <w:div w:id="2019384898">
      <w:marLeft w:val="0"/>
      <w:marRight w:val="0"/>
      <w:marTop w:val="10"/>
      <w:marBottom w:val="10"/>
      <w:divBdr>
        <w:top w:val="none" w:sz="0" w:space="0" w:color="auto"/>
        <w:left w:val="none" w:sz="0" w:space="0" w:color="auto"/>
        <w:bottom w:val="none" w:sz="0" w:space="0" w:color="auto"/>
        <w:right w:val="none" w:sz="0" w:space="0" w:color="auto"/>
      </w:divBdr>
    </w:div>
    <w:div w:id="2037001201">
      <w:marLeft w:val="0"/>
      <w:marRight w:val="0"/>
      <w:marTop w:val="10"/>
      <w:marBottom w:val="10"/>
      <w:divBdr>
        <w:top w:val="none" w:sz="0" w:space="0" w:color="auto"/>
        <w:left w:val="none" w:sz="0" w:space="0" w:color="auto"/>
        <w:bottom w:val="none" w:sz="0" w:space="0" w:color="auto"/>
        <w:right w:val="none" w:sz="0" w:space="0" w:color="auto"/>
      </w:divBdr>
    </w:div>
    <w:div w:id="2088262847">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150</Words>
  <Characters>859</Characters>
  <Application>Microsoft Office Word</Application>
  <DocSecurity>0</DocSecurity>
  <Lines>7</Lines>
  <Paragraphs>2</Paragraphs>
  <ScaleCrop>false</ScaleCrop>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小川</dc:creator>
  <cp:keywords/>
  <dc:description/>
  <cp:lastModifiedBy>蒋 沛文</cp:lastModifiedBy>
  <cp:revision>2</cp:revision>
  <dcterms:created xsi:type="dcterms:W3CDTF">2024-05-11T15:49:00Z</dcterms:created>
  <dcterms:modified xsi:type="dcterms:W3CDTF">2024-05-11T15:49:00Z</dcterms:modified>
</cp:coreProperties>
</file>