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DFAE" w14:textId="77777777" w:rsidR="00000000" w:rsidRDefault="00AC1B54">
      <w:pPr>
        <w:spacing w:before="10" w:after="10" w:line="500" w:lineRule="atLeast"/>
        <w:jc w:val="center"/>
        <w:rPr>
          <w:rFonts w:ascii="黑体" w:eastAsia="黑体"/>
          <w:sz w:val="36"/>
          <w:szCs w:val="36"/>
        </w:rPr>
      </w:pPr>
      <w:r>
        <w:rPr>
          <w:rFonts w:ascii="黑体" w:eastAsia="黑体" w:hAnsi="黑体" w:hint="eastAsia"/>
          <w:sz w:val="36"/>
          <w:szCs w:val="36"/>
        </w:rPr>
        <w:t>上海市徐汇区人民法院</w:t>
      </w:r>
    </w:p>
    <w:p w14:paraId="41CFD78C" w14:textId="77777777" w:rsidR="00000000" w:rsidRDefault="00AC1B54">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5D8CFEAF" w14:textId="77777777" w:rsidR="00000000" w:rsidRDefault="00AC1B54">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）徐民一（民）初字第</w:t>
      </w:r>
      <w:r>
        <w:rPr>
          <w:rFonts w:hint="eastAsia"/>
          <w:sz w:val="30"/>
          <w:szCs w:val="30"/>
        </w:rPr>
        <w:t>2045</w:t>
      </w:r>
      <w:r>
        <w:rPr>
          <w:rFonts w:hint="eastAsia"/>
          <w:sz w:val="30"/>
          <w:szCs w:val="30"/>
        </w:rPr>
        <w:t>号</w:t>
      </w:r>
    </w:p>
    <w:p w14:paraId="05135DD7" w14:textId="77777777" w:rsidR="00000000" w:rsidRDefault="00AC1B54">
      <w:pPr>
        <w:spacing w:before="10" w:after="10" w:line="500" w:lineRule="atLeast"/>
        <w:ind w:firstLine="600"/>
        <w:rPr>
          <w:rFonts w:hint="eastAsia"/>
          <w:sz w:val="30"/>
          <w:szCs w:val="30"/>
        </w:rPr>
      </w:pPr>
      <w:r>
        <w:rPr>
          <w:rFonts w:hint="eastAsia"/>
          <w:sz w:val="30"/>
          <w:szCs w:val="30"/>
        </w:rPr>
        <w:t>原告盛德龙。</w:t>
      </w:r>
    </w:p>
    <w:p w14:paraId="5303A18C" w14:textId="77777777" w:rsidR="00000000" w:rsidRDefault="00AC1B54">
      <w:pPr>
        <w:spacing w:before="10" w:after="10" w:line="500" w:lineRule="atLeast"/>
        <w:ind w:firstLine="600"/>
        <w:rPr>
          <w:rFonts w:hint="eastAsia"/>
          <w:sz w:val="30"/>
          <w:szCs w:val="30"/>
          <w:highlight w:val="yellow"/>
        </w:rPr>
      </w:pPr>
      <w:r>
        <w:rPr>
          <w:rFonts w:hint="eastAsia"/>
          <w:sz w:val="30"/>
          <w:szCs w:val="30"/>
          <w:highlight w:val="yellow"/>
        </w:rPr>
        <w:t>委托代理人司雷，上海市大华律师事务所律师。</w:t>
      </w:r>
    </w:p>
    <w:p w14:paraId="4D596AA6" w14:textId="77777777" w:rsidR="00000000" w:rsidRDefault="00AC1B54">
      <w:pPr>
        <w:spacing w:before="10" w:after="10" w:line="500" w:lineRule="atLeast"/>
        <w:ind w:firstLine="600"/>
        <w:rPr>
          <w:rFonts w:hint="eastAsia"/>
          <w:sz w:val="30"/>
          <w:szCs w:val="30"/>
          <w:highlight w:val="yellow"/>
        </w:rPr>
      </w:pPr>
      <w:r>
        <w:rPr>
          <w:rFonts w:hint="eastAsia"/>
          <w:sz w:val="30"/>
          <w:szCs w:val="30"/>
          <w:highlight w:val="yellow"/>
        </w:rPr>
        <w:t>委托代理人陈群，上海市大华律师事务所律师。</w:t>
      </w:r>
    </w:p>
    <w:p w14:paraId="7A5D46A1" w14:textId="77777777" w:rsidR="00000000" w:rsidRDefault="00AC1B54">
      <w:pPr>
        <w:spacing w:before="10" w:after="10" w:line="500" w:lineRule="atLeast"/>
        <w:ind w:firstLine="600"/>
        <w:rPr>
          <w:rFonts w:hint="eastAsia"/>
          <w:sz w:val="30"/>
          <w:szCs w:val="30"/>
        </w:rPr>
      </w:pPr>
      <w:r>
        <w:rPr>
          <w:rFonts w:hint="eastAsia"/>
          <w:sz w:val="30"/>
          <w:szCs w:val="30"/>
        </w:rPr>
        <w:t>被告王晓璐。</w:t>
      </w:r>
    </w:p>
    <w:p w14:paraId="676B9701" w14:textId="77777777" w:rsidR="00000000" w:rsidRDefault="00AC1B54">
      <w:pPr>
        <w:spacing w:before="10" w:after="10" w:line="500" w:lineRule="atLeast"/>
        <w:ind w:firstLine="600"/>
        <w:rPr>
          <w:rFonts w:hint="eastAsia"/>
          <w:sz w:val="30"/>
          <w:szCs w:val="30"/>
        </w:rPr>
      </w:pPr>
      <w:r>
        <w:rPr>
          <w:rFonts w:hint="eastAsia"/>
          <w:sz w:val="30"/>
          <w:szCs w:val="30"/>
        </w:rPr>
        <w:t>委托代理人傅霞，上海市沪一律师事务所律师。</w:t>
      </w:r>
    </w:p>
    <w:p w14:paraId="258CFFC5" w14:textId="77777777" w:rsidR="00000000" w:rsidRDefault="00AC1B54">
      <w:pPr>
        <w:spacing w:before="10" w:after="10" w:line="500" w:lineRule="atLeast"/>
        <w:ind w:firstLine="600"/>
        <w:rPr>
          <w:rFonts w:hint="eastAsia"/>
          <w:sz w:val="30"/>
          <w:szCs w:val="30"/>
        </w:rPr>
      </w:pPr>
      <w:r>
        <w:rPr>
          <w:rFonts w:hint="eastAsia"/>
          <w:sz w:val="30"/>
          <w:szCs w:val="30"/>
          <w:highlight w:val="yellow"/>
        </w:rPr>
        <w:t>原告盛德龙诉被告王晓璐民间借贷纠纷</w:t>
      </w:r>
      <w:r>
        <w:rPr>
          <w:rFonts w:hint="eastAsia"/>
          <w:sz w:val="30"/>
          <w:szCs w:val="30"/>
        </w:rPr>
        <w:t>一案，本院于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日立案受理后，依法适用简易程序，于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日公开开庭进行了审理。原告盛德龙的委托代理人司雷、陈群，被告王晓璐及其委托代理人傅霞到庭参加了诉讼。本案现已审理终结。</w:t>
      </w:r>
    </w:p>
    <w:p w14:paraId="2D3CEC74" w14:textId="77777777" w:rsidR="00000000" w:rsidRDefault="00AC1B54">
      <w:pPr>
        <w:spacing w:before="10" w:after="10" w:line="500" w:lineRule="atLeast"/>
        <w:ind w:firstLine="600"/>
        <w:rPr>
          <w:rFonts w:hint="eastAsia"/>
          <w:sz w:val="30"/>
          <w:szCs w:val="30"/>
          <w:highlight w:val="yellow"/>
        </w:rPr>
      </w:pPr>
      <w:r>
        <w:rPr>
          <w:rFonts w:hint="eastAsia"/>
          <w:sz w:val="30"/>
          <w:szCs w:val="30"/>
          <w:highlight w:val="yellow"/>
        </w:rPr>
        <w:t>原告盛德龙诉称，</w:t>
      </w:r>
      <w:r>
        <w:rPr>
          <w:rFonts w:hint="eastAsia"/>
          <w:sz w:val="30"/>
          <w:szCs w:val="30"/>
          <w:highlight w:val="yellow"/>
        </w:rPr>
        <w:t>2012</w:t>
      </w:r>
      <w:r>
        <w:rPr>
          <w:rFonts w:hint="eastAsia"/>
          <w:sz w:val="30"/>
          <w:szCs w:val="30"/>
          <w:highlight w:val="yellow"/>
        </w:rPr>
        <w:t>年初，案外人上海通益贸易有限公司向原告借款</w:t>
      </w:r>
      <w:r>
        <w:rPr>
          <w:rFonts w:hint="eastAsia"/>
          <w:sz w:val="30"/>
          <w:szCs w:val="30"/>
          <w:highlight w:val="yellow"/>
        </w:rPr>
        <w:t>7</w:t>
      </w:r>
      <w:r>
        <w:rPr>
          <w:rFonts w:hint="eastAsia"/>
          <w:sz w:val="30"/>
          <w:szCs w:val="30"/>
          <w:highlight w:val="yellow"/>
        </w:rPr>
        <w:t>，</w:t>
      </w:r>
      <w:r>
        <w:rPr>
          <w:rFonts w:hint="eastAsia"/>
          <w:sz w:val="30"/>
          <w:szCs w:val="30"/>
          <w:highlight w:val="yellow"/>
        </w:rPr>
        <w:t>004</w:t>
      </w:r>
      <w:r>
        <w:rPr>
          <w:rFonts w:hint="eastAsia"/>
          <w:sz w:val="30"/>
          <w:szCs w:val="30"/>
          <w:highlight w:val="yellow"/>
        </w:rPr>
        <w:t>，</w:t>
      </w:r>
      <w:r>
        <w:rPr>
          <w:rFonts w:hint="eastAsia"/>
          <w:sz w:val="30"/>
          <w:szCs w:val="30"/>
          <w:highlight w:val="yellow"/>
        </w:rPr>
        <w:t>579.50</w:t>
      </w:r>
      <w:r>
        <w:rPr>
          <w:rFonts w:hint="eastAsia"/>
          <w:sz w:val="30"/>
          <w:szCs w:val="30"/>
          <w:highlight w:val="yellow"/>
        </w:rPr>
        <w:t>元，被告刘甲作为通益公司法定代表人为上述借款提供个人担保。</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日，原告向浦东新区人民法院提起诉讼，要求通益公司还款，被告刘甲承担担保责任。经过一，二审审理，法院判决通益公司还款，被告刘甲承担担保责任。目前，已进入执行程</w:t>
      </w:r>
      <w:r>
        <w:rPr>
          <w:rFonts w:hint="eastAsia"/>
          <w:sz w:val="30"/>
          <w:szCs w:val="30"/>
        </w:rPr>
        <w:t>序。在浦东法院受理案件后，两被告于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日登记离婚，签署《自愿离婚协议书》，约定了财产分割内容，“康健路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室房地产权利人为刘甲、王晓璐、刘乙。离婚后上述房地产归王晓璐、刘乙所有。剩余贷款</w:t>
      </w:r>
      <w:r>
        <w:rPr>
          <w:rFonts w:hint="eastAsia"/>
          <w:sz w:val="30"/>
          <w:szCs w:val="30"/>
        </w:rPr>
        <w:t>258</w:t>
      </w:r>
      <w:r>
        <w:rPr>
          <w:rFonts w:hint="eastAsia"/>
          <w:sz w:val="30"/>
          <w:szCs w:val="30"/>
        </w:rPr>
        <w:t>万元由男方负责偿还”、“康健路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室房地产权利人为王晓璐。离婚后上述房地产归王晓璐所有。”、“双方婚内无共同债务。若有债务，在谁名下则由谁来偿还”。原告认为，（</w:t>
      </w:r>
      <w:r>
        <w:rPr>
          <w:rFonts w:hint="eastAsia"/>
          <w:sz w:val="30"/>
          <w:szCs w:val="30"/>
        </w:rPr>
        <w:t>2012</w:t>
      </w:r>
      <w:r>
        <w:rPr>
          <w:rFonts w:hint="eastAsia"/>
          <w:sz w:val="30"/>
          <w:szCs w:val="30"/>
        </w:rPr>
        <w:t>）浦民二（商）初字第</w:t>
      </w:r>
      <w:r>
        <w:rPr>
          <w:rFonts w:hint="eastAsia"/>
          <w:sz w:val="30"/>
          <w:szCs w:val="30"/>
        </w:rPr>
        <w:t>2516</w:t>
      </w:r>
      <w:r>
        <w:rPr>
          <w:rFonts w:hint="eastAsia"/>
          <w:sz w:val="30"/>
          <w:szCs w:val="30"/>
        </w:rPr>
        <w:t>号判决书确定的刘甲承担连</w:t>
      </w:r>
      <w:r>
        <w:rPr>
          <w:rFonts w:hint="eastAsia"/>
          <w:sz w:val="30"/>
          <w:szCs w:val="30"/>
        </w:rPr>
        <w:lastRenderedPageBreak/>
        <w:t>带责任债务的形成时间，系刘甲与被告王晓璐婚姻关系存</w:t>
      </w:r>
      <w:r>
        <w:rPr>
          <w:rFonts w:hint="eastAsia"/>
          <w:sz w:val="30"/>
          <w:szCs w:val="30"/>
        </w:rPr>
        <w:t>续期间，根据法律规定，被告王晓璐应对刘甲的债务承担连带清偿责任。且从离婚协议上可以看出，被告与刘甲有恶意逃避债务嫌疑。至今，系争债务未获清偿，原告提起诉讼，</w:t>
      </w:r>
      <w:r>
        <w:rPr>
          <w:rFonts w:hint="eastAsia"/>
          <w:sz w:val="30"/>
          <w:szCs w:val="30"/>
          <w:highlight w:val="yellow"/>
        </w:rPr>
        <w:t>要求判令被告王晓璐对（</w:t>
      </w:r>
      <w:r>
        <w:rPr>
          <w:rFonts w:hint="eastAsia"/>
          <w:sz w:val="30"/>
          <w:szCs w:val="30"/>
          <w:highlight w:val="yellow"/>
        </w:rPr>
        <w:t>2012</w:t>
      </w:r>
      <w:r>
        <w:rPr>
          <w:rFonts w:hint="eastAsia"/>
          <w:sz w:val="30"/>
          <w:szCs w:val="30"/>
          <w:highlight w:val="yellow"/>
        </w:rPr>
        <w:t>）浦民二（商）初字第</w:t>
      </w:r>
      <w:r>
        <w:rPr>
          <w:rFonts w:hint="eastAsia"/>
          <w:sz w:val="30"/>
          <w:szCs w:val="30"/>
          <w:highlight w:val="yellow"/>
        </w:rPr>
        <w:t>2516</w:t>
      </w:r>
      <w:r>
        <w:rPr>
          <w:rFonts w:hint="eastAsia"/>
          <w:sz w:val="30"/>
          <w:szCs w:val="30"/>
          <w:highlight w:val="yellow"/>
        </w:rPr>
        <w:t>号判决书确定的刘甲应承担的债务即“对通益公司支付原告</w:t>
      </w:r>
      <w:r>
        <w:rPr>
          <w:rFonts w:hint="eastAsia"/>
          <w:sz w:val="30"/>
          <w:szCs w:val="30"/>
          <w:highlight w:val="yellow"/>
        </w:rPr>
        <w:t>7</w:t>
      </w:r>
      <w:r>
        <w:rPr>
          <w:rFonts w:hint="eastAsia"/>
          <w:sz w:val="30"/>
          <w:szCs w:val="30"/>
          <w:highlight w:val="yellow"/>
        </w:rPr>
        <w:t>，</w:t>
      </w:r>
      <w:r>
        <w:rPr>
          <w:rFonts w:hint="eastAsia"/>
          <w:sz w:val="30"/>
          <w:szCs w:val="30"/>
          <w:highlight w:val="yellow"/>
        </w:rPr>
        <w:t>004</w:t>
      </w:r>
      <w:r>
        <w:rPr>
          <w:rFonts w:hint="eastAsia"/>
          <w:sz w:val="30"/>
          <w:szCs w:val="30"/>
          <w:highlight w:val="yellow"/>
        </w:rPr>
        <w:t>，</w:t>
      </w:r>
      <w:r>
        <w:rPr>
          <w:rFonts w:hint="eastAsia"/>
          <w:sz w:val="30"/>
          <w:szCs w:val="30"/>
          <w:highlight w:val="yellow"/>
        </w:rPr>
        <w:t>579.50</w:t>
      </w:r>
      <w:r>
        <w:rPr>
          <w:rFonts w:hint="eastAsia"/>
          <w:sz w:val="30"/>
          <w:szCs w:val="30"/>
          <w:highlight w:val="yellow"/>
        </w:rPr>
        <w:t>元人民币和自借款日至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16</w:t>
      </w:r>
      <w:r>
        <w:rPr>
          <w:rFonts w:hint="eastAsia"/>
          <w:sz w:val="30"/>
          <w:szCs w:val="30"/>
          <w:highlight w:val="yellow"/>
        </w:rPr>
        <w:t>日的利息</w:t>
      </w:r>
      <w:r>
        <w:rPr>
          <w:rFonts w:hint="eastAsia"/>
          <w:sz w:val="30"/>
          <w:szCs w:val="30"/>
          <w:highlight w:val="yellow"/>
        </w:rPr>
        <w:t>682</w:t>
      </w:r>
      <w:r>
        <w:rPr>
          <w:rFonts w:hint="eastAsia"/>
          <w:sz w:val="30"/>
          <w:szCs w:val="30"/>
          <w:highlight w:val="yellow"/>
        </w:rPr>
        <w:t>，</w:t>
      </w:r>
      <w:r>
        <w:rPr>
          <w:rFonts w:hint="eastAsia"/>
          <w:sz w:val="30"/>
          <w:szCs w:val="30"/>
          <w:highlight w:val="yellow"/>
        </w:rPr>
        <w:t>490</w:t>
      </w:r>
      <w:r>
        <w:rPr>
          <w:rFonts w:hint="eastAsia"/>
          <w:sz w:val="30"/>
          <w:szCs w:val="30"/>
          <w:highlight w:val="yellow"/>
        </w:rPr>
        <w:t>元以及自</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17</w:t>
      </w:r>
      <w:r>
        <w:rPr>
          <w:rFonts w:hint="eastAsia"/>
          <w:sz w:val="30"/>
          <w:szCs w:val="30"/>
          <w:highlight w:val="yellow"/>
        </w:rPr>
        <w:t>日起至实际偿付之日止的按同期银行贷款利率的四倍计算的利息损失需承担的连带责任”承担连带清偿责任。</w:t>
      </w:r>
    </w:p>
    <w:p w14:paraId="1547E759" w14:textId="77777777" w:rsidR="00000000" w:rsidRDefault="00AC1B54">
      <w:pPr>
        <w:spacing w:before="10" w:after="10" w:line="500" w:lineRule="atLeast"/>
        <w:ind w:firstLine="600"/>
        <w:rPr>
          <w:rFonts w:hint="eastAsia"/>
          <w:sz w:val="30"/>
          <w:szCs w:val="30"/>
        </w:rPr>
      </w:pPr>
      <w:r>
        <w:rPr>
          <w:rFonts w:hint="eastAsia"/>
          <w:sz w:val="30"/>
          <w:szCs w:val="30"/>
        </w:rPr>
        <w:t>被告王晓璐辩称，通益公司于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日，被告刘甲于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日收到浦东新区法院案件的应诉材料，据此表明原告于上述时间方才确认向通益公司投入款项为借款。而两被告则于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在民政部门协议离婚。故系争债务并非形成于两被告婚姻关系存续期间内，不属于夫妻共同债务。刘甲在浦东法院的诉讼中承担保证责任，不能等同于以其个人名义所负债务，二审判决生效之日，方是刘甲连带责任确定之日，晚于被告离婚之日。且两被告《自愿离婚协议书》约定内容合法，系夫妻之间离婚时对财产的合法处分，不存在逃避债务的恶意。目前，刘甲在印尼继续经营，以期望能还清债务，</w:t>
      </w:r>
      <w:r>
        <w:rPr>
          <w:rFonts w:hint="eastAsia"/>
          <w:sz w:val="30"/>
          <w:szCs w:val="30"/>
        </w:rPr>
        <w:t>并无躲债恶意。请求驳回原告的全部诉讼请求。</w:t>
      </w:r>
    </w:p>
    <w:p w14:paraId="02830692" w14:textId="77777777" w:rsidR="00000000" w:rsidRDefault="00AC1B54">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5</w:t>
      </w:r>
      <w:r>
        <w:rPr>
          <w:rFonts w:hint="eastAsia"/>
          <w:sz w:val="30"/>
          <w:szCs w:val="30"/>
          <w:highlight w:val="yellow"/>
        </w:rPr>
        <w:t>日，原告与通益公司签订投资协议书，约定原告向通益公司投资</w:t>
      </w:r>
      <w:r>
        <w:rPr>
          <w:rFonts w:hint="eastAsia"/>
          <w:sz w:val="30"/>
          <w:szCs w:val="30"/>
          <w:highlight w:val="yellow"/>
        </w:rPr>
        <w:t>700</w:t>
      </w:r>
      <w:r>
        <w:rPr>
          <w:rFonts w:hint="eastAsia"/>
          <w:sz w:val="30"/>
          <w:szCs w:val="30"/>
          <w:highlight w:val="yellow"/>
        </w:rPr>
        <w:t>万元，用于通益公司印尼铁矿项目，同时原告有权在</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25</w:t>
      </w:r>
      <w:r>
        <w:rPr>
          <w:rFonts w:hint="eastAsia"/>
          <w:sz w:val="30"/>
          <w:szCs w:val="30"/>
          <w:highlight w:val="yellow"/>
        </w:rPr>
        <w:t>日前选择上述</w:t>
      </w:r>
      <w:r>
        <w:rPr>
          <w:rFonts w:hint="eastAsia"/>
          <w:sz w:val="30"/>
          <w:szCs w:val="30"/>
          <w:highlight w:val="yellow"/>
        </w:rPr>
        <w:t>700</w:t>
      </w:r>
      <w:r>
        <w:rPr>
          <w:rFonts w:hint="eastAsia"/>
          <w:sz w:val="30"/>
          <w:szCs w:val="30"/>
          <w:highlight w:val="yellow"/>
        </w:rPr>
        <w:t>万元为给通益公司的借款还是入股投资，通益公司必须接受原告选择，如原告在</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25</w:t>
      </w:r>
      <w:r>
        <w:rPr>
          <w:rFonts w:hint="eastAsia"/>
          <w:sz w:val="30"/>
          <w:szCs w:val="30"/>
          <w:highlight w:val="yellow"/>
        </w:rPr>
        <w:t>日前选择上述</w:t>
      </w:r>
      <w:r>
        <w:rPr>
          <w:rFonts w:hint="eastAsia"/>
          <w:sz w:val="30"/>
          <w:szCs w:val="30"/>
          <w:highlight w:val="yellow"/>
        </w:rPr>
        <w:t>700</w:t>
      </w:r>
      <w:r>
        <w:rPr>
          <w:rFonts w:hint="eastAsia"/>
          <w:sz w:val="30"/>
          <w:szCs w:val="30"/>
          <w:highlight w:val="yellow"/>
        </w:rPr>
        <w:t>万元为给通益公司的借款，则通益公司在收到原告通知后</w:t>
      </w:r>
      <w:r>
        <w:rPr>
          <w:rFonts w:hint="eastAsia"/>
          <w:sz w:val="30"/>
          <w:szCs w:val="30"/>
          <w:highlight w:val="yellow"/>
        </w:rPr>
        <w:t>5</w:t>
      </w:r>
      <w:r>
        <w:rPr>
          <w:rFonts w:hint="eastAsia"/>
          <w:sz w:val="30"/>
          <w:szCs w:val="30"/>
          <w:highlight w:val="yellow"/>
        </w:rPr>
        <w:t>日内向原告还款付息，被告刘甲作为通益公司法定代表人为通益公司合同义务提供无条件的连带责任担保。</w:t>
      </w:r>
      <w:r>
        <w:rPr>
          <w:rFonts w:hint="eastAsia"/>
          <w:sz w:val="30"/>
          <w:szCs w:val="30"/>
        </w:rPr>
        <w:t>上述协议，原告及被告刘甲、通益公司均签字</w:t>
      </w:r>
      <w:r>
        <w:rPr>
          <w:rFonts w:hint="eastAsia"/>
          <w:sz w:val="30"/>
          <w:szCs w:val="30"/>
        </w:rPr>
        <w:t>盖章。后原告选择上述</w:t>
      </w:r>
      <w:r>
        <w:rPr>
          <w:rFonts w:hint="eastAsia"/>
          <w:sz w:val="30"/>
          <w:szCs w:val="30"/>
        </w:rPr>
        <w:t>700</w:t>
      </w:r>
      <w:r>
        <w:rPr>
          <w:rFonts w:hint="eastAsia"/>
          <w:sz w:val="30"/>
          <w:szCs w:val="30"/>
        </w:rPr>
        <w:t>万元为给通益公司的借款，并于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日向浦东新区人民法院提起诉讼，要求通益公司及被告刘甲还款付息。浦东新区人民法院于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日一审判决通益公司还款付息，被告刘甲承担连带责任。通益公司不服，提起上诉，上海市第一中级人民法院于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日二审判决，驳回上述，维持原判。原告在终审判决后向浦东新区人民法院申请强制执行。目前该案仍处于执行程序中。</w:t>
      </w:r>
    </w:p>
    <w:p w14:paraId="779FBC38" w14:textId="77777777" w:rsidR="00000000" w:rsidRDefault="00AC1B54">
      <w:pPr>
        <w:spacing w:before="10" w:after="10" w:line="500" w:lineRule="atLeast"/>
        <w:ind w:firstLine="600"/>
        <w:rPr>
          <w:rFonts w:hint="eastAsia"/>
          <w:sz w:val="30"/>
          <w:szCs w:val="30"/>
        </w:rPr>
      </w:pPr>
      <w:r>
        <w:rPr>
          <w:rFonts w:hint="eastAsia"/>
          <w:sz w:val="30"/>
          <w:szCs w:val="30"/>
        </w:rPr>
        <w:t>另查明，两被告于</w:t>
      </w:r>
      <w:r>
        <w:rPr>
          <w:rFonts w:hint="eastAsia"/>
          <w:sz w:val="30"/>
          <w:szCs w:val="30"/>
        </w:rPr>
        <w:t>2000</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日登记结婚，</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日登记离婚。两人于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日签署《自愿离婚协</w:t>
      </w:r>
      <w:r>
        <w:rPr>
          <w:rFonts w:hint="eastAsia"/>
          <w:sz w:val="30"/>
          <w:szCs w:val="30"/>
        </w:rPr>
        <w:t>议书》，约定了财产分割内容，“康健路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室房地产权利人为刘甲、王晓璐、刘乙。离婚后上述房地产归王晓璐、刘乙所有。剩余贷款</w:t>
      </w:r>
      <w:r>
        <w:rPr>
          <w:rFonts w:hint="eastAsia"/>
          <w:sz w:val="30"/>
          <w:szCs w:val="30"/>
        </w:rPr>
        <w:t>258</w:t>
      </w:r>
      <w:r>
        <w:rPr>
          <w:rFonts w:hint="eastAsia"/>
          <w:sz w:val="30"/>
          <w:szCs w:val="30"/>
        </w:rPr>
        <w:t>万元由男方负责偿还”、“康健路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室房地产权利人为王晓璐。离婚后上述房地产归王晓璐所有。”、“双方婚内无共同债务。若有债务，在谁名下则由谁来偿还”。目前，被告王晓璐已将康健路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室房屋出售。</w:t>
      </w:r>
    </w:p>
    <w:p w14:paraId="46049E7E" w14:textId="77777777" w:rsidR="00000000" w:rsidRDefault="00AC1B54">
      <w:pPr>
        <w:spacing w:before="10" w:after="10" w:line="500" w:lineRule="atLeast"/>
        <w:ind w:firstLine="600"/>
        <w:rPr>
          <w:rFonts w:hint="eastAsia"/>
          <w:sz w:val="30"/>
          <w:szCs w:val="30"/>
        </w:rPr>
      </w:pPr>
      <w:r>
        <w:rPr>
          <w:rFonts w:hint="eastAsia"/>
          <w:sz w:val="30"/>
          <w:szCs w:val="30"/>
        </w:rPr>
        <w:t>再查明，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日，原告向本院提起债权人撤销权之诉，要求判令撤销刘甲、王晓璐《自愿离婚协议书》中关于财产分割的约定及债务处理的约定</w:t>
      </w:r>
      <w:r>
        <w:rPr>
          <w:rFonts w:hint="eastAsia"/>
          <w:sz w:val="30"/>
          <w:szCs w:val="30"/>
        </w:rPr>
        <w:t>。原告认为，被告刘甲在婚姻关系存续期间形成的债务，应当以其全部资产作为还款担保，两被告《自愿离婚协议书》约定将全部共同财产归被告王晓璐所有，全部债务由被告刘甲承担，显然侵害了原告作为债权人的合法权益。本院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日作出一审判决，驳回原告盛德龙全部诉讼请求。盛德龙不服判决，提起上诉，该案目前仍在二审审理中。</w:t>
      </w:r>
    </w:p>
    <w:p w14:paraId="3A4112C7" w14:textId="77777777" w:rsidR="00000000" w:rsidRDefault="00AC1B54">
      <w:pPr>
        <w:spacing w:before="10" w:after="10" w:line="500" w:lineRule="atLeast"/>
        <w:ind w:firstLine="600"/>
        <w:rPr>
          <w:rFonts w:hint="eastAsia"/>
          <w:sz w:val="30"/>
          <w:szCs w:val="30"/>
        </w:rPr>
      </w:pPr>
      <w:r>
        <w:rPr>
          <w:rFonts w:hint="eastAsia"/>
          <w:sz w:val="30"/>
          <w:szCs w:val="30"/>
          <w:highlight w:val="yellow"/>
        </w:rPr>
        <w:t>上述事实，除原、被告陈述一致外，另有原告提供的（</w:t>
      </w:r>
      <w:r>
        <w:rPr>
          <w:rFonts w:hint="eastAsia"/>
          <w:sz w:val="30"/>
          <w:szCs w:val="30"/>
          <w:highlight w:val="yellow"/>
        </w:rPr>
        <w:t>2012</w:t>
      </w:r>
      <w:r>
        <w:rPr>
          <w:rFonts w:hint="eastAsia"/>
          <w:sz w:val="30"/>
          <w:szCs w:val="30"/>
          <w:highlight w:val="yellow"/>
        </w:rPr>
        <w:t>）浦民二（商）初字第</w:t>
      </w:r>
      <w:r>
        <w:rPr>
          <w:rFonts w:hint="eastAsia"/>
          <w:sz w:val="30"/>
          <w:szCs w:val="30"/>
          <w:highlight w:val="yellow"/>
        </w:rPr>
        <w:t>2516</w:t>
      </w:r>
      <w:r>
        <w:rPr>
          <w:rFonts w:hint="eastAsia"/>
          <w:sz w:val="30"/>
          <w:szCs w:val="30"/>
          <w:highlight w:val="yellow"/>
        </w:rPr>
        <w:t>号民事判决书、（</w:t>
      </w:r>
      <w:r>
        <w:rPr>
          <w:rFonts w:hint="eastAsia"/>
          <w:sz w:val="30"/>
          <w:szCs w:val="30"/>
          <w:highlight w:val="yellow"/>
        </w:rPr>
        <w:t>2013</w:t>
      </w:r>
      <w:r>
        <w:rPr>
          <w:rFonts w:hint="eastAsia"/>
          <w:sz w:val="30"/>
          <w:szCs w:val="30"/>
          <w:highlight w:val="yellow"/>
        </w:rPr>
        <w:t>）沪一中民四（商）终字第</w:t>
      </w:r>
      <w:r>
        <w:rPr>
          <w:rFonts w:hint="eastAsia"/>
          <w:sz w:val="30"/>
          <w:szCs w:val="30"/>
          <w:highlight w:val="yellow"/>
        </w:rPr>
        <w:t>556</w:t>
      </w:r>
      <w:r>
        <w:rPr>
          <w:rFonts w:hint="eastAsia"/>
          <w:sz w:val="30"/>
          <w:szCs w:val="30"/>
          <w:highlight w:val="yellow"/>
        </w:rPr>
        <w:t>号民事判决书、执行审查通知、婚姻登记档案证明书、自愿离</w:t>
      </w:r>
      <w:r>
        <w:rPr>
          <w:rFonts w:hint="eastAsia"/>
          <w:sz w:val="30"/>
          <w:szCs w:val="30"/>
          <w:highlight w:val="yellow"/>
        </w:rPr>
        <w:t>婚协议书，被告王晓璐提供（</w:t>
      </w:r>
      <w:r>
        <w:rPr>
          <w:rFonts w:hint="eastAsia"/>
          <w:sz w:val="30"/>
          <w:szCs w:val="30"/>
          <w:highlight w:val="yellow"/>
        </w:rPr>
        <w:t>2014</w:t>
      </w:r>
      <w:r>
        <w:rPr>
          <w:rFonts w:hint="eastAsia"/>
          <w:sz w:val="30"/>
          <w:szCs w:val="30"/>
          <w:highlight w:val="yellow"/>
        </w:rPr>
        <w:t>）徐民一（民）初字第</w:t>
      </w:r>
      <w:r>
        <w:rPr>
          <w:rFonts w:hint="eastAsia"/>
          <w:sz w:val="30"/>
          <w:szCs w:val="30"/>
          <w:highlight w:val="yellow"/>
        </w:rPr>
        <w:t>7794</w:t>
      </w:r>
      <w:r>
        <w:rPr>
          <w:rFonts w:hint="eastAsia"/>
          <w:sz w:val="30"/>
          <w:szCs w:val="30"/>
          <w:highlight w:val="yellow"/>
        </w:rPr>
        <w:t>号民事判决书等证据所证明，本院予以确认。另（</w:t>
      </w:r>
      <w:r>
        <w:rPr>
          <w:rFonts w:hint="eastAsia"/>
          <w:sz w:val="30"/>
          <w:szCs w:val="30"/>
          <w:highlight w:val="yellow"/>
        </w:rPr>
        <w:t>2012</w:t>
      </w:r>
      <w:r>
        <w:rPr>
          <w:rFonts w:hint="eastAsia"/>
          <w:sz w:val="30"/>
          <w:szCs w:val="30"/>
          <w:highlight w:val="yellow"/>
        </w:rPr>
        <w:t>）浦民二（商）初字第</w:t>
      </w:r>
      <w:r>
        <w:rPr>
          <w:rFonts w:hint="eastAsia"/>
          <w:sz w:val="30"/>
          <w:szCs w:val="30"/>
          <w:highlight w:val="yellow"/>
        </w:rPr>
        <w:t>2516</w:t>
      </w:r>
      <w:r>
        <w:rPr>
          <w:rFonts w:hint="eastAsia"/>
          <w:sz w:val="30"/>
          <w:szCs w:val="30"/>
          <w:highlight w:val="yellow"/>
        </w:rPr>
        <w:t>号民事判决书及（</w:t>
      </w:r>
      <w:r>
        <w:rPr>
          <w:rFonts w:hint="eastAsia"/>
          <w:sz w:val="30"/>
          <w:szCs w:val="30"/>
          <w:highlight w:val="yellow"/>
        </w:rPr>
        <w:t>2013</w:t>
      </w:r>
      <w:r>
        <w:rPr>
          <w:rFonts w:hint="eastAsia"/>
          <w:sz w:val="30"/>
          <w:szCs w:val="30"/>
          <w:highlight w:val="yellow"/>
        </w:rPr>
        <w:t>）沪一中民四（商）终字第</w:t>
      </w:r>
      <w:r>
        <w:rPr>
          <w:rFonts w:hint="eastAsia"/>
          <w:sz w:val="30"/>
          <w:szCs w:val="30"/>
          <w:highlight w:val="yellow"/>
        </w:rPr>
        <w:t>556</w:t>
      </w:r>
      <w:r>
        <w:rPr>
          <w:rFonts w:hint="eastAsia"/>
          <w:sz w:val="30"/>
          <w:szCs w:val="30"/>
          <w:highlight w:val="yellow"/>
        </w:rPr>
        <w:t>号民事判决书均认定通益公司于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w:t>
      </w:r>
      <w:r>
        <w:rPr>
          <w:rFonts w:hint="eastAsia"/>
          <w:sz w:val="30"/>
          <w:szCs w:val="30"/>
          <w:highlight w:val="yellow"/>
        </w:rPr>
        <w:t>日，被告刘甲于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日收到浦东新区法院案件的应诉材料，同时一并认定原告于上述时间方才确认向通益公司投入款项为借款。</w:t>
      </w:r>
    </w:p>
    <w:p w14:paraId="6D7A2F50" w14:textId="77777777" w:rsidR="00000000" w:rsidRDefault="00AC1B54">
      <w:pPr>
        <w:spacing w:before="10" w:after="10" w:line="500" w:lineRule="atLeast"/>
        <w:ind w:firstLine="600"/>
        <w:rPr>
          <w:rFonts w:hint="eastAsia"/>
          <w:sz w:val="30"/>
          <w:szCs w:val="30"/>
        </w:rPr>
      </w:pPr>
      <w:r>
        <w:rPr>
          <w:rFonts w:hint="eastAsia"/>
          <w:sz w:val="30"/>
          <w:szCs w:val="30"/>
        </w:rPr>
        <w:t>本院认为，公民、法人的合法民事权益受法律保护。根据原告与通益公司签订投资协议书的约定，在</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日前，原告支付通益公司的款项系借款还是</w:t>
      </w:r>
      <w:r>
        <w:rPr>
          <w:rFonts w:hint="eastAsia"/>
          <w:sz w:val="30"/>
          <w:szCs w:val="30"/>
        </w:rPr>
        <w:t>入股投资，尚有不确定性。原告向浦东新区人民法院起诉时方才确认向通益公司投入款项为借款。</w:t>
      </w:r>
      <w:r>
        <w:rPr>
          <w:rFonts w:hint="eastAsia"/>
          <w:sz w:val="30"/>
          <w:szCs w:val="30"/>
          <w:highlight w:val="yellow"/>
        </w:rPr>
        <w:t>由于投资协议书约定原告负有通知义务，故通益公司于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w:t>
      </w:r>
      <w:r>
        <w:rPr>
          <w:rFonts w:hint="eastAsia"/>
          <w:sz w:val="30"/>
          <w:szCs w:val="30"/>
          <w:highlight w:val="yellow"/>
        </w:rPr>
        <w:t>日，刘甲于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日收到浦东新区法院案件的应诉材料，视为原告完成通知义务，原告之债权方才确立。而刘甲与被告王晓璐于</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29</w:t>
      </w:r>
      <w:r>
        <w:rPr>
          <w:rFonts w:hint="eastAsia"/>
          <w:sz w:val="30"/>
          <w:szCs w:val="30"/>
          <w:highlight w:val="yellow"/>
        </w:rPr>
        <w:t>日登记离婚，时间上早于原告之债权的确立，故原告主张系争债务系婚姻关系存续期间形成的意见，本院难以采纳。</w:t>
      </w:r>
      <w:r>
        <w:rPr>
          <w:rFonts w:hint="eastAsia"/>
          <w:sz w:val="30"/>
          <w:szCs w:val="30"/>
        </w:rPr>
        <w:t>原告的诉讼请求，本院难以支持。</w:t>
      </w:r>
    </w:p>
    <w:p w14:paraId="0375F3CC" w14:textId="77777777" w:rsidR="00000000" w:rsidRDefault="00AC1B54">
      <w:pPr>
        <w:spacing w:before="10" w:after="10" w:line="500" w:lineRule="atLeast"/>
        <w:ind w:firstLine="600"/>
        <w:rPr>
          <w:rFonts w:hint="eastAsia"/>
          <w:sz w:val="30"/>
          <w:szCs w:val="30"/>
        </w:rPr>
      </w:pPr>
      <w:r>
        <w:rPr>
          <w:rFonts w:hint="eastAsia"/>
          <w:sz w:val="30"/>
          <w:szCs w:val="30"/>
        </w:rPr>
        <w:t>综上，依照《中华人民共和国民法通则》第五条、《最高人民法院关于适用﹤中华人民共和国婚姻法</w:t>
      </w:r>
      <w:r>
        <w:rPr>
          <w:rFonts w:hint="eastAsia"/>
          <w:sz w:val="30"/>
          <w:szCs w:val="30"/>
        </w:rPr>
        <w:t>﹥若干问题的解释（二）》第二十四条的规定，判决如下：</w:t>
      </w:r>
    </w:p>
    <w:p w14:paraId="5F168398" w14:textId="77777777" w:rsidR="00000000" w:rsidRDefault="00AC1B54">
      <w:pPr>
        <w:spacing w:before="10" w:after="10" w:line="500" w:lineRule="atLeast"/>
        <w:ind w:firstLine="600"/>
        <w:rPr>
          <w:rFonts w:hint="eastAsia"/>
          <w:sz w:val="30"/>
          <w:szCs w:val="30"/>
          <w:highlight w:val="yellow"/>
        </w:rPr>
      </w:pPr>
      <w:r>
        <w:rPr>
          <w:rFonts w:hint="eastAsia"/>
          <w:sz w:val="30"/>
          <w:szCs w:val="30"/>
          <w:highlight w:val="yellow"/>
        </w:rPr>
        <w:t>驳回原告盛德龙全部诉讼请求。</w:t>
      </w:r>
    </w:p>
    <w:p w14:paraId="7DC337AE" w14:textId="77777777" w:rsidR="00000000" w:rsidRDefault="00AC1B54">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65</w:t>
      </w:r>
      <w:r>
        <w:rPr>
          <w:rFonts w:hint="eastAsia"/>
          <w:sz w:val="30"/>
          <w:szCs w:val="30"/>
        </w:rPr>
        <w:t>，</w:t>
      </w:r>
      <w:r>
        <w:rPr>
          <w:rFonts w:hint="eastAsia"/>
          <w:sz w:val="30"/>
          <w:szCs w:val="30"/>
        </w:rPr>
        <w:t>609</w:t>
      </w:r>
      <w:r>
        <w:rPr>
          <w:rFonts w:hint="eastAsia"/>
          <w:sz w:val="30"/>
          <w:szCs w:val="30"/>
        </w:rPr>
        <w:t>元（原告盛德龙已预缴），减半收取计</w:t>
      </w:r>
      <w:r>
        <w:rPr>
          <w:rFonts w:hint="eastAsia"/>
          <w:sz w:val="30"/>
          <w:szCs w:val="30"/>
        </w:rPr>
        <w:t>32</w:t>
      </w:r>
      <w:r>
        <w:rPr>
          <w:rFonts w:hint="eastAsia"/>
          <w:sz w:val="30"/>
          <w:szCs w:val="30"/>
        </w:rPr>
        <w:t>，</w:t>
      </w:r>
      <w:r>
        <w:rPr>
          <w:rFonts w:hint="eastAsia"/>
          <w:sz w:val="30"/>
          <w:szCs w:val="30"/>
        </w:rPr>
        <w:t>804.50</w:t>
      </w:r>
      <w:r>
        <w:rPr>
          <w:rFonts w:hint="eastAsia"/>
          <w:sz w:val="30"/>
          <w:szCs w:val="30"/>
        </w:rPr>
        <w:t>元，均由原告盛德龙负担。</w:t>
      </w:r>
    </w:p>
    <w:p w14:paraId="453C09C5" w14:textId="77777777" w:rsidR="00000000" w:rsidRDefault="00AC1B54">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2B4F9246" w14:textId="77777777" w:rsidR="00000000" w:rsidRDefault="00AC1B54">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许倩</w:t>
      </w:r>
    </w:p>
    <w:p w14:paraId="26AB5AC0" w14:textId="77777777" w:rsidR="00000000" w:rsidRDefault="00AC1B54">
      <w:pPr>
        <w:spacing w:before="10" w:after="10" w:line="500" w:lineRule="atLeast"/>
        <w:ind w:right="720"/>
        <w:jc w:val="right"/>
        <w:rPr>
          <w:rFonts w:hint="eastAsia"/>
          <w:sz w:val="30"/>
          <w:szCs w:val="30"/>
        </w:rPr>
      </w:pPr>
      <w:r>
        <w:rPr>
          <w:rFonts w:hint="eastAsia"/>
          <w:sz w:val="30"/>
          <w:szCs w:val="30"/>
        </w:rPr>
        <w:t>二〇一五年六月十六日</w:t>
      </w:r>
    </w:p>
    <w:p w14:paraId="16C550FE" w14:textId="77777777" w:rsidR="00000000" w:rsidRDefault="00AC1B54">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朱磊</w:t>
      </w:r>
    </w:p>
    <w:p w14:paraId="2AC0E090" w14:textId="77777777" w:rsidR="00000000" w:rsidRDefault="00AC1B54">
      <w:pPr>
        <w:spacing w:before="10" w:after="10" w:line="500" w:lineRule="atLeast"/>
        <w:ind w:firstLine="600"/>
        <w:rPr>
          <w:rFonts w:hint="eastAsia"/>
          <w:sz w:val="30"/>
          <w:szCs w:val="30"/>
        </w:rPr>
      </w:pPr>
      <w:r>
        <w:rPr>
          <w:rFonts w:hint="eastAsia"/>
          <w:sz w:val="30"/>
          <w:szCs w:val="30"/>
        </w:rPr>
        <w:t>附：相关法律条文</w:t>
      </w:r>
    </w:p>
    <w:p w14:paraId="4473C84F" w14:textId="77777777" w:rsidR="00000000" w:rsidRDefault="00AC1B54">
      <w:pPr>
        <w:spacing w:before="10" w:after="10" w:line="500" w:lineRule="atLeast"/>
        <w:ind w:firstLine="600"/>
        <w:rPr>
          <w:rFonts w:hint="eastAsia"/>
          <w:sz w:val="30"/>
          <w:szCs w:val="30"/>
        </w:rPr>
      </w:pPr>
      <w:r>
        <w:rPr>
          <w:rFonts w:hint="eastAsia"/>
          <w:sz w:val="30"/>
          <w:szCs w:val="30"/>
        </w:rPr>
        <w:t>一、《中华人民共和国民法通则》</w:t>
      </w:r>
    </w:p>
    <w:p w14:paraId="28D849EE" w14:textId="77777777" w:rsidR="00000000" w:rsidRDefault="00AC1B54">
      <w:pPr>
        <w:spacing w:before="10" w:after="10" w:line="500" w:lineRule="atLeast"/>
        <w:ind w:firstLine="600"/>
        <w:rPr>
          <w:rFonts w:hint="eastAsia"/>
          <w:sz w:val="30"/>
          <w:szCs w:val="30"/>
        </w:rPr>
      </w:pPr>
      <w:r>
        <w:rPr>
          <w:rFonts w:hint="eastAsia"/>
          <w:sz w:val="30"/>
          <w:szCs w:val="30"/>
        </w:rPr>
        <w:t>第五条公民、法人的合法的民事权益受法律保护，任何组织和个人不得侵犯。</w:t>
      </w:r>
    </w:p>
    <w:p w14:paraId="0C98F107" w14:textId="77777777" w:rsidR="00000000" w:rsidRDefault="00AC1B54">
      <w:pPr>
        <w:spacing w:before="10" w:after="10" w:line="500" w:lineRule="atLeast"/>
        <w:ind w:firstLine="600"/>
        <w:rPr>
          <w:rFonts w:hint="eastAsia"/>
          <w:sz w:val="30"/>
          <w:szCs w:val="30"/>
        </w:rPr>
      </w:pPr>
      <w:r>
        <w:rPr>
          <w:rFonts w:hint="eastAsia"/>
          <w:sz w:val="30"/>
          <w:szCs w:val="30"/>
        </w:rPr>
        <w:t>二、《最高人民法院关于适用﹤中华人民共和国婚姻法﹥若干问题的解释（二）》</w:t>
      </w:r>
    </w:p>
    <w:p w14:paraId="62634A8B" w14:textId="77777777" w:rsidR="00000000" w:rsidRDefault="00AC1B54">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14EB9" w14:textId="77777777" w:rsidR="00AC1B54" w:rsidRDefault="00AC1B54" w:rsidP="00AC1B54">
      <w:r>
        <w:separator/>
      </w:r>
    </w:p>
  </w:endnote>
  <w:endnote w:type="continuationSeparator" w:id="0">
    <w:p w14:paraId="3354BF5B" w14:textId="77777777" w:rsidR="00AC1B54" w:rsidRDefault="00AC1B54" w:rsidP="00AC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FAEC2" w14:textId="77777777" w:rsidR="00AC1B54" w:rsidRDefault="00AC1B54" w:rsidP="00AC1B54">
      <w:r>
        <w:separator/>
      </w:r>
    </w:p>
  </w:footnote>
  <w:footnote w:type="continuationSeparator" w:id="0">
    <w:p w14:paraId="20924E02" w14:textId="77777777" w:rsidR="00AC1B54" w:rsidRDefault="00AC1B54" w:rsidP="00AC1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C1B54"/>
    <w:rsid w:val="00AC1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A6489A"/>
  <w15:chartTrackingRefBased/>
  <w15:docId w15:val="{B7901580-B2BB-4D41-8BCC-E52D57FC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AC1B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C1B54"/>
    <w:rPr>
      <w:rFonts w:ascii="宋体" w:eastAsia="宋体" w:hAnsi="宋体" w:cs="宋体"/>
      <w:sz w:val="18"/>
      <w:szCs w:val="18"/>
    </w:rPr>
  </w:style>
  <w:style w:type="paragraph" w:styleId="a6">
    <w:name w:val="footer"/>
    <w:basedOn w:val="a"/>
    <w:link w:val="a7"/>
    <w:rsid w:val="00AC1B54"/>
    <w:pPr>
      <w:tabs>
        <w:tab w:val="center" w:pos="4153"/>
        <w:tab w:val="right" w:pos="8306"/>
      </w:tabs>
      <w:snapToGrid w:val="0"/>
    </w:pPr>
    <w:rPr>
      <w:sz w:val="18"/>
      <w:szCs w:val="18"/>
    </w:rPr>
  </w:style>
  <w:style w:type="character" w:customStyle="1" w:styleId="a7">
    <w:name w:val="页脚 字符"/>
    <w:basedOn w:val="a0"/>
    <w:link w:val="a6"/>
    <w:rsid w:val="00AC1B5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2024-05-11T15:50:00Z</dcterms:created>
  <dcterms:modified xsi:type="dcterms:W3CDTF">2024-05-11T15:50:00Z</dcterms:modified>
</cp:coreProperties>
</file>