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9600" w14:textId="77777777" w:rsidR="00000000" w:rsidRDefault="00F96FD9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t</w:t>
      </w: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73A13E5C" w14:textId="77777777" w:rsidR="00000000" w:rsidRDefault="00F96FD9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裁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定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0BE250C0" w14:textId="77777777" w:rsidR="00000000" w:rsidRDefault="00F96FD9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）闵民一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民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初字第</w:t>
      </w:r>
      <w:r>
        <w:rPr>
          <w:rFonts w:hint="eastAsia"/>
          <w:sz w:val="30"/>
          <w:szCs w:val="30"/>
        </w:rPr>
        <w:t>2697</w:t>
      </w:r>
      <w:r>
        <w:rPr>
          <w:rFonts w:hint="eastAsia"/>
          <w:sz w:val="30"/>
          <w:szCs w:val="30"/>
        </w:rPr>
        <w:t>号</w:t>
      </w:r>
    </w:p>
    <w:p w14:paraId="04409D03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原告徐峰，男，</w:t>
      </w:r>
      <w:r>
        <w:rPr>
          <w:rFonts w:hint="eastAsia"/>
          <w:sz w:val="30"/>
          <w:szCs w:val="30"/>
          <w:highlight w:val="yellow"/>
        </w:rPr>
        <w:t>1975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日出生，汉族，住浙江省。</w:t>
      </w:r>
    </w:p>
    <w:p w14:paraId="3DD4259A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委托代理人郑漪波，上海市建纬律师事务所律师。</w:t>
      </w:r>
    </w:p>
    <w:p w14:paraId="0EB3508D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被告李明霞，女，</w:t>
      </w:r>
      <w:r>
        <w:rPr>
          <w:rFonts w:hint="eastAsia"/>
          <w:sz w:val="30"/>
          <w:szCs w:val="30"/>
          <w:highlight w:val="yellow"/>
        </w:rPr>
        <w:t>1977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日出生，汉族，户籍地浙江省，现住上海市闵行区。</w:t>
      </w:r>
    </w:p>
    <w:p w14:paraId="1025EF44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本院在审理原告徐峰与被告李明霞民间借贷纠纷一案期间，原告徐峰于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日向本院提出财产保全的申请，要求冻结被告李明霞的银行存款人民币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万元或查封、扣押其相应价值的财产。原告对此已提供担保。</w:t>
      </w:r>
    </w:p>
    <w:p w14:paraId="1A58C678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本院认为，原告徐峰的申请符合有关法律规定，依照《中华人民共和国民事诉讼法》第一百条第一款、第二款、第一百零二条、第一百零三条第一款、第二款之规定，裁定如下：</w:t>
      </w:r>
    </w:p>
    <w:p w14:paraId="5AC29700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冻结被告李明霞的银行存款人民币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万元或查封、扣押其相应价值的财产。</w:t>
      </w:r>
    </w:p>
    <w:p w14:paraId="7627B7AF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本裁定书送达后立即执行。</w:t>
      </w:r>
    </w:p>
    <w:p w14:paraId="6CBEA8DC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如不服本裁定，可以向本院申请复议一次，复议期间不停止裁定的执行。</w:t>
      </w:r>
    </w:p>
    <w:p w14:paraId="6960FC87" w14:textId="77777777" w:rsidR="00000000" w:rsidRDefault="00F96FD9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叶辉</w:t>
      </w:r>
    </w:p>
    <w:p w14:paraId="48C4A394" w14:textId="77777777" w:rsidR="00000000" w:rsidRDefault="00F96FD9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二〇一四年二月七日</w:t>
      </w:r>
    </w:p>
    <w:p w14:paraId="3AC44B1E" w14:textId="77777777" w:rsidR="00000000" w:rsidRDefault="00F96FD9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张政</w:t>
      </w:r>
    </w:p>
    <w:p w14:paraId="17829C63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08B63751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附：相关的法律条文</w:t>
      </w:r>
    </w:p>
    <w:p w14:paraId="5174DE7D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0B8846DE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一百条人民法院对于可能因当事人一方的行为或者其他原因，使判决难以执行或者造成当事人其他损害的案件，根据对方当事人的申请，可以裁定对其财产进行保全、责令其作出一定行为或者禁止其作出一定行为；当事人没有提出申请的，人民法院在必要时也可以裁定采取保全措施。</w:t>
      </w:r>
    </w:p>
    <w:p w14:paraId="061363E1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人民法院采取财产保全措施，可以责令申请人提供担保，申请人不提供担保的，裁定驳回申请。</w:t>
      </w:r>
    </w:p>
    <w:p w14:paraId="30EB6F2E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……</w:t>
      </w:r>
    </w:p>
    <w:p w14:paraId="5314F347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第一百零二条保全限于请求的范围，或者与本案有关的财物。</w:t>
      </w:r>
    </w:p>
    <w:p w14:paraId="65C5D424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第一百零三条财产保全采取查封、扣押、冻结或</w:t>
      </w:r>
      <w:r>
        <w:rPr>
          <w:rFonts w:hint="eastAsia"/>
          <w:sz w:val="30"/>
          <w:szCs w:val="30"/>
        </w:rPr>
        <w:t>者法律规定的其他方法。人民法院保全财产后，应当立即通知被保全财产的人。</w:t>
      </w:r>
    </w:p>
    <w:p w14:paraId="716851C0" w14:textId="77777777" w:rsidR="00000000" w:rsidRDefault="00F96FD9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财产已被查封、冻结的，不得重复查封、冻结。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83C0B" w14:textId="77777777" w:rsidR="00F96FD9" w:rsidRDefault="00F96FD9" w:rsidP="00F96FD9">
      <w:r>
        <w:separator/>
      </w:r>
    </w:p>
  </w:endnote>
  <w:endnote w:type="continuationSeparator" w:id="0">
    <w:p w14:paraId="7AC3EE74" w14:textId="77777777" w:rsidR="00F96FD9" w:rsidRDefault="00F96FD9" w:rsidP="00F96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2970" w14:textId="77777777" w:rsidR="00F96FD9" w:rsidRDefault="00F96FD9" w:rsidP="00F96FD9">
      <w:r>
        <w:separator/>
      </w:r>
    </w:p>
  </w:footnote>
  <w:footnote w:type="continuationSeparator" w:id="0">
    <w:p w14:paraId="3A352A57" w14:textId="77777777" w:rsidR="00F96FD9" w:rsidRDefault="00F96FD9" w:rsidP="00F96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D9"/>
    <w:rsid w:val="00F9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600F07"/>
  <w15:chartTrackingRefBased/>
  <w15:docId w15:val="{B14D081F-40E8-4897-B605-265641CA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F96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96FD9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F96F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96FD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dc:description/>
  <cp:lastModifiedBy>蒋 沛文</cp:lastModifiedBy>
  <cp:revision>2</cp:revision>
  <dcterms:created xsi:type="dcterms:W3CDTF">2024-05-11T15:50:00Z</dcterms:created>
  <dcterms:modified xsi:type="dcterms:W3CDTF">2024-05-11T15:50:00Z</dcterms:modified>
</cp:coreProperties>
</file>