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9538" w14:textId="77777777" w:rsidR="00497CB5" w:rsidRPr="00497CB5" w:rsidRDefault="00497CB5" w:rsidP="00497CB5">
      <w:pPr>
        <w:widowControl/>
        <w:spacing w:line="6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497CB5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齐业根与合肥瑞龙建材有限公司、丁乃运民间借贷纠纷一审民事判决书</w:t>
      </w:r>
    </w:p>
    <w:p w14:paraId="7A07BFB5" w14:textId="77777777" w:rsidR="00497CB5" w:rsidRPr="00497CB5" w:rsidRDefault="00497CB5" w:rsidP="00497CB5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497CB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合肥市瑶海区人民法院</w:t>
      </w:r>
    </w:p>
    <w:p w14:paraId="1652897A" w14:textId="77777777" w:rsidR="00497CB5" w:rsidRPr="00497CB5" w:rsidRDefault="00497CB5" w:rsidP="00497CB5">
      <w:pPr>
        <w:widowControl/>
        <w:spacing w:line="500" w:lineRule="atLeast"/>
        <w:jc w:val="center"/>
        <w:rPr>
          <w:rFonts w:ascii="黑体" w:eastAsia="黑体" w:hAnsi="黑体" w:cs="寰蒋闆呴粦"/>
          <w:color w:val="333333"/>
          <w:kern w:val="0"/>
          <w:sz w:val="36"/>
          <w:szCs w:val="36"/>
        </w:rPr>
      </w:pPr>
      <w:r w:rsidRPr="00497CB5">
        <w:rPr>
          <w:rFonts w:ascii="黑体" w:eastAsia="黑体" w:hAnsi="黑体" w:cs="寰蒋闆呴粦" w:hint="eastAsia"/>
          <w:color w:val="333333"/>
          <w:kern w:val="0"/>
          <w:sz w:val="36"/>
          <w:szCs w:val="36"/>
        </w:rPr>
        <w:t>民 事 判 决 书</w:t>
      </w:r>
    </w:p>
    <w:p w14:paraId="7770D792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（2015）瑶民一初字第03269号</w:t>
      </w:r>
    </w:p>
    <w:p w14:paraId="3F0AFC77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齐业根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，男，汉族，1946年12月3日出生，住安徽省合肥市瑶海区。</w:t>
      </w:r>
    </w:p>
    <w:p w14:paraId="238447F6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胡健苗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，安徽大祺律师事务所律师。</w:t>
      </w:r>
    </w:p>
    <w:p w14:paraId="24C95CF8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王薇薇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，安徽大祺律师事务所律师。</w:t>
      </w:r>
    </w:p>
    <w:p w14:paraId="5C005D33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合肥瑞龙建材有限公司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，住所地安徽省合肥市合裕路445号，组织机构代码73733524-3。</w:t>
      </w:r>
    </w:p>
    <w:p w14:paraId="150455D5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法定代表人：丁乃运，总经理。</w:t>
      </w:r>
    </w:p>
    <w:p w14:paraId="625D79DC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委托代理人：章继红，安徽怀仁律师事务所律师。</w:t>
      </w:r>
    </w:p>
    <w:p w14:paraId="3718D094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委托代理人：胡萍，安徽怀仁律师事务所律师。</w:t>
      </w:r>
    </w:p>
    <w:p w14:paraId="4E068792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丁乃运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，男，1952年6月1日出生，汉族，住安徽省合肥市瑶海区。</w:t>
      </w:r>
    </w:p>
    <w:p w14:paraId="6B8BC2A7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章继红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，安徽怀仁律师事务所律师。</w:t>
      </w:r>
    </w:p>
    <w:p w14:paraId="6BB77FF8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委托代理人：</w:t>
      </w:r>
      <w:r w:rsidRPr="000F254B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胡萍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，安徽怀仁律师事务所律师。</w:t>
      </w:r>
    </w:p>
    <w:p w14:paraId="79B53E4F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原告齐业根诉被告合肥瑞龙建材有限公司、丁乃运民间借贷纠纷一案，本院受理后，依法组成合议庭，公开开庭进行了审理。原告齐业根及其委托代理人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胡健苗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，被告合肥瑞龙建材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有限公司、丁乃运的共同委托代理人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章继红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到庭参加诉讼。本案现已审理终结。</w:t>
      </w:r>
    </w:p>
    <w:p w14:paraId="39244839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原告齐业根诉称，2009年以来，两被告因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经营需要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多次从原告处借款，双方于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2013年8月1日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进行结算，两被告尚欠原告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借款本金350000元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同日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两被告向原告出具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借据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并约定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月息2分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,但被告至今分文未付，现诉至法院，要求：1、被告立即支付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借款本金350000元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,并承担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自2013年8月1日起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欠款还清之止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,按</w:t>
      </w:r>
      <w:r w:rsidRPr="000C23BE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月利率2%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计算的利息；2、被告承担本案的诉讼费用。</w:t>
      </w:r>
    </w:p>
    <w:p w14:paraId="3FF37F5C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被告合肥瑞龙建材有限公司、丁乃运辩称，原告并没有实际出借给被告350000元，是李娜的债权转让给原告的，利息已实际支付到2013年8月1日，该款是合肥瑞龙建材有限公司所欠，丁乃运是公司法定代表人，其在借据上签名，是代表公司履行的职务行为，与其个人无关，该款应由合肥瑞龙建材有限公司承担。</w:t>
      </w:r>
    </w:p>
    <w:p w14:paraId="7B69BF4A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经审理查明，合肥瑞龙建材有限公司因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经营需要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多次从原告处借款，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2013年8月1日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合肥瑞龙建材有限公司向原告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出具一张借据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，载明：合肥瑞龙建材有限公司今借到齐业根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本金350000元整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月利2%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；备注以上借据数据截止2013年8月1日，以前所有借据复印件作费，利息合肥瑞龙建材有限公司已付清至2013年8月1日，本借据一式两份，出借人齐业根和瑞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龙公司法人双方签字为准。嗣后因被告一直未能还款，原告经多次催款未果后，遂诉讼来院。</w:t>
      </w:r>
    </w:p>
    <w:p w14:paraId="22DC760B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上述事实，由原告提供借条及当事人当庭陈述等证据存卷予以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证实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。</w:t>
      </w:r>
    </w:p>
    <w:p w14:paraId="7EA936B8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本院认为，被告合肥瑞龙建材有限公司从原告处借款人民币350000元，有借条予以证实，事实清楚，证据充分，本院予以确认。被告合肥瑞龙建材有限公司至今拖欠不付，应承担相应的民事责任；对于被告辩称所欠原告款项系李娜债权转让，因被告未能提供证据证明，本院不予采信。对于原告诉请要求丁乃运作为共同借款人承担还款责任，因借据上注明系合肥瑞龙建材有限公司向原告借款，落款也是合肥瑞龙建材有限公司盖章，丁乃运系在公司法定代表人一栏中签名，故该借款应系合肥瑞龙建材有限公司所欠，丁乃运作为公司法定代表人在条据上签名，系职务行为，其个人不应承担责任。对于原告主张利息符合法律规定，本院予以支持，但应计算至本判决生效之日止。据此，依照《中华人民共和国民法通则》第八十四条、第一百零六条第一款、第一百三十四条第一款（四）、（七）项之规定，判决如下：</w:t>
      </w:r>
    </w:p>
    <w:p w14:paraId="3CA52FEC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一、合肥瑞龙建材有限公司归还齐业根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借款本金350000元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，并承担利息（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自2013年8月1日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至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本判决生效之日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止，按</w:t>
      </w:r>
      <w:r w:rsidRPr="00A51FC7">
        <w:rPr>
          <w:rFonts w:ascii="宋体" w:eastAsia="宋体" w:hAnsi="宋体" w:cs="寰蒋闆呴粦" w:hint="eastAsia"/>
          <w:color w:val="333333"/>
          <w:kern w:val="0"/>
          <w:sz w:val="30"/>
          <w:szCs w:val="30"/>
          <w:highlight w:val="yellow"/>
        </w:rPr>
        <w:t>月息2%</w:t>
      </w: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计算），于本判决生效后十日内付清；</w:t>
      </w:r>
    </w:p>
    <w:p w14:paraId="282C4CF9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二、驳回齐业根其他诉讼请求。</w:t>
      </w:r>
    </w:p>
    <w:p w14:paraId="4691B6F0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lastRenderedPageBreak/>
        <w:t>如未按本判决指定的期间履行给付金钱义务，应当依照《中华人民共和国民事诉讼法》第二百五十三条之规定，加倍支付迟延履行期间的债务利息。</w:t>
      </w:r>
    </w:p>
    <w:p w14:paraId="5F23DDCB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案件受理费8760元，减半收取4380元，由合肥瑞龙建材有限公司负担。</w:t>
      </w:r>
    </w:p>
    <w:p w14:paraId="7E008EF5" w14:textId="77777777" w:rsidR="00497CB5" w:rsidRPr="00497CB5" w:rsidRDefault="00497CB5" w:rsidP="00497CB5">
      <w:pPr>
        <w:widowControl/>
        <w:spacing w:line="500" w:lineRule="atLeast"/>
        <w:ind w:firstLine="600"/>
        <w:jc w:val="lef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76794184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审　判　长　　朱战生</w:t>
      </w:r>
    </w:p>
    <w:p w14:paraId="24D3502D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代理审判员　　石　庆</w:t>
      </w:r>
    </w:p>
    <w:p w14:paraId="59B7A57D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人民陪审员　　叶　铭</w:t>
      </w:r>
    </w:p>
    <w:p w14:paraId="75548FC3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二〇一五年十二月九日</w:t>
      </w:r>
    </w:p>
    <w:p w14:paraId="481C267F" w14:textId="77777777" w:rsidR="00497CB5" w:rsidRPr="00497CB5" w:rsidRDefault="00497CB5" w:rsidP="00497CB5">
      <w:pPr>
        <w:widowControl/>
        <w:spacing w:line="500" w:lineRule="atLeast"/>
        <w:jc w:val="right"/>
        <w:rPr>
          <w:rFonts w:ascii="宋体" w:eastAsia="宋体" w:hAnsi="宋体" w:cs="寰蒋闆呴粦"/>
          <w:color w:val="333333"/>
          <w:kern w:val="0"/>
          <w:sz w:val="30"/>
          <w:szCs w:val="30"/>
        </w:rPr>
      </w:pPr>
      <w:r w:rsidRPr="00497CB5">
        <w:rPr>
          <w:rFonts w:ascii="宋体" w:eastAsia="宋体" w:hAnsi="宋体" w:cs="寰蒋闆呴粦" w:hint="eastAsia"/>
          <w:color w:val="333333"/>
          <w:kern w:val="0"/>
          <w:sz w:val="30"/>
          <w:szCs w:val="30"/>
        </w:rPr>
        <w:t>书　记　员　　李　颖</w:t>
      </w:r>
    </w:p>
    <w:p w14:paraId="7F829901" w14:textId="77777777" w:rsidR="001B0AF6" w:rsidRDefault="001B0AF6"/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寰蒋闆呴粦">
    <w:panose1 w:val="020B0604020202020204"/>
    <w:charset w:val="86"/>
    <w:family w:val="roman"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B38AD"/>
    <w:multiLevelType w:val="multilevel"/>
    <w:tmpl w:val="056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B5"/>
    <w:rsid w:val="000C23BE"/>
    <w:rsid w:val="000F254B"/>
    <w:rsid w:val="001B0AF6"/>
    <w:rsid w:val="001E554F"/>
    <w:rsid w:val="002D6CCF"/>
    <w:rsid w:val="00306154"/>
    <w:rsid w:val="00344BE0"/>
    <w:rsid w:val="003D16CE"/>
    <w:rsid w:val="00410BE3"/>
    <w:rsid w:val="00497CB5"/>
    <w:rsid w:val="004F75D4"/>
    <w:rsid w:val="00610F64"/>
    <w:rsid w:val="00676A7E"/>
    <w:rsid w:val="0076643B"/>
    <w:rsid w:val="007D2AB5"/>
    <w:rsid w:val="00857729"/>
    <w:rsid w:val="00882429"/>
    <w:rsid w:val="008C5896"/>
    <w:rsid w:val="00A3407E"/>
    <w:rsid w:val="00A51FC7"/>
    <w:rsid w:val="00B1752E"/>
    <w:rsid w:val="00BA1881"/>
    <w:rsid w:val="00C00E0B"/>
    <w:rsid w:val="00CE5E85"/>
    <w:rsid w:val="00D775FC"/>
    <w:rsid w:val="00DE69FA"/>
    <w:rsid w:val="00E34D83"/>
    <w:rsid w:val="00EF7574"/>
    <w:rsid w:val="00F10C6F"/>
    <w:rsid w:val="00F6325A"/>
    <w:rsid w:val="00F708D1"/>
    <w:rsid w:val="00FA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0A4EC"/>
  <w15:chartTrackingRefBased/>
  <w15:docId w15:val="{5B9A18D1-2792-1345-91A0-4E76E5E6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ellipsis">
    <w:name w:val="text-ellipsis"/>
    <w:basedOn w:val="a0"/>
    <w:rsid w:val="00497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5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056">
          <w:marLeft w:val="0"/>
          <w:marRight w:val="0"/>
          <w:marTop w:val="0"/>
          <w:marBottom w:val="0"/>
          <w:divBdr>
            <w:top w:val="none" w:sz="0" w:space="31" w:color="auto"/>
            <w:left w:val="none" w:sz="0" w:space="0" w:color="auto"/>
            <w:bottom w:val="dashed" w:sz="6" w:space="0" w:color="DDDDDD"/>
            <w:right w:val="none" w:sz="0" w:space="0" w:color="auto"/>
          </w:divBdr>
          <w:divsChild>
            <w:div w:id="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73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70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5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45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5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8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4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6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76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2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672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50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135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801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8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1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1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5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014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39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66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78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48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83">
              <w:marLeft w:val="0"/>
              <w:marRight w:val="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968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035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67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96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3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2021-11-16T05:12:00Z</dcterms:created>
  <dcterms:modified xsi:type="dcterms:W3CDTF">2021-11-16T06:55:00Z</dcterms:modified>
</cp:coreProperties>
</file>