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C1BE" w14:textId="77777777" w:rsidR="00000000" w:rsidRDefault="00FD1002">
      <w:pPr>
        <w:spacing w:line="500" w:lineRule="atLeast"/>
        <w:jc w:val="center"/>
        <w:divId w:val="1404716665"/>
        <w:rPr>
          <w:rFonts w:ascii="黑体" w:eastAsia="黑体" w:hAnsi="黑体"/>
          <w:sz w:val="36"/>
          <w:szCs w:val="36"/>
        </w:rPr>
      </w:pPr>
      <w:r>
        <w:rPr>
          <w:rFonts w:ascii="黑体" w:eastAsia="黑体" w:hAnsi="黑体" w:hint="eastAsia"/>
          <w:sz w:val="36"/>
          <w:szCs w:val="36"/>
        </w:rPr>
        <w:t>安徽省合肥市瑶海区人民法院</w:t>
      </w:r>
    </w:p>
    <w:p w14:paraId="7C968237" w14:textId="77777777" w:rsidR="00000000" w:rsidRDefault="00FD1002">
      <w:pPr>
        <w:spacing w:line="500" w:lineRule="atLeast"/>
        <w:jc w:val="center"/>
        <w:divId w:val="44330407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50E8346" w14:textId="77777777" w:rsidR="00000000" w:rsidRDefault="00FD1002">
      <w:pPr>
        <w:spacing w:line="500" w:lineRule="atLeast"/>
        <w:jc w:val="right"/>
        <w:divId w:val="780880025"/>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01585</w:t>
      </w:r>
      <w:r>
        <w:rPr>
          <w:rFonts w:hint="eastAsia"/>
          <w:sz w:val="30"/>
          <w:szCs w:val="30"/>
        </w:rPr>
        <w:t>号</w:t>
      </w:r>
    </w:p>
    <w:p w14:paraId="08CEE1AF" w14:textId="77777777" w:rsidR="00000000" w:rsidRDefault="00FD1002">
      <w:pPr>
        <w:spacing w:line="500" w:lineRule="atLeast"/>
        <w:ind w:firstLine="600"/>
        <w:divId w:val="745764628"/>
        <w:rPr>
          <w:rFonts w:hint="eastAsia"/>
          <w:sz w:val="30"/>
          <w:szCs w:val="30"/>
        </w:rPr>
      </w:pPr>
      <w:r>
        <w:rPr>
          <w:rFonts w:hint="eastAsia"/>
          <w:sz w:val="30"/>
          <w:szCs w:val="30"/>
        </w:rPr>
        <w:t>原告：柯健，男，</w:t>
      </w:r>
      <w:r>
        <w:rPr>
          <w:rFonts w:hint="eastAsia"/>
          <w:sz w:val="30"/>
          <w:szCs w:val="30"/>
        </w:rPr>
        <w:t>1965</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日出生，汉族，住安徽省合肥市。</w:t>
      </w:r>
    </w:p>
    <w:p w14:paraId="03B4B478" w14:textId="77777777" w:rsidR="00000000" w:rsidRDefault="00FD1002">
      <w:pPr>
        <w:spacing w:line="500" w:lineRule="atLeast"/>
        <w:ind w:firstLine="600"/>
        <w:divId w:val="1848251947"/>
        <w:rPr>
          <w:rFonts w:hint="eastAsia"/>
          <w:sz w:val="30"/>
          <w:szCs w:val="30"/>
        </w:rPr>
      </w:pPr>
      <w:r>
        <w:rPr>
          <w:rFonts w:hint="eastAsia"/>
          <w:sz w:val="30"/>
          <w:szCs w:val="30"/>
        </w:rPr>
        <w:t>被告：丁杨，男，</w:t>
      </w:r>
      <w:r>
        <w:rPr>
          <w:rFonts w:hint="eastAsia"/>
          <w:sz w:val="30"/>
          <w:szCs w:val="30"/>
        </w:rPr>
        <w:t>1970</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日出生，汉族，住安徽省合肥市瑶海区。</w:t>
      </w:r>
    </w:p>
    <w:p w14:paraId="467C146B" w14:textId="77777777" w:rsidR="00000000" w:rsidRDefault="00FD1002">
      <w:pPr>
        <w:spacing w:line="500" w:lineRule="atLeast"/>
        <w:ind w:firstLine="600"/>
        <w:divId w:val="68696490"/>
        <w:rPr>
          <w:rFonts w:hint="eastAsia"/>
          <w:sz w:val="30"/>
          <w:szCs w:val="30"/>
        </w:rPr>
      </w:pPr>
      <w:r>
        <w:rPr>
          <w:rFonts w:hint="eastAsia"/>
          <w:sz w:val="30"/>
          <w:szCs w:val="30"/>
        </w:rPr>
        <w:t>被告：任继福，男，</w:t>
      </w:r>
      <w:r>
        <w:rPr>
          <w:rFonts w:hint="eastAsia"/>
          <w:sz w:val="30"/>
          <w:szCs w:val="30"/>
        </w:rPr>
        <w:t>1963</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日出生，汉族，住安徽省合肥市庐阳区。</w:t>
      </w:r>
    </w:p>
    <w:p w14:paraId="212828E3" w14:textId="77777777" w:rsidR="00000000" w:rsidRDefault="00FD1002">
      <w:pPr>
        <w:spacing w:line="500" w:lineRule="atLeast"/>
        <w:ind w:firstLine="600"/>
        <w:divId w:val="1163547905"/>
        <w:rPr>
          <w:rFonts w:hint="eastAsia"/>
          <w:sz w:val="30"/>
          <w:szCs w:val="30"/>
        </w:rPr>
      </w:pPr>
      <w:r>
        <w:rPr>
          <w:rFonts w:hint="eastAsia"/>
          <w:sz w:val="30"/>
          <w:szCs w:val="30"/>
          <w:highlight w:val="yellow"/>
        </w:rPr>
        <w:t>原告柯健诉被告丁杨、任继福民间借贷纠纷一案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日立案受理后，依法组成合议庭，公开开庭进行了审理。原告柯健到庭参加诉讼，被告丁杨、任继福经本院合法传唤无正当理由拒不到庭参加诉讼。本案现已审理终结。</w:t>
      </w:r>
    </w:p>
    <w:p w14:paraId="1CB5420B" w14:textId="77777777" w:rsidR="00000000" w:rsidRDefault="00FD1002">
      <w:pPr>
        <w:spacing w:line="500" w:lineRule="atLeast"/>
        <w:ind w:firstLine="600"/>
        <w:divId w:val="726876080"/>
        <w:rPr>
          <w:rFonts w:hint="eastAsia"/>
          <w:sz w:val="30"/>
          <w:szCs w:val="30"/>
        </w:rPr>
      </w:pPr>
      <w:r>
        <w:rPr>
          <w:rFonts w:hint="eastAsia"/>
          <w:sz w:val="30"/>
          <w:szCs w:val="30"/>
        </w:rPr>
        <w:t>原告柯健诉称：</w:t>
      </w:r>
      <w:r>
        <w:rPr>
          <w:rFonts w:hint="eastAsia"/>
          <w:sz w:val="30"/>
          <w:szCs w:val="30"/>
          <w:highlight w:val="yellow"/>
        </w:rPr>
        <w:t>被告丁杨经任继福介绍于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日向原告借款</w:t>
      </w:r>
      <w:r>
        <w:rPr>
          <w:rFonts w:hint="eastAsia"/>
          <w:sz w:val="30"/>
          <w:szCs w:val="30"/>
          <w:highlight w:val="yellow"/>
        </w:rPr>
        <w:t>30000</w:t>
      </w:r>
      <w:r>
        <w:rPr>
          <w:rFonts w:hint="eastAsia"/>
          <w:sz w:val="30"/>
          <w:szCs w:val="30"/>
          <w:highlight w:val="yellow"/>
        </w:rPr>
        <w:t>元用于购置福彩销售亭</w:t>
      </w:r>
      <w:r>
        <w:rPr>
          <w:rFonts w:hint="eastAsia"/>
          <w:sz w:val="30"/>
          <w:szCs w:val="30"/>
        </w:rPr>
        <w:t>，</w:t>
      </w:r>
      <w:r>
        <w:rPr>
          <w:rFonts w:hint="eastAsia"/>
          <w:sz w:val="30"/>
          <w:szCs w:val="30"/>
          <w:highlight w:val="yellow"/>
        </w:rPr>
        <w:t>并出具一张借条，载明借款数额、期限、利息及违约金</w:t>
      </w:r>
      <w:r>
        <w:rPr>
          <w:rFonts w:hint="eastAsia"/>
          <w:sz w:val="30"/>
          <w:szCs w:val="30"/>
        </w:rPr>
        <w:t>，原告支付了借款，到期后，被告不予返还。</w:t>
      </w:r>
      <w:r>
        <w:rPr>
          <w:rFonts w:hint="eastAsia"/>
          <w:sz w:val="30"/>
          <w:szCs w:val="30"/>
          <w:highlight w:val="yellow"/>
        </w:rPr>
        <w:t>被告任继福在借条上签字承担连带责任</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日，被告丁杨向原告借款</w:t>
      </w:r>
      <w:r>
        <w:rPr>
          <w:rFonts w:hint="eastAsia"/>
          <w:sz w:val="30"/>
          <w:szCs w:val="30"/>
          <w:highlight w:val="yellow"/>
        </w:rPr>
        <w:t>15000</w:t>
      </w:r>
      <w:r>
        <w:rPr>
          <w:rFonts w:hint="eastAsia"/>
          <w:sz w:val="30"/>
          <w:szCs w:val="30"/>
          <w:highlight w:val="yellow"/>
        </w:rPr>
        <w:t>元</w:t>
      </w:r>
      <w:r>
        <w:rPr>
          <w:rFonts w:hint="eastAsia"/>
          <w:sz w:val="30"/>
          <w:szCs w:val="30"/>
        </w:rPr>
        <w:t>，</w:t>
      </w:r>
      <w:r>
        <w:rPr>
          <w:rFonts w:hint="eastAsia"/>
          <w:sz w:val="30"/>
          <w:szCs w:val="30"/>
          <w:highlight w:val="yellow"/>
        </w:rPr>
        <w:t>并口头承诺两个月内归还</w:t>
      </w:r>
      <w:r>
        <w:rPr>
          <w:rFonts w:hint="eastAsia"/>
          <w:sz w:val="30"/>
          <w:szCs w:val="30"/>
        </w:rPr>
        <w:t>，到期后，被告也未予归还。原告诉至法院，请求依法判决：</w:t>
      </w:r>
      <w:r>
        <w:rPr>
          <w:rFonts w:hint="eastAsia"/>
          <w:sz w:val="30"/>
          <w:szCs w:val="30"/>
        </w:rPr>
        <w:t>1</w:t>
      </w:r>
      <w:r>
        <w:rPr>
          <w:rFonts w:hint="eastAsia"/>
          <w:sz w:val="30"/>
          <w:szCs w:val="30"/>
        </w:rPr>
        <w:t>、</w:t>
      </w:r>
      <w:r>
        <w:rPr>
          <w:rFonts w:hint="eastAsia"/>
          <w:sz w:val="30"/>
          <w:szCs w:val="30"/>
          <w:highlight w:val="yellow"/>
        </w:rPr>
        <w:t>两被告</w:t>
      </w:r>
      <w:r>
        <w:rPr>
          <w:rFonts w:hint="eastAsia"/>
          <w:sz w:val="30"/>
          <w:szCs w:val="30"/>
          <w:highlight w:val="yellow"/>
        </w:rPr>
        <w:t>返还原告人民币</w:t>
      </w:r>
      <w:r>
        <w:rPr>
          <w:rFonts w:hint="eastAsia"/>
          <w:sz w:val="30"/>
          <w:szCs w:val="30"/>
          <w:highlight w:val="yellow"/>
        </w:rPr>
        <w:t>30000</w:t>
      </w:r>
      <w:r>
        <w:rPr>
          <w:rFonts w:hint="eastAsia"/>
          <w:sz w:val="30"/>
          <w:szCs w:val="30"/>
          <w:highlight w:val="yellow"/>
        </w:rPr>
        <w:t>及至清偿日为止所产生的利息及违约金；</w:t>
      </w:r>
      <w:r>
        <w:rPr>
          <w:rFonts w:hint="eastAsia"/>
          <w:sz w:val="30"/>
          <w:szCs w:val="30"/>
        </w:rPr>
        <w:t>2</w:t>
      </w:r>
      <w:r>
        <w:rPr>
          <w:rFonts w:hint="eastAsia"/>
          <w:sz w:val="30"/>
          <w:szCs w:val="30"/>
        </w:rPr>
        <w:t>、</w:t>
      </w:r>
      <w:r>
        <w:rPr>
          <w:rFonts w:hint="eastAsia"/>
          <w:sz w:val="30"/>
          <w:szCs w:val="30"/>
          <w:highlight w:val="yellow"/>
        </w:rPr>
        <w:t>被告丁杨返还原告人民币</w:t>
      </w:r>
      <w:r>
        <w:rPr>
          <w:rFonts w:hint="eastAsia"/>
          <w:sz w:val="30"/>
          <w:szCs w:val="30"/>
          <w:highlight w:val="yellow"/>
        </w:rPr>
        <w:t>15000</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、两被告承担全部诉讼费用。</w:t>
      </w:r>
    </w:p>
    <w:p w14:paraId="70B34E99" w14:textId="77777777" w:rsidR="00000000" w:rsidRDefault="00FD1002">
      <w:pPr>
        <w:spacing w:line="500" w:lineRule="atLeast"/>
        <w:ind w:firstLine="600"/>
        <w:divId w:val="1352219099"/>
        <w:rPr>
          <w:rFonts w:hint="eastAsia"/>
          <w:sz w:val="30"/>
          <w:szCs w:val="30"/>
        </w:rPr>
      </w:pPr>
      <w:r>
        <w:rPr>
          <w:rFonts w:hint="eastAsia"/>
          <w:sz w:val="30"/>
          <w:szCs w:val="30"/>
          <w:highlight w:val="yellow"/>
        </w:rPr>
        <w:t>被告丁杨、任继福未向本院提交答辩意见。</w:t>
      </w:r>
    </w:p>
    <w:p w14:paraId="29DB4309" w14:textId="77777777" w:rsidR="00000000" w:rsidRDefault="00FD1002">
      <w:pPr>
        <w:spacing w:line="500" w:lineRule="atLeast"/>
        <w:ind w:firstLine="600"/>
        <w:divId w:val="293609883"/>
        <w:rPr>
          <w:rFonts w:hint="eastAsia"/>
          <w:sz w:val="30"/>
          <w:szCs w:val="30"/>
        </w:rPr>
      </w:pPr>
      <w:r>
        <w:rPr>
          <w:rFonts w:hint="eastAsia"/>
          <w:sz w:val="30"/>
          <w:szCs w:val="30"/>
        </w:rPr>
        <w:t>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日，被告丁杨经被告任继福介绍向原告柯健借款</w:t>
      </w:r>
      <w:r>
        <w:rPr>
          <w:rFonts w:hint="eastAsia"/>
          <w:sz w:val="30"/>
          <w:szCs w:val="30"/>
          <w:highlight w:val="yellow"/>
        </w:rPr>
        <w:t>30000</w:t>
      </w:r>
      <w:r>
        <w:rPr>
          <w:rFonts w:hint="eastAsia"/>
          <w:sz w:val="30"/>
          <w:szCs w:val="30"/>
          <w:highlight w:val="yellow"/>
        </w:rPr>
        <w:t>元并出具一张借条</w:t>
      </w:r>
      <w:r>
        <w:rPr>
          <w:rFonts w:hint="eastAsia"/>
          <w:sz w:val="30"/>
          <w:szCs w:val="30"/>
        </w:rPr>
        <w:t>，载明：“</w:t>
      </w:r>
      <w:r>
        <w:rPr>
          <w:rFonts w:hint="eastAsia"/>
          <w:sz w:val="30"/>
          <w:szCs w:val="30"/>
          <w:highlight w:val="yellow"/>
        </w:rPr>
        <w:t>今借到柯健人民币叁万元正（￥</w:t>
      </w:r>
      <w:r>
        <w:rPr>
          <w:rFonts w:hint="eastAsia"/>
          <w:sz w:val="30"/>
          <w:szCs w:val="30"/>
          <w:highlight w:val="yellow"/>
        </w:rPr>
        <w:t>30000</w:t>
      </w:r>
      <w:r>
        <w:rPr>
          <w:rFonts w:hint="eastAsia"/>
          <w:sz w:val="30"/>
          <w:szCs w:val="30"/>
          <w:highlight w:val="yellow"/>
        </w:rPr>
        <w:t>）期限两个月（至：</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16</w:t>
      </w:r>
      <w:r>
        <w:rPr>
          <w:rFonts w:hint="eastAsia"/>
          <w:sz w:val="30"/>
          <w:szCs w:val="30"/>
          <w:highlight w:val="yellow"/>
        </w:rPr>
        <w:t>日止）</w:t>
      </w:r>
      <w:r>
        <w:rPr>
          <w:rFonts w:hint="eastAsia"/>
          <w:sz w:val="30"/>
          <w:szCs w:val="30"/>
        </w:rPr>
        <w:t>，</w:t>
      </w:r>
      <w:r>
        <w:rPr>
          <w:rFonts w:hint="eastAsia"/>
          <w:sz w:val="30"/>
          <w:szCs w:val="30"/>
          <w:highlight w:val="yellow"/>
        </w:rPr>
        <w:t>利息按</w:t>
      </w:r>
      <w:r>
        <w:rPr>
          <w:rFonts w:hint="eastAsia"/>
          <w:sz w:val="30"/>
          <w:szCs w:val="30"/>
          <w:highlight w:val="yellow"/>
        </w:rPr>
        <w:t>2.5%</w:t>
      </w:r>
      <w:r>
        <w:rPr>
          <w:rFonts w:hint="eastAsia"/>
          <w:sz w:val="30"/>
          <w:szCs w:val="30"/>
          <w:highlight w:val="yellow"/>
        </w:rPr>
        <w:t>每月支付</w:t>
      </w:r>
      <w:r>
        <w:rPr>
          <w:rFonts w:hint="eastAsia"/>
          <w:sz w:val="30"/>
          <w:szCs w:val="30"/>
        </w:rPr>
        <w:t>，</w:t>
      </w:r>
      <w:r>
        <w:rPr>
          <w:rFonts w:hint="eastAsia"/>
          <w:sz w:val="30"/>
          <w:szCs w:val="30"/>
          <w:highlight w:val="yellow"/>
        </w:rPr>
        <w:t>到期利随本清</w:t>
      </w:r>
      <w:r>
        <w:rPr>
          <w:rFonts w:hint="eastAsia"/>
          <w:sz w:val="30"/>
          <w:szCs w:val="30"/>
        </w:rPr>
        <w:t>，</w:t>
      </w:r>
      <w:r>
        <w:rPr>
          <w:rFonts w:hint="eastAsia"/>
          <w:sz w:val="30"/>
          <w:szCs w:val="30"/>
          <w:highlight w:val="yellow"/>
        </w:rPr>
        <w:t>如有逾</w:t>
      </w:r>
      <w:r>
        <w:rPr>
          <w:rFonts w:hint="eastAsia"/>
          <w:sz w:val="30"/>
          <w:szCs w:val="30"/>
          <w:highlight w:val="yellow"/>
        </w:rPr>
        <w:lastRenderedPageBreak/>
        <w:t>期，本人自愿按本金每日</w:t>
      </w:r>
      <w:r>
        <w:rPr>
          <w:rFonts w:hint="eastAsia"/>
          <w:sz w:val="30"/>
          <w:szCs w:val="30"/>
          <w:highlight w:val="yellow"/>
        </w:rPr>
        <w:t>5%</w:t>
      </w:r>
      <w:r>
        <w:rPr>
          <w:rFonts w:hint="eastAsia"/>
          <w:sz w:val="30"/>
          <w:szCs w:val="30"/>
          <w:highlight w:val="yellow"/>
        </w:rPr>
        <w:t>支付违约金</w:t>
      </w:r>
      <w:r>
        <w:rPr>
          <w:rFonts w:hint="eastAsia"/>
          <w:sz w:val="30"/>
          <w:szCs w:val="30"/>
        </w:rPr>
        <w:t>。借款人：丁杨，</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w:t>
      </w:r>
      <w:r>
        <w:rPr>
          <w:rFonts w:hint="eastAsia"/>
          <w:sz w:val="30"/>
          <w:szCs w:val="30"/>
          <w:highlight w:val="yellow"/>
        </w:rPr>
        <w:t>被告任继福在担保人一栏签字担保</w:t>
      </w:r>
      <w:r>
        <w:rPr>
          <w:rFonts w:hint="eastAsia"/>
          <w:sz w:val="30"/>
          <w:szCs w:val="30"/>
        </w:rPr>
        <w:t>，</w:t>
      </w:r>
      <w:r>
        <w:rPr>
          <w:rFonts w:hint="eastAsia"/>
          <w:sz w:val="30"/>
          <w:szCs w:val="30"/>
        </w:rPr>
        <w:t>并注明其自愿承担连带责任。</w:t>
      </w:r>
    </w:p>
    <w:p w14:paraId="5BA7890F" w14:textId="77777777" w:rsidR="00000000" w:rsidRDefault="00FD1002">
      <w:pPr>
        <w:spacing w:line="500" w:lineRule="atLeast"/>
        <w:ind w:firstLine="600"/>
        <w:divId w:val="1497845150"/>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日，被告丁杨又向原告柯健借款</w:t>
      </w:r>
      <w:r>
        <w:rPr>
          <w:rFonts w:hint="eastAsia"/>
          <w:sz w:val="30"/>
          <w:szCs w:val="30"/>
          <w:highlight w:val="yellow"/>
        </w:rPr>
        <w:t>15000</w:t>
      </w:r>
      <w:r>
        <w:rPr>
          <w:rFonts w:hint="eastAsia"/>
          <w:sz w:val="30"/>
          <w:szCs w:val="30"/>
          <w:highlight w:val="yellow"/>
        </w:rPr>
        <w:t>元并出具借条</w:t>
      </w:r>
      <w:r>
        <w:rPr>
          <w:rFonts w:hint="eastAsia"/>
          <w:sz w:val="30"/>
          <w:szCs w:val="30"/>
        </w:rPr>
        <w:t>，</w:t>
      </w:r>
      <w:r>
        <w:rPr>
          <w:rFonts w:hint="eastAsia"/>
          <w:sz w:val="30"/>
          <w:szCs w:val="30"/>
          <w:highlight w:val="yellow"/>
        </w:rPr>
        <w:t>载明：“今借到柯健人民币壹万伍仟元正（￥</w:t>
      </w:r>
      <w:r>
        <w:rPr>
          <w:rFonts w:hint="eastAsia"/>
          <w:sz w:val="30"/>
          <w:szCs w:val="30"/>
          <w:highlight w:val="yellow"/>
        </w:rPr>
        <w:t>15000</w:t>
      </w:r>
      <w:r>
        <w:rPr>
          <w:rFonts w:hint="eastAsia"/>
          <w:sz w:val="30"/>
          <w:szCs w:val="30"/>
          <w:highlight w:val="yellow"/>
        </w:rPr>
        <w:t>）。借款人：丁杨，</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p>
    <w:p w14:paraId="4541E7A7" w14:textId="77777777" w:rsidR="00000000" w:rsidRDefault="00FD1002">
      <w:pPr>
        <w:spacing w:line="500" w:lineRule="atLeast"/>
        <w:ind w:firstLine="600"/>
        <w:divId w:val="1436439556"/>
        <w:rPr>
          <w:rFonts w:hint="eastAsia"/>
          <w:sz w:val="30"/>
          <w:szCs w:val="30"/>
        </w:rPr>
      </w:pPr>
      <w:r>
        <w:rPr>
          <w:rFonts w:hint="eastAsia"/>
          <w:sz w:val="30"/>
          <w:szCs w:val="30"/>
        </w:rPr>
        <w:t>原告柯健借款给被告丁杨后，被告丁杨一直未予归还，也未支付利息，故原告柯健于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日诉讼来院，要求判如所请。</w:t>
      </w:r>
    </w:p>
    <w:p w14:paraId="0C60DE64" w14:textId="77777777" w:rsidR="00000000" w:rsidRDefault="00FD1002">
      <w:pPr>
        <w:spacing w:line="500" w:lineRule="atLeast"/>
        <w:ind w:firstLine="600"/>
        <w:divId w:val="1195003135"/>
        <w:rPr>
          <w:rFonts w:hint="eastAsia"/>
          <w:sz w:val="30"/>
          <w:szCs w:val="30"/>
        </w:rPr>
      </w:pPr>
      <w:r>
        <w:rPr>
          <w:rFonts w:hint="eastAsia"/>
          <w:sz w:val="30"/>
          <w:szCs w:val="30"/>
          <w:highlight w:val="yellow"/>
        </w:rPr>
        <w:t>以上事实有两份原始借条及当事人陈述予以证实。</w:t>
      </w:r>
    </w:p>
    <w:p w14:paraId="7B406B4E" w14:textId="77777777" w:rsidR="00000000" w:rsidRDefault="00FD1002">
      <w:pPr>
        <w:spacing w:line="500" w:lineRule="atLeast"/>
        <w:ind w:firstLine="600"/>
        <w:divId w:val="1623077655"/>
        <w:rPr>
          <w:rFonts w:hint="eastAsia"/>
          <w:sz w:val="30"/>
          <w:szCs w:val="30"/>
        </w:rPr>
      </w:pPr>
      <w:r>
        <w:rPr>
          <w:rFonts w:hint="eastAsia"/>
          <w:sz w:val="30"/>
          <w:szCs w:val="30"/>
        </w:rPr>
        <w:t>本院认为：合法的借贷关系依法应受保护。被告丁杨向原告柯健借款有原告提供的两份原始借条，对借款的事实及金额本院予以确认。现原告柯健起诉要求被告丁杨立即偿还借</w:t>
      </w:r>
      <w:r>
        <w:rPr>
          <w:rFonts w:hint="eastAsia"/>
          <w:sz w:val="30"/>
          <w:szCs w:val="30"/>
        </w:rPr>
        <w:t>款本金</w:t>
      </w:r>
      <w:r>
        <w:rPr>
          <w:rFonts w:hint="eastAsia"/>
          <w:sz w:val="30"/>
          <w:szCs w:val="30"/>
        </w:rPr>
        <w:t>45000</w:t>
      </w:r>
      <w:r>
        <w:rPr>
          <w:rFonts w:hint="eastAsia"/>
          <w:sz w:val="30"/>
          <w:szCs w:val="30"/>
        </w:rPr>
        <w:t>元符合法律规定，本院依法予以支持。</w:t>
      </w:r>
    </w:p>
    <w:p w14:paraId="71618C63" w14:textId="77777777" w:rsidR="00000000" w:rsidRDefault="00FD1002">
      <w:pPr>
        <w:spacing w:line="500" w:lineRule="atLeast"/>
        <w:ind w:firstLine="600"/>
        <w:divId w:val="487940186"/>
        <w:rPr>
          <w:rFonts w:hint="eastAsia"/>
          <w:sz w:val="30"/>
          <w:szCs w:val="30"/>
        </w:rPr>
      </w:pPr>
      <w:r>
        <w:rPr>
          <w:rFonts w:hint="eastAsia"/>
          <w:sz w:val="30"/>
          <w:szCs w:val="30"/>
        </w:rPr>
        <w:t>原告柯健主张要求被告丁杨支付利息及违约金的请求，因原、被告双方仅就</w:t>
      </w:r>
      <w:r>
        <w:rPr>
          <w:rFonts w:hint="eastAsia"/>
          <w:sz w:val="30"/>
          <w:szCs w:val="30"/>
        </w:rPr>
        <w:t>30000</w:t>
      </w:r>
      <w:r>
        <w:rPr>
          <w:rFonts w:hint="eastAsia"/>
          <w:sz w:val="30"/>
          <w:szCs w:val="30"/>
        </w:rPr>
        <w:t>元借款约定了每月</w:t>
      </w:r>
      <w:r>
        <w:rPr>
          <w:rFonts w:hint="eastAsia"/>
          <w:sz w:val="30"/>
          <w:szCs w:val="30"/>
        </w:rPr>
        <w:t>2.5%</w:t>
      </w:r>
      <w:r>
        <w:rPr>
          <w:rFonts w:hint="eastAsia"/>
          <w:sz w:val="30"/>
          <w:szCs w:val="30"/>
        </w:rPr>
        <w:t>利率的利息及每日</w:t>
      </w:r>
      <w:r>
        <w:rPr>
          <w:rFonts w:hint="eastAsia"/>
          <w:sz w:val="30"/>
          <w:szCs w:val="30"/>
        </w:rPr>
        <w:t>5%</w:t>
      </w:r>
      <w:r>
        <w:rPr>
          <w:rFonts w:hint="eastAsia"/>
          <w:sz w:val="30"/>
          <w:szCs w:val="30"/>
        </w:rPr>
        <w:t>的违约金，且显然超出法律规定的范围，故原告柯健主张的利息、违约金只能以</w:t>
      </w:r>
      <w:r>
        <w:rPr>
          <w:rFonts w:hint="eastAsia"/>
          <w:sz w:val="30"/>
          <w:szCs w:val="30"/>
        </w:rPr>
        <w:t>30000</w:t>
      </w:r>
      <w:r>
        <w:rPr>
          <w:rFonts w:hint="eastAsia"/>
          <w:sz w:val="30"/>
          <w:szCs w:val="30"/>
        </w:rPr>
        <w:t>元为基数，自</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日起，按照同期银行贷款基准利率的四倍计算至款清之日，本院予以支持。</w:t>
      </w:r>
    </w:p>
    <w:p w14:paraId="4653B850" w14:textId="77777777" w:rsidR="00000000" w:rsidRDefault="00FD1002">
      <w:pPr>
        <w:spacing w:line="500" w:lineRule="atLeast"/>
        <w:ind w:firstLine="600"/>
        <w:divId w:val="123617370"/>
        <w:rPr>
          <w:rFonts w:hint="eastAsia"/>
          <w:sz w:val="30"/>
          <w:szCs w:val="30"/>
        </w:rPr>
      </w:pPr>
      <w:r>
        <w:rPr>
          <w:rFonts w:hint="eastAsia"/>
          <w:sz w:val="30"/>
          <w:szCs w:val="30"/>
        </w:rPr>
        <w:t>原告柯健主张被告任继福承担连带责任的请求，被告任继福就被告丁杨借款</w:t>
      </w:r>
      <w:r>
        <w:rPr>
          <w:rFonts w:hint="eastAsia"/>
          <w:sz w:val="30"/>
          <w:szCs w:val="30"/>
        </w:rPr>
        <w:t>30000</w:t>
      </w:r>
      <w:r>
        <w:rPr>
          <w:rFonts w:hint="eastAsia"/>
          <w:sz w:val="30"/>
          <w:szCs w:val="30"/>
        </w:rPr>
        <w:t>元提供担保，故被告任继福应对被告丁杨</w:t>
      </w:r>
      <w:r>
        <w:rPr>
          <w:rFonts w:hint="eastAsia"/>
          <w:sz w:val="30"/>
          <w:szCs w:val="30"/>
        </w:rPr>
        <w:t>30000</w:t>
      </w:r>
      <w:r>
        <w:rPr>
          <w:rFonts w:hint="eastAsia"/>
          <w:sz w:val="30"/>
          <w:szCs w:val="30"/>
        </w:rPr>
        <w:t>元借款及利息承担连带担保责任。被告丁杨、</w:t>
      </w:r>
      <w:r>
        <w:rPr>
          <w:rFonts w:hint="eastAsia"/>
          <w:sz w:val="30"/>
          <w:szCs w:val="30"/>
        </w:rPr>
        <w:t>任继福经本院传票传唤无正当理由未到庭参加诉讼，应视其对抗辩权的放弃。据此，依照《中华人民共和国民法通则》第九十条、《中华人民共和国合同法》第二百零七条、第二百一十一条第二款、《中华人民共和国担保法》第十八条、第二十一条、最高人民法院《关于人民法院审理借贷案件的若干意见》第六条、《中华人民共和国民事诉讼法》第一百四十四条之规定，判决如下：</w:t>
      </w:r>
    </w:p>
    <w:p w14:paraId="14D2A2C4" w14:textId="77777777" w:rsidR="00000000" w:rsidRDefault="00FD1002">
      <w:pPr>
        <w:spacing w:line="500" w:lineRule="atLeast"/>
        <w:ind w:firstLine="600"/>
        <w:divId w:val="1581984953"/>
        <w:rPr>
          <w:rFonts w:hint="eastAsia"/>
          <w:sz w:val="30"/>
          <w:szCs w:val="30"/>
        </w:rPr>
      </w:pPr>
      <w:r>
        <w:rPr>
          <w:rFonts w:hint="eastAsia"/>
          <w:sz w:val="30"/>
          <w:szCs w:val="30"/>
        </w:rPr>
        <w:t>一、</w:t>
      </w:r>
      <w:r>
        <w:rPr>
          <w:rFonts w:hint="eastAsia"/>
          <w:sz w:val="30"/>
          <w:szCs w:val="30"/>
          <w:highlight w:val="yellow"/>
        </w:rPr>
        <w:t>被告丁杨于判决生效后十日内返还原告柯健借款</w:t>
      </w:r>
      <w:r>
        <w:rPr>
          <w:rFonts w:hint="eastAsia"/>
          <w:sz w:val="30"/>
          <w:szCs w:val="30"/>
          <w:highlight w:val="yellow"/>
        </w:rPr>
        <w:t>30000</w:t>
      </w:r>
      <w:r>
        <w:rPr>
          <w:rFonts w:hint="eastAsia"/>
          <w:sz w:val="30"/>
          <w:szCs w:val="30"/>
          <w:highlight w:val="yellow"/>
        </w:rPr>
        <w:t>元</w:t>
      </w:r>
      <w:r>
        <w:rPr>
          <w:rFonts w:hint="eastAsia"/>
          <w:sz w:val="30"/>
          <w:szCs w:val="30"/>
        </w:rPr>
        <w:t>，并支付</w:t>
      </w:r>
      <w:r>
        <w:rPr>
          <w:rFonts w:hint="eastAsia"/>
          <w:sz w:val="30"/>
          <w:szCs w:val="30"/>
          <w:highlight w:val="yellow"/>
        </w:rPr>
        <w:t>利息（自</w:t>
      </w:r>
      <w:r>
        <w:rPr>
          <w:rFonts w:hint="eastAsia"/>
          <w:sz w:val="30"/>
          <w:szCs w:val="30"/>
          <w:highlight w:val="yellow"/>
        </w:rPr>
        <w:t>2013</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日起，按同期银行贷款基准利率标准的四倍计算至款清之日止）</w:t>
      </w:r>
      <w:r>
        <w:rPr>
          <w:rFonts w:hint="eastAsia"/>
          <w:sz w:val="30"/>
          <w:szCs w:val="30"/>
        </w:rPr>
        <w:t>；</w:t>
      </w:r>
    </w:p>
    <w:p w14:paraId="6FBAFA8A" w14:textId="77777777" w:rsidR="00000000" w:rsidRDefault="00FD1002">
      <w:pPr>
        <w:spacing w:line="500" w:lineRule="atLeast"/>
        <w:ind w:firstLine="600"/>
        <w:divId w:val="1028532623"/>
        <w:rPr>
          <w:rFonts w:hint="eastAsia"/>
          <w:sz w:val="30"/>
          <w:szCs w:val="30"/>
        </w:rPr>
      </w:pPr>
      <w:r>
        <w:rPr>
          <w:rFonts w:hint="eastAsia"/>
          <w:sz w:val="30"/>
          <w:szCs w:val="30"/>
        </w:rPr>
        <w:t>二、</w:t>
      </w:r>
      <w:r>
        <w:rPr>
          <w:rFonts w:hint="eastAsia"/>
          <w:sz w:val="30"/>
          <w:szCs w:val="30"/>
          <w:highlight w:val="yellow"/>
        </w:rPr>
        <w:t>被告丁杨于判决生</w:t>
      </w:r>
      <w:r>
        <w:rPr>
          <w:rFonts w:hint="eastAsia"/>
          <w:sz w:val="30"/>
          <w:szCs w:val="30"/>
          <w:highlight w:val="yellow"/>
        </w:rPr>
        <w:t>效后十日内返还原告柯健借款</w:t>
      </w:r>
      <w:r>
        <w:rPr>
          <w:rFonts w:hint="eastAsia"/>
          <w:sz w:val="30"/>
          <w:szCs w:val="30"/>
          <w:highlight w:val="yellow"/>
        </w:rPr>
        <w:t>15000</w:t>
      </w:r>
      <w:r>
        <w:rPr>
          <w:rFonts w:hint="eastAsia"/>
          <w:sz w:val="30"/>
          <w:szCs w:val="30"/>
          <w:highlight w:val="yellow"/>
        </w:rPr>
        <w:t>元</w:t>
      </w:r>
      <w:r>
        <w:rPr>
          <w:rFonts w:hint="eastAsia"/>
          <w:sz w:val="30"/>
          <w:szCs w:val="30"/>
        </w:rPr>
        <w:t>；</w:t>
      </w:r>
    </w:p>
    <w:p w14:paraId="732A68F4" w14:textId="77777777" w:rsidR="00000000" w:rsidRDefault="00FD1002">
      <w:pPr>
        <w:spacing w:line="500" w:lineRule="atLeast"/>
        <w:ind w:firstLine="600"/>
        <w:divId w:val="2006274760"/>
        <w:rPr>
          <w:rFonts w:hint="eastAsia"/>
          <w:sz w:val="30"/>
          <w:szCs w:val="30"/>
        </w:rPr>
      </w:pPr>
      <w:r>
        <w:rPr>
          <w:rFonts w:hint="eastAsia"/>
          <w:sz w:val="30"/>
          <w:szCs w:val="30"/>
        </w:rPr>
        <w:t>三、</w:t>
      </w:r>
      <w:r>
        <w:rPr>
          <w:rFonts w:hint="eastAsia"/>
          <w:sz w:val="30"/>
          <w:szCs w:val="30"/>
          <w:highlight w:val="yellow"/>
        </w:rPr>
        <w:t>被告任继福对上述第一项返还义务承担连带担保责任；</w:t>
      </w:r>
    </w:p>
    <w:p w14:paraId="3D095D57" w14:textId="77777777" w:rsidR="00000000" w:rsidRDefault="00FD1002">
      <w:pPr>
        <w:spacing w:line="500" w:lineRule="atLeast"/>
        <w:ind w:firstLine="600"/>
        <w:divId w:val="1681274034"/>
        <w:rPr>
          <w:rFonts w:hint="eastAsia"/>
          <w:sz w:val="30"/>
          <w:szCs w:val="30"/>
        </w:rPr>
      </w:pPr>
      <w:r>
        <w:rPr>
          <w:rFonts w:hint="eastAsia"/>
          <w:sz w:val="30"/>
          <w:szCs w:val="30"/>
        </w:rPr>
        <w:t>四、驳回原告柯健其他诉讼请求。</w:t>
      </w:r>
    </w:p>
    <w:p w14:paraId="2B4EA075" w14:textId="77777777" w:rsidR="00000000" w:rsidRDefault="00FD1002">
      <w:pPr>
        <w:spacing w:line="500" w:lineRule="atLeast"/>
        <w:ind w:firstLine="600"/>
        <w:divId w:val="578835324"/>
        <w:rPr>
          <w:rFonts w:hint="eastAsia"/>
          <w:sz w:val="30"/>
          <w:szCs w:val="30"/>
        </w:rPr>
      </w:pPr>
      <w:r>
        <w:rPr>
          <w:rFonts w:hint="eastAsia"/>
          <w:sz w:val="30"/>
          <w:szCs w:val="30"/>
        </w:rPr>
        <w:t>被告如果未按本判决指定的期间履行给付义务，应当按照《中华人民共和国民事诉讼法》第二百五十三条之规定，加倍支付迟延履行期间的债务利息。</w:t>
      </w:r>
    </w:p>
    <w:p w14:paraId="026E77C8" w14:textId="77777777" w:rsidR="00000000" w:rsidRDefault="00FD1002">
      <w:pPr>
        <w:spacing w:line="500" w:lineRule="atLeast"/>
        <w:ind w:firstLine="600"/>
        <w:divId w:val="1351302323"/>
        <w:rPr>
          <w:rFonts w:hint="eastAsia"/>
          <w:sz w:val="30"/>
          <w:szCs w:val="30"/>
        </w:rPr>
      </w:pPr>
      <w:r>
        <w:rPr>
          <w:rFonts w:hint="eastAsia"/>
          <w:sz w:val="30"/>
          <w:szCs w:val="30"/>
        </w:rPr>
        <w:t>案件受理费</w:t>
      </w:r>
      <w:r>
        <w:rPr>
          <w:rFonts w:hint="eastAsia"/>
          <w:sz w:val="30"/>
          <w:szCs w:val="30"/>
        </w:rPr>
        <w:t>730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1530</w:t>
      </w:r>
      <w:r>
        <w:rPr>
          <w:rFonts w:hint="eastAsia"/>
          <w:sz w:val="30"/>
          <w:szCs w:val="30"/>
        </w:rPr>
        <w:t>元，由被告丁杨、任继福负担。</w:t>
      </w:r>
    </w:p>
    <w:p w14:paraId="62F5EDE0" w14:textId="77777777" w:rsidR="00000000" w:rsidRDefault="00FD1002">
      <w:pPr>
        <w:spacing w:line="500" w:lineRule="atLeast"/>
        <w:ind w:firstLine="600"/>
        <w:divId w:val="705181296"/>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0FB38964" w14:textId="77777777" w:rsidR="00000000" w:rsidRDefault="00FD1002">
      <w:pPr>
        <w:spacing w:line="500" w:lineRule="atLeast"/>
        <w:jc w:val="right"/>
        <w:divId w:val="1867910198"/>
        <w:rPr>
          <w:rFonts w:hint="eastAsia"/>
          <w:sz w:val="30"/>
          <w:szCs w:val="30"/>
        </w:rPr>
      </w:pPr>
      <w:r>
        <w:rPr>
          <w:rFonts w:hint="eastAsia"/>
          <w:sz w:val="30"/>
          <w:szCs w:val="30"/>
        </w:rPr>
        <w:t>审　判　长　　费广银</w:t>
      </w:r>
    </w:p>
    <w:p w14:paraId="75AA71BB" w14:textId="77777777" w:rsidR="00000000" w:rsidRDefault="00FD1002">
      <w:pPr>
        <w:spacing w:line="500" w:lineRule="atLeast"/>
        <w:jc w:val="right"/>
        <w:divId w:val="1831097586"/>
        <w:rPr>
          <w:rFonts w:hint="eastAsia"/>
          <w:sz w:val="30"/>
          <w:szCs w:val="30"/>
        </w:rPr>
      </w:pPr>
      <w:r>
        <w:rPr>
          <w:rFonts w:hint="eastAsia"/>
          <w:sz w:val="30"/>
          <w:szCs w:val="30"/>
        </w:rPr>
        <w:t>人民陪审员　　管怀庆</w:t>
      </w:r>
    </w:p>
    <w:p w14:paraId="26D9F9D0" w14:textId="77777777" w:rsidR="00000000" w:rsidRDefault="00FD1002">
      <w:pPr>
        <w:spacing w:line="500" w:lineRule="atLeast"/>
        <w:jc w:val="right"/>
        <w:divId w:val="2071805389"/>
        <w:rPr>
          <w:rFonts w:hint="eastAsia"/>
          <w:sz w:val="30"/>
          <w:szCs w:val="30"/>
        </w:rPr>
      </w:pPr>
      <w:r>
        <w:rPr>
          <w:rFonts w:hint="eastAsia"/>
          <w:sz w:val="30"/>
          <w:szCs w:val="30"/>
        </w:rPr>
        <w:t>人</w:t>
      </w:r>
      <w:r>
        <w:rPr>
          <w:rFonts w:hint="eastAsia"/>
          <w:sz w:val="30"/>
          <w:szCs w:val="30"/>
        </w:rPr>
        <w:t>民陪审员　　程加军</w:t>
      </w:r>
    </w:p>
    <w:p w14:paraId="1351632D" w14:textId="77777777" w:rsidR="00000000" w:rsidRDefault="00FD1002">
      <w:pPr>
        <w:spacing w:line="500" w:lineRule="atLeast"/>
        <w:jc w:val="right"/>
        <w:divId w:val="121506922"/>
        <w:rPr>
          <w:rFonts w:hint="eastAsia"/>
          <w:sz w:val="30"/>
          <w:szCs w:val="30"/>
        </w:rPr>
      </w:pPr>
      <w:r>
        <w:rPr>
          <w:rFonts w:hint="eastAsia"/>
          <w:sz w:val="30"/>
          <w:szCs w:val="30"/>
        </w:rPr>
        <w:t>二〇一四年九月五日</w:t>
      </w:r>
    </w:p>
    <w:p w14:paraId="34567B2F" w14:textId="77777777" w:rsidR="00000000" w:rsidRDefault="00FD1002">
      <w:pPr>
        <w:spacing w:line="500" w:lineRule="atLeast"/>
        <w:jc w:val="right"/>
        <w:divId w:val="1328244592"/>
        <w:rPr>
          <w:rFonts w:hint="eastAsia"/>
          <w:sz w:val="30"/>
          <w:szCs w:val="30"/>
        </w:rPr>
      </w:pPr>
      <w:r>
        <w:rPr>
          <w:rFonts w:hint="eastAsia"/>
          <w:sz w:val="30"/>
          <w:szCs w:val="30"/>
        </w:rPr>
        <w:t>书　记　员　　安文静</w:t>
      </w:r>
    </w:p>
    <w:p w14:paraId="74C078A3" w14:textId="77777777" w:rsidR="00000000" w:rsidRDefault="00FD1002">
      <w:pPr>
        <w:spacing w:line="500" w:lineRule="atLeast"/>
        <w:ind w:firstLine="600"/>
        <w:divId w:val="1463384394"/>
        <w:rPr>
          <w:rFonts w:hint="eastAsia"/>
          <w:sz w:val="30"/>
          <w:szCs w:val="30"/>
        </w:rPr>
      </w:pPr>
      <w:r>
        <w:rPr>
          <w:rFonts w:hint="eastAsia"/>
          <w:sz w:val="30"/>
          <w:szCs w:val="30"/>
        </w:rPr>
        <w:t>附本案所适用的法律条文：</w:t>
      </w:r>
    </w:p>
    <w:p w14:paraId="16E0F8C2" w14:textId="77777777" w:rsidR="00000000" w:rsidRDefault="00FD1002">
      <w:pPr>
        <w:spacing w:line="500" w:lineRule="atLeast"/>
        <w:ind w:firstLine="600"/>
        <w:divId w:val="786780970"/>
        <w:rPr>
          <w:rFonts w:hint="eastAsia"/>
          <w:sz w:val="30"/>
          <w:szCs w:val="30"/>
        </w:rPr>
      </w:pPr>
      <w:r>
        <w:rPr>
          <w:rFonts w:hint="eastAsia"/>
          <w:sz w:val="30"/>
          <w:szCs w:val="30"/>
        </w:rPr>
        <w:t>《中华人民共和国民法通则》</w:t>
      </w:r>
    </w:p>
    <w:p w14:paraId="4FB3E18C" w14:textId="77777777" w:rsidR="00000000" w:rsidRDefault="00FD1002">
      <w:pPr>
        <w:spacing w:line="500" w:lineRule="atLeast"/>
        <w:ind w:firstLine="600"/>
        <w:divId w:val="598872454"/>
        <w:rPr>
          <w:rFonts w:hint="eastAsia"/>
          <w:sz w:val="30"/>
          <w:szCs w:val="30"/>
        </w:rPr>
      </w:pPr>
      <w:r>
        <w:rPr>
          <w:rFonts w:hint="eastAsia"/>
          <w:sz w:val="30"/>
          <w:szCs w:val="30"/>
        </w:rPr>
        <w:t>第九十条合法的借贷关系受法律保护。</w:t>
      </w:r>
    </w:p>
    <w:p w14:paraId="42E0A51B" w14:textId="77777777" w:rsidR="00000000" w:rsidRDefault="00FD1002">
      <w:pPr>
        <w:spacing w:line="500" w:lineRule="atLeast"/>
        <w:ind w:firstLine="600"/>
        <w:divId w:val="1531602863"/>
        <w:rPr>
          <w:rFonts w:hint="eastAsia"/>
          <w:sz w:val="30"/>
          <w:szCs w:val="30"/>
        </w:rPr>
      </w:pPr>
      <w:r>
        <w:rPr>
          <w:rFonts w:hint="eastAsia"/>
          <w:sz w:val="30"/>
          <w:szCs w:val="30"/>
        </w:rPr>
        <w:t>《中华人民共和国合同法》</w:t>
      </w:r>
    </w:p>
    <w:p w14:paraId="3F2AD034" w14:textId="77777777" w:rsidR="00000000" w:rsidRDefault="00FD1002">
      <w:pPr>
        <w:spacing w:line="500" w:lineRule="atLeast"/>
        <w:ind w:firstLine="600"/>
        <w:divId w:val="1316296982"/>
        <w:rPr>
          <w:rFonts w:hint="eastAsia"/>
          <w:sz w:val="30"/>
          <w:szCs w:val="30"/>
        </w:rPr>
      </w:pPr>
      <w:r>
        <w:rPr>
          <w:rFonts w:hint="eastAsia"/>
          <w:sz w:val="30"/>
          <w:szCs w:val="30"/>
        </w:rPr>
        <w:t>第二百零七条借款人未按照约定的期限返还借款的，应当按照约定或者国家有关规定支付逾期利息。</w:t>
      </w:r>
    </w:p>
    <w:p w14:paraId="68823B19" w14:textId="77777777" w:rsidR="00000000" w:rsidRDefault="00FD1002">
      <w:pPr>
        <w:spacing w:line="500" w:lineRule="atLeast"/>
        <w:ind w:firstLine="600"/>
        <w:divId w:val="2058511386"/>
        <w:rPr>
          <w:rFonts w:hint="eastAsia"/>
          <w:sz w:val="30"/>
          <w:szCs w:val="30"/>
        </w:rPr>
      </w:pPr>
      <w:r>
        <w:rPr>
          <w:rFonts w:hint="eastAsia"/>
          <w:sz w:val="30"/>
          <w:szCs w:val="30"/>
        </w:rPr>
        <w:t>第二百一十一条第二款自然人之间的借款合同约定支付利息的，借款的利率不得违反国家有关限制借款利率的规定。</w:t>
      </w:r>
    </w:p>
    <w:p w14:paraId="6722109C" w14:textId="77777777" w:rsidR="00000000" w:rsidRDefault="00FD1002">
      <w:pPr>
        <w:spacing w:line="500" w:lineRule="atLeast"/>
        <w:ind w:firstLine="600"/>
        <w:divId w:val="1327202132"/>
        <w:rPr>
          <w:rFonts w:hint="eastAsia"/>
          <w:sz w:val="30"/>
          <w:szCs w:val="30"/>
        </w:rPr>
      </w:pPr>
      <w:r>
        <w:rPr>
          <w:rFonts w:hint="eastAsia"/>
          <w:sz w:val="30"/>
          <w:szCs w:val="30"/>
        </w:rPr>
        <w:t>《中华人民共和国担保法》</w:t>
      </w:r>
    </w:p>
    <w:p w14:paraId="20E42B68" w14:textId="77777777" w:rsidR="00000000" w:rsidRDefault="00FD1002">
      <w:pPr>
        <w:spacing w:line="500" w:lineRule="atLeast"/>
        <w:ind w:firstLine="600"/>
        <w:divId w:val="1773087522"/>
        <w:rPr>
          <w:rFonts w:hint="eastAsia"/>
          <w:sz w:val="30"/>
          <w:szCs w:val="30"/>
        </w:rPr>
      </w:pPr>
      <w:r>
        <w:rPr>
          <w:rFonts w:hint="eastAsia"/>
          <w:sz w:val="30"/>
          <w:szCs w:val="30"/>
        </w:rPr>
        <w:t>第十八条连带责任保证人在主合同规定的债务履行期届满没有履行债务的，债权人可以要求债务人履行债务，也可以要求保证人在其保证范围内承担保证责任。</w:t>
      </w:r>
    </w:p>
    <w:p w14:paraId="6C61FC7C" w14:textId="77777777" w:rsidR="00000000" w:rsidRDefault="00FD1002">
      <w:pPr>
        <w:spacing w:line="500" w:lineRule="atLeast"/>
        <w:ind w:firstLine="600"/>
        <w:divId w:val="1482232535"/>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06201ABC" w14:textId="77777777" w:rsidR="00000000" w:rsidRDefault="00FD1002">
      <w:pPr>
        <w:spacing w:line="500" w:lineRule="atLeast"/>
        <w:ind w:firstLine="600"/>
        <w:divId w:val="1181747024"/>
        <w:rPr>
          <w:rFonts w:hint="eastAsia"/>
          <w:sz w:val="30"/>
          <w:szCs w:val="30"/>
        </w:rPr>
      </w:pPr>
      <w:r>
        <w:rPr>
          <w:rFonts w:hint="eastAsia"/>
          <w:sz w:val="30"/>
          <w:szCs w:val="30"/>
        </w:rPr>
        <w:t>最高人民法院《关于人民法院审理借贷案件的若干意见》</w:t>
      </w:r>
    </w:p>
    <w:p w14:paraId="18AE512D" w14:textId="77777777" w:rsidR="00000000" w:rsidRDefault="00FD1002">
      <w:pPr>
        <w:spacing w:line="500" w:lineRule="atLeast"/>
        <w:ind w:firstLine="600"/>
        <w:divId w:val="567350762"/>
        <w:rPr>
          <w:rFonts w:hint="eastAsia"/>
          <w:sz w:val="30"/>
          <w:szCs w:val="30"/>
        </w:rPr>
      </w:pPr>
      <w:r>
        <w:rPr>
          <w:rFonts w:hint="eastAsia"/>
          <w:sz w:val="30"/>
          <w:szCs w:val="30"/>
        </w:rPr>
        <w:t>第六条民间借贷的利率可以适当高于银行的利率，各地人民法院可根据本地区的实际情况具体掌握，但最高不得超过银行同类贷款利率的四倍（包含利率本数）。超出此限度的，超出部分的利息不予保护。</w:t>
      </w:r>
    </w:p>
    <w:p w14:paraId="726CEBA2" w14:textId="77777777" w:rsidR="00000000" w:rsidRDefault="00FD1002">
      <w:pPr>
        <w:spacing w:line="500" w:lineRule="atLeast"/>
        <w:ind w:firstLine="600"/>
        <w:divId w:val="1158617750"/>
        <w:rPr>
          <w:rFonts w:hint="eastAsia"/>
          <w:sz w:val="30"/>
          <w:szCs w:val="30"/>
        </w:rPr>
      </w:pPr>
      <w:r>
        <w:rPr>
          <w:rFonts w:hint="eastAsia"/>
          <w:sz w:val="30"/>
          <w:szCs w:val="30"/>
        </w:rPr>
        <w:t>《中华人民共和国民事诉讼法</w:t>
      </w:r>
      <w:r>
        <w:rPr>
          <w:rFonts w:hint="eastAsia"/>
          <w:sz w:val="30"/>
          <w:szCs w:val="30"/>
        </w:rPr>
        <w:t>》</w:t>
      </w:r>
    </w:p>
    <w:p w14:paraId="5798A035" w14:textId="77777777" w:rsidR="00000000" w:rsidRDefault="00FD1002">
      <w:pPr>
        <w:spacing w:line="500" w:lineRule="atLeast"/>
        <w:ind w:firstLine="600"/>
        <w:divId w:val="1764253315"/>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C6CA1" w14:textId="77777777" w:rsidR="00FD1002" w:rsidRDefault="00FD1002" w:rsidP="00FD1002">
      <w:r>
        <w:separator/>
      </w:r>
    </w:p>
  </w:endnote>
  <w:endnote w:type="continuationSeparator" w:id="0">
    <w:p w14:paraId="06022EB6" w14:textId="77777777" w:rsidR="00FD1002" w:rsidRDefault="00FD1002" w:rsidP="00FD1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702EC" w14:textId="77777777" w:rsidR="00FD1002" w:rsidRDefault="00FD1002" w:rsidP="00FD1002">
      <w:r>
        <w:separator/>
      </w:r>
    </w:p>
  </w:footnote>
  <w:footnote w:type="continuationSeparator" w:id="0">
    <w:p w14:paraId="407363F3" w14:textId="77777777" w:rsidR="00FD1002" w:rsidRDefault="00FD1002" w:rsidP="00FD10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D1002"/>
    <w:rsid w:val="00FD1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5B365FD6"/>
  <w15:chartTrackingRefBased/>
  <w15:docId w15:val="{FA5B2166-ADAB-4637-B4FD-D47DA993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90">
      <w:marLeft w:val="0"/>
      <w:marRight w:val="0"/>
      <w:marTop w:val="10"/>
      <w:marBottom w:val="10"/>
      <w:divBdr>
        <w:top w:val="none" w:sz="0" w:space="0" w:color="auto"/>
        <w:left w:val="none" w:sz="0" w:space="0" w:color="auto"/>
        <w:bottom w:val="none" w:sz="0" w:space="0" w:color="auto"/>
        <w:right w:val="none" w:sz="0" w:space="0" w:color="auto"/>
      </w:divBdr>
    </w:div>
    <w:div w:id="121506922">
      <w:marLeft w:val="0"/>
      <w:marRight w:val="720"/>
      <w:marTop w:val="10"/>
      <w:marBottom w:val="10"/>
      <w:divBdr>
        <w:top w:val="none" w:sz="0" w:space="0" w:color="auto"/>
        <w:left w:val="none" w:sz="0" w:space="0" w:color="auto"/>
        <w:bottom w:val="none" w:sz="0" w:space="0" w:color="auto"/>
        <w:right w:val="none" w:sz="0" w:space="0" w:color="auto"/>
      </w:divBdr>
    </w:div>
    <w:div w:id="123617370">
      <w:marLeft w:val="0"/>
      <w:marRight w:val="0"/>
      <w:marTop w:val="10"/>
      <w:marBottom w:val="10"/>
      <w:divBdr>
        <w:top w:val="none" w:sz="0" w:space="0" w:color="auto"/>
        <w:left w:val="none" w:sz="0" w:space="0" w:color="auto"/>
        <w:bottom w:val="none" w:sz="0" w:space="0" w:color="auto"/>
        <w:right w:val="none" w:sz="0" w:space="0" w:color="auto"/>
      </w:divBdr>
    </w:div>
    <w:div w:id="293609883">
      <w:marLeft w:val="0"/>
      <w:marRight w:val="0"/>
      <w:marTop w:val="10"/>
      <w:marBottom w:val="10"/>
      <w:divBdr>
        <w:top w:val="none" w:sz="0" w:space="0" w:color="auto"/>
        <w:left w:val="none" w:sz="0" w:space="0" w:color="auto"/>
        <w:bottom w:val="none" w:sz="0" w:space="0" w:color="auto"/>
        <w:right w:val="none" w:sz="0" w:space="0" w:color="auto"/>
      </w:divBdr>
    </w:div>
    <w:div w:id="443304072">
      <w:marLeft w:val="0"/>
      <w:marRight w:val="0"/>
      <w:marTop w:val="10"/>
      <w:marBottom w:val="10"/>
      <w:divBdr>
        <w:top w:val="none" w:sz="0" w:space="0" w:color="auto"/>
        <w:left w:val="none" w:sz="0" w:space="0" w:color="auto"/>
        <w:bottom w:val="none" w:sz="0" w:space="0" w:color="auto"/>
        <w:right w:val="none" w:sz="0" w:space="0" w:color="auto"/>
      </w:divBdr>
    </w:div>
    <w:div w:id="487940186">
      <w:marLeft w:val="0"/>
      <w:marRight w:val="0"/>
      <w:marTop w:val="10"/>
      <w:marBottom w:val="10"/>
      <w:divBdr>
        <w:top w:val="none" w:sz="0" w:space="0" w:color="auto"/>
        <w:left w:val="none" w:sz="0" w:space="0" w:color="auto"/>
        <w:bottom w:val="none" w:sz="0" w:space="0" w:color="auto"/>
        <w:right w:val="none" w:sz="0" w:space="0" w:color="auto"/>
      </w:divBdr>
    </w:div>
    <w:div w:id="567350762">
      <w:marLeft w:val="0"/>
      <w:marRight w:val="0"/>
      <w:marTop w:val="10"/>
      <w:marBottom w:val="10"/>
      <w:divBdr>
        <w:top w:val="none" w:sz="0" w:space="0" w:color="auto"/>
        <w:left w:val="none" w:sz="0" w:space="0" w:color="auto"/>
        <w:bottom w:val="none" w:sz="0" w:space="0" w:color="auto"/>
        <w:right w:val="none" w:sz="0" w:space="0" w:color="auto"/>
      </w:divBdr>
    </w:div>
    <w:div w:id="578835324">
      <w:marLeft w:val="0"/>
      <w:marRight w:val="0"/>
      <w:marTop w:val="10"/>
      <w:marBottom w:val="10"/>
      <w:divBdr>
        <w:top w:val="none" w:sz="0" w:space="0" w:color="auto"/>
        <w:left w:val="none" w:sz="0" w:space="0" w:color="auto"/>
        <w:bottom w:val="none" w:sz="0" w:space="0" w:color="auto"/>
        <w:right w:val="none" w:sz="0" w:space="0" w:color="auto"/>
      </w:divBdr>
    </w:div>
    <w:div w:id="598872454">
      <w:marLeft w:val="0"/>
      <w:marRight w:val="0"/>
      <w:marTop w:val="10"/>
      <w:marBottom w:val="10"/>
      <w:divBdr>
        <w:top w:val="none" w:sz="0" w:space="0" w:color="auto"/>
        <w:left w:val="none" w:sz="0" w:space="0" w:color="auto"/>
        <w:bottom w:val="none" w:sz="0" w:space="0" w:color="auto"/>
        <w:right w:val="none" w:sz="0" w:space="0" w:color="auto"/>
      </w:divBdr>
    </w:div>
    <w:div w:id="705181296">
      <w:marLeft w:val="0"/>
      <w:marRight w:val="0"/>
      <w:marTop w:val="10"/>
      <w:marBottom w:val="10"/>
      <w:divBdr>
        <w:top w:val="none" w:sz="0" w:space="0" w:color="auto"/>
        <w:left w:val="none" w:sz="0" w:space="0" w:color="auto"/>
        <w:bottom w:val="none" w:sz="0" w:space="0" w:color="auto"/>
        <w:right w:val="none" w:sz="0" w:space="0" w:color="auto"/>
      </w:divBdr>
    </w:div>
    <w:div w:id="726876080">
      <w:marLeft w:val="0"/>
      <w:marRight w:val="0"/>
      <w:marTop w:val="10"/>
      <w:marBottom w:val="10"/>
      <w:divBdr>
        <w:top w:val="none" w:sz="0" w:space="0" w:color="auto"/>
        <w:left w:val="none" w:sz="0" w:space="0" w:color="auto"/>
        <w:bottom w:val="none" w:sz="0" w:space="0" w:color="auto"/>
        <w:right w:val="none" w:sz="0" w:space="0" w:color="auto"/>
      </w:divBdr>
    </w:div>
    <w:div w:id="745764628">
      <w:marLeft w:val="0"/>
      <w:marRight w:val="0"/>
      <w:marTop w:val="10"/>
      <w:marBottom w:val="10"/>
      <w:divBdr>
        <w:top w:val="none" w:sz="0" w:space="0" w:color="auto"/>
        <w:left w:val="none" w:sz="0" w:space="0" w:color="auto"/>
        <w:bottom w:val="none" w:sz="0" w:space="0" w:color="auto"/>
        <w:right w:val="none" w:sz="0" w:space="0" w:color="auto"/>
      </w:divBdr>
    </w:div>
    <w:div w:id="780880025">
      <w:marLeft w:val="0"/>
      <w:marRight w:val="0"/>
      <w:marTop w:val="10"/>
      <w:marBottom w:val="10"/>
      <w:divBdr>
        <w:top w:val="none" w:sz="0" w:space="0" w:color="auto"/>
        <w:left w:val="none" w:sz="0" w:space="0" w:color="auto"/>
        <w:bottom w:val="none" w:sz="0" w:space="0" w:color="auto"/>
        <w:right w:val="none" w:sz="0" w:space="0" w:color="auto"/>
      </w:divBdr>
    </w:div>
    <w:div w:id="786780970">
      <w:marLeft w:val="0"/>
      <w:marRight w:val="0"/>
      <w:marTop w:val="10"/>
      <w:marBottom w:val="10"/>
      <w:divBdr>
        <w:top w:val="none" w:sz="0" w:space="0" w:color="auto"/>
        <w:left w:val="none" w:sz="0" w:space="0" w:color="auto"/>
        <w:bottom w:val="none" w:sz="0" w:space="0" w:color="auto"/>
        <w:right w:val="none" w:sz="0" w:space="0" w:color="auto"/>
      </w:divBdr>
    </w:div>
    <w:div w:id="1028532623">
      <w:marLeft w:val="0"/>
      <w:marRight w:val="0"/>
      <w:marTop w:val="10"/>
      <w:marBottom w:val="10"/>
      <w:divBdr>
        <w:top w:val="none" w:sz="0" w:space="0" w:color="auto"/>
        <w:left w:val="none" w:sz="0" w:space="0" w:color="auto"/>
        <w:bottom w:val="none" w:sz="0" w:space="0" w:color="auto"/>
        <w:right w:val="none" w:sz="0" w:space="0" w:color="auto"/>
      </w:divBdr>
    </w:div>
    <w:div w:id="1158617750">
      <w:marLeft w:val="0"/>
      <w:marRight w:val="0"/>
      <w:marTop w:val="10"/>
      <w:marBottom w:val="10"/>
      <w:divBdr>
        <w:top w:val="none" w:sz="0" w:space="0" w:color="auto"/>
        <w:left w:val="none" w:sz="0" w:space="0" w:color="auto"/>
        <w:bottom w:val="none" w:sz="0" w:space="0" w:color="auto"/>
        <w:right w:val="none" w:sz="0" w:space="0" w:color="auto"/>
      </w:divBdr>
    </w:div>
    <w:div w:id="1163547905">
      <w:marLeft w:val="0"/>
      <w:marRight w:val="0"/>
      <w:marTop w:val="10"/>
      <w:marBottom w:val="10"/>
      <w:divBdr>
        <w:top w:val="none" w:sz="0" w:space="0" w:color="auto"/>
        <w:left w:val="none" w:sz="0" w:space="0" w:color="auto"/>
        <w:bottom w:val="none" w:sz="0" w:space="0" w:color="auto"/>
        <w:right w:val="none" w:sz="0" w:space="0" w:color="auto"/>
      </w:divBdr>
    </w:div>
    <w:div w:id="1181747024">
      <w:marLeft w:val="0"/>
      <w:marRight w:val="0"/>
      <w:marTop w:val="10"/>
      <w:marBottom w:val="10"/>
      <w:divBdr>
        <w:top w:val="none" w:sz="0" w:space="0" w:color="auto"/>
        <w:left w:val="none" w:sz="0" w:space="0" w:color="auto"/>
        <w:bottom w:val="none" w:sz="0" w:space="0" w:color="auto"/>
        <w:right w:val="none" w:sz="0" w:space="0" w:color="auto"/>
      </w:divBdr>
    </w:div>
    <w:div w:id="1195003135">
      <w:marLeft w:val="0"/>
      <w:marRight w:val="0"/>
      <w:marTop w:val="10"/>
      <w:marBottom w:val="10"/>
      <w:divBdr>
        <w:top w:val="none" w:sz="0" w:space="0" w:color="auto"/>
        <w:left w:val="none" w:sz="0" w:space="0" w:color="auto"/>
        <w:bottom w:val="none" w:sz="0" w:space="0" w:color="auto"/>
        <w:right w:val="none" w:sz="0" w:space="0" w:color="auto"/>
      </w:divBdr>
    </w:div>
    <w:div w:id="1316296982">
      <w:marLeft w:val="0"/>
      <w:marRight w:val="0"/>
      <w:marTop w:val="10"/>
      <w:marBottom w:val="10"/>
      <w:divBdr>
        <w:top w:val="none" w:sz="0" w:space="0" w:color="auto"/>
        <w:left w:val="none" w:sz="0" w:space="0" w:color="auto"/>
        <w:bottom w:val="none" w:sz="0" w:space="0" w:color="auto"/>
        <w:right w:val="none" w:sz="0" w:space="0" w:color="auto"/>
      </w:divBdr>
    </w:div>
    <w:div w:id="1327202132">
      <w:marLeft w:val="0"/>
      <w:marRight w:val="0"/>
      <w:marTop w:val="10"/>
      <w:marBottom w:val="10"/>
      <w:divBdr>
        <w:top w:val="none" w:sz="0" w:space="0" w:color="auto"/>
        <w:left w:val="none" w:sz="0" w:space="0" w:color="auto"/>
        <w:bottom w:val="none" w:sz="0" w:space="0" w:color="auto"/>
        <w:right w:val="none" w:sz="0" w:space="0" w:color="auto"/>
      </w:divBdr>
    </w:div>
    <w:div w:id="1328244592">
      <w:marLeft w:val="0"/>
      <w:marRight w:val="720"/>
      <w:marTop w:val="10"/>
      <w:marBottom w:val="10"/>
      <w:divBdr>
        <w:top w:val="none" w:sz="0" w:space="0" w:color="auto"/>
        <w:left w:val="none" w:sz="0" w:space="0" w:color="auto"/>
        <w:bottom w:val="none" w:sz="0" w:space="0" w:color="auto"/>
        <w:right w:val="none" w:sz="0" w:space="0" w:color="auto"/>
      </w:divBdr>
    </w:div>
    <w:div w:id="1351302323">
      <w:marLeft w:val="0"/>
      <w:marRight w:val="0"/>
      <w:marTop w:val="10"/>
      <w:marBottom w:val="10"/>
      <w:divBdr>
        <w:top w:val="none" w:sz="0" w:space="0" w:color="auto"/>
        <w:left w:val="none" w:sz="0" w:space="0" w:color="auto"/>
        <w:bottom w:val="none" w:sz="0" w:space="0" w:color="auto"/>
        <w:right w:val="none" w:sz="0" w:space="0" w:color="auto"/>
      </w:divBdr>
    </w:div>
    <w:div w:id="1352219099">
      <w:marLeft w:val="0"/>
      <w:marRight w:val="0"/>
      <w:marTop w:val="10"/>
      <w:marBottom w:val="10"/>
      <w:divBdr>
        <w:top w:val="none" w:sz="0" w:space="0" w:color="auto"/>
        <w:left w:val="none" w:sz="0" w:space="0" w:color="auto"/>
        <w:bottom w:val="none" w:sz="0" w:space="0" w:color="auto"/>
        <w:right w:val="none" w:sz="0" w:space="0" w:color="auto"/>
      </w:divBdr>
    </w:div>
    <w:div w:id="1404716665">
      <w:marLeft w:val="0"/>
      <w:marRight w:val="0"/>
      <w:marTop w:val="10"/>
      <w:marBottom w:val="10"/>
      <w:divBdr>
        <w:top w:val="none" w:sz="0" w:space="0" w:color="auto"/>
        <w:left w:val="none" w:sz="0" w:space="0" w:color="auto"/>
        <w:bottom w:val="none" w:sz="0" w:space="0" w:color="auto"/>
        <w:right w:val="none" w:sz="0" w:space="0" w:color="auto"/>
      </w:divBdr>
    </w:div>
    <w:div w:id="1436439556">
      <w:marLeft w:val="0"/>
      <w:marRight w:val="0"/>
      <w:marTop w:val="10"/>
      <w:marBottom w:val="10"/>
      <w:divBdr>
        <w:top w:val="none" w:sz="0" w:space="0" w:color="auto"/>
        <w:left w:val="none" w:sz="0" w:space="0" w:color="auto"/>
        <w:bottom w:val="none" w:sz="0" w:space="0" w:color="auto"/>
        <w:right w:val="none" w:sz="0" w:space="0" w:color="auto"/>
      </w:divBdr>
    </w:div>
    <w:div w:id="1463384394">
      <w:marLeft w:val="0"/>
      <w:marRight w:val="0"/>
      <w:marTop w:val="10"/>
      <w:marBottom w:val="10"/>
      <w:divBdr>
        <w:top w:val="none" w:sz="0" w:space="0" w:color="auto"/>
        <w:left w:val="none" w:sz="0" w:space="0" w:color="auto"/>
        <w:bottom w:val="none" w:sz="0" w:space="0" w:color="auto"/>
        <w:right w:val="none" w:sz="0" w:space="0" w:color="auto"/>
      </w:divBdr>
    </w:div>
    <w:div w:id="1482232535">
      <w:marLeft w:val="0"/>
      <w:marRight w:val="0"/>
      <w:marTop w:val="10"/>
      <w:marBottom w:val="10"/>
      <w:divBdr>
        <w:top w:val="none" w:sz="0" w:space="0" w:color="auto"/>
        <w:left w:val="none" w:sz="0" w:space="0" w:color="auto"/>
        <w:bottom w:val="none" w:sz="0" w:space="0" w:color="auto"/>
        <w:right w:val="none" w:sz="0" w:space="0" w:color="auto"/>
      </w:divBdr>
    </w:div>
    <w:div w:id="1497845150">
      <w:marLeft w:val="0"/>
      <w:marRight w:val="0"/>
      <w:marTop w:val="10"/>
      <w:marBottom w:val="10"/>
      <w:divBdr>
        <w:top w:val="none" w:sz="0" w:space="0" w:color="auto"/>
        <w:left w:val="none" w:sz="0" w:space="0" w:color="auto"/>
        <w:bottom w:val="none" w:sz="0" w:space="0" w:color="auto"/>
        <w:right w:val="none" w:sz="0" w:space="0" w:color="auto"/>
      </w:divBdr>
    </w:div>
    <w:div w:id="1531602863">
      <w:marLeft w:val="0"/>
      <w:marRight w:val="0"/>
      <w:marTop w:val="10"/>
      <w:marBottom w:val="10"/>
      <w:divBdr>
        <w:top w:val="none" w:sz="0" w:space="0" w:color="auto"/>
        <w:left w:val="none" w:sz="0" w:space="0" w:color="auto"/>
        <w:bottom w:val="none" w:sz="0" w:space="0" w:color="auto"/>
        <w:right w:val="none" w:sz="0" w:space="0" w:color="auto"/>
      </w:divBdr>
    </w:div>
    <w:div w:id="1581984953">
      <w:marLeft w:val="0"/>
      <w:marRight w:val="0"/>
      <w:marTop w:val="10"/>
      <w:marBottom w:val="10"/>
      <w:divBdr>
        <w:top w:val="none" w:sz="0" w:space="0" w:color="auto"/>
        <w:left w:val="none" w:sz="0" w:space="0" w:color="auto"/>
        <w:bottom w:val="none" w:sz="0" w:space="0" w:color="auto"/>
        <w:right w:val="none" w:sz="0" w:space="0" w:color="auto"/>
      </w:divBdr>
    </w:div>
    <w:div w:id="1623077655">
      <w:marLeft w:val="0"/>
      <w:marRight w:val="0"/>
      <w:marTop w:val="10"/>
      <w:marBottom w:val="10"/>
      <w:divBdr>
        <w:top w:val="none" w:sz="0" w:space="0" w:color="auto"/>
        <w:left w:val="none" w:sz="0" w:space="0" w:color="auto"/>
        <w:bottom w:val="none" w:sz="0" w:space="0" w:color="auto"/>
        <w:right w:val="none" w:sz="0" w:space="0" w:color="auto"/>
      </w:divBdr>
    </w:div>
    <w:div w:id="1681274034">
      <w:marLeft w:val="0"/>
      <w:marRight w:val="0"/>
      <w:marTop w:val="10"/>
      <w:marBottom w:val="10"/>
      <w:divBdr>
        <w:top w:val="none" w:sz="0" w:space="0" w:color="auto"/>
        <w:left w:val="none" w:sz="0" w:space="0" w:color="auto"/>
        <w:bottom w:val="none" w:sz="0" w:space="0" w:color="auto"/>
        <w:right w:val="none" w:sz="0" w:space="0" w:color="auto"/>
      </w:divBdr>
    </w:div>
    <w:div w:id="1764253315">
      <w:marLeft w:val="0"/>
      <w:marRight w:val="0"/>
      <w:marTop w:val="10"/>
      <w:marBottom w:val="10"/>
      <w:divBdr>
        <w:top w:val="none" w:sz="0" w:space="0" w:color="auto"/>
        <w:left w:val="none" w:sz="0" w:space="0" w:color="auto"/>
        <w:bottom w:val="none" w:sz="0" w:space="0" w:color="auto"/>
        <w:right w:val="none" w:sz="0" w:space="0" w:color="auto"/>
      </w:divBdr>
    </w:div>
    <w:div w:id="1773087522">
      <w:marLeft w:val="0"/>
      <w:marRight w:val="0"/>
      <w:marTop w:val="10"/>
      <w:marBottom w:val="10"/>
      <w:divBdr>
        <w:top w:val="none" w:sz="0" w:space="0" w:color="auto"/>
        <w:left w:val="none" w:sz="0" w:space="0" w:color="auto"/>
        <w:bottom w:val="none" w:sz="0" w:space="0" w:color="auto"/>
        <w:right w:val="none" w:sz="0" w:space="0" w:color="auto"/>
      </w:divBdr>
    </w:div>
    <w:div w:id="1831097586">
      <w:marLeft w:val="0"/>
      <w:marRight w:val="720"/>
      <w:marTop w:val="10"/>
      <w:marBottom w:val="10"/>
      <w:divBdr>
        <w:top w:val="none" w:sz="0" w:space="0" w:color="auto"/>
        <w:left w:val="none" w:sz="0" w:space="0" w:color="auto"/>
        <w:bottom w:val="none" w:sz="0" w:space="0" w:color="auto"/>
        <w:right w:val="none" w:sz="0" w:space="0" w:color="auto"/>
      </w:divBdr>
    </w:div>
    <w:div w:id="1848251947">
      <w:marLeft w:val="0"/>
      <w:marRight w:val="0"/>
      <w:marTop w:val="10"/>
      <w:marBottom w:val="10"/>
      <w:divBdr>
        <w:top w:val="none" w:sz="0" w:space="0" w:color="auto"/>
        <w:left w:val="none" w:sz="0" w:space="0" w:color="auto"/>
        <w:bottom w:val="none" w:sz="0" w:space="0" w:color="auto"/>
        <w:right w:val="none" w:sz="0" w:space="0" w:color="auto"/>
      </w:divBdr>
    </w:div>
    <w:div w:id="1867910198">
      <w:marLeft w:val="0"/>
      <w:marRight w:val="720"/>
      <w:marTop w:val="10"/>
      <w:marBottom w:val="10"/>
      <w:divBdr>
        <w:top w:val="none" w:sz="0" w:space="0" w:color="auto"/>
        <w:left w:val="none" w:sz="0" w:space="0" w:color="auto"/>
        <w:bottom w:val="none" w:sz="0" w:space="0" w:color="auto"/>
        <w:right w:val="none" w:sz="0" w:space="0" w:color="auto"/>
      </w:divBdr>
    </w:div>
    <w:div w:id="2006274760">
      <w:marLeft w:val="0"/>
      <w:marRight w:val="0"/>
      <w:marTop w:val="10"/>
      <w:marBottom w:val="10"/>
      <w:divBdr>
        <w:top w:val="none" w:sz="0" w:space="0" w:color="auto"/>
        <w:left w:val="none" w:sz="0" w:space="0" w:color="auto"/>
        <w:bottom w:val="none" w:sz="0" w:space="0" w:color="auto"/>
        <w:right w:val="none" w:sz="0" w:space="0" w:color="auto"/>
      </w:divBdr>
    </w:div>
    <w:div w:id="2058511386">
      <w:marLeft w:val="0"/>
      <w:marRight w:val="0"/>
      <w:marTop w:val="10"/>
      <w:marBottom w:val="10"/>
      <w:divBdr>
        <w:top w:val="none" w:sz="0" w:space="0" w:color="auto"/>
        <w:left w:val="none" w:sz="0" w:space="0" w:color="auto"/>
        <w:bottom w:val="none" w:sz="0" w:space="0" w:color="auto"/>
        <w:right w:val="none" w:sz="0" w:space="0" w:color="auto"/>
      </w:divBdr>
    </w:div>
    <w:div w:id="207180538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2024-05-11T15:53:00Z</dcterms:created>
  <dcterms:modified xsi:type="dcterms:W3CDTF">2024-05-11T15:53:00Z</dcterms:modified>
</cp:coreProperties>
</file>