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8F25C" w14:textId="77777777" w:rsidR="00000000" w:rsidRDefault="00F61765">
      <w:pPr>
        <w:spacing w:line="500" w:lineRule="atLeast"/>
        <w:jc w:val="center"/>
        <w:divId w:val="1904680971"/>
        <w:rPr>
          <w:rFonts w:ascii="黑体" w:eastAsia="黑体" w:hAnsi="黑体"/>
          <w:sz w:val="36"/>
          <w:szCs w:val="36"/>
        </w:rPr>
      </w:pPr>
      <w:r>
        <w:rPr>
          <w:rFonts w:ascii="黑体" w:eastAsia="黑体" w:hAnsi="黑体" w:hint="eastAsia"/>
          <w:sz w:val="36"/>
          <w:szCs w:val="36"/>
        </w:rPr>
        <w:t>浙江省平阳县人民法院</w:t>
      </w:r>
    </w:p>
    <w:p w14:paraId="3596A637" w14:textId="77777777" w:rsidR="00000000" w:rsidRDefault="00F61765">
      <w:pPr>
        <w:spacing w:line="500" w:lineRule="atLeast"/>
        <w:jc w:val="center"/>
        <w:divId w:val="144869414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F7349F2" w14:textId="77777777" w:rsidR="00000000" w:rsidRDefault="00F61765">
      <w:pPr>
        <w:spacing w:line="500" w:lineRule="atLeast"/>
        <w:jc w:val="right"/>
        <w:divId w:val="1931311780"/>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1035</w:t>
      </w:r>
      <w:r>
        <w:rPr>
          <w:rFonts w:hint="eastAsia"/>
          <w:sz w:val="30"/>
          <w:szCs w:val="30"/>
        </w:rPr>
        <w:t>号</w:t>
      </w:r>
    </w:p>
    <w:p w14:paraId="34E8AB12" w14:textId="77777777" w:rsidR="00000000" w:rsidRDefault="00F61765">
      <w:pPr>
        <w:spacing w:line="500" w:lineRule="atLeast"/>
        <w:ind w:firstLine="600"/>
        <w:divId w:val="428550846"/>
        <w:rPr>
          <w:rFonts w:hint="eastAsia"/>
          <w:sz w:val="30"/>
          <w:szCs w:val="30"/>
        </w:rPr>
      </w:pPr>
      <w:r>
        <w:rPr>
          <w:rFonts w:hint="eastAsia"/>
          <w:sz w:val="30"/>
          <w:szCs w:val="30"/>
        </w:rPr>
        <w:t>原告：董大伟。</w:t>
      </w:r>
    </w:p>
    <w:p w14:paraId="5CF7A994" w14:textId="77777777" w:rsidR="00000000" w:rsidRDefault="00F61765">
      <w:pPr>
        <w:spacing w:line="500" w:lineRule="atLeast"/>
        <w:ind w:firstLine="600"/>
        <w:divId w:val="1441872306"/>
        <w:rPr>
          <w:rFonts w:hint="eastAsia"/>
          <w:sz w:val="30"/>
          <w:szCs w:val="30"/>
        </w:rPr>
      </w:pPr>
      <w:r>
        <w:rPr>
          <w:rFonts w:hint="eastAsia"/>
          <w:sz w:val="30"/>
          <w:szCs w:val="30"/>
        </w:rPr>
        <w:t>委托诉讼代理人：吴星星，浙江平宇（平阳）律师事务所律师。</w:t>
      </w:r>
    </w:p>
    <w:p w14:paraId="24317D04" w14:textId="77777777" w:rsidR="00000000" w:rsidRDefault="00F61765">
      <w:pPr>
        <w:spacing w:line="500" w:lineRule="atLeast"/>
        <w:ind w:firstLine="600"/>
        <w:divId w:val="1756245834"/>
        <w:rPr>
          <w:rFonts w:hint="eastAsia"/>
          <w:sz w:val="30"/>
          <w:szCs w:val="30"/>
        </w:rPr>
      </w:pPr>
      <w:r>
        <w:rPr>
          <w:rFonts w:hint="eastAsia"/>
          <w:sz w:val="30"/>
          <w:szCs w:val="30"/>
        </w:rPr>
        <w:t>被告：吴道枢。</w:t>
      </w:r>
    </w:p>
    <w:p w14:paraId="1995CBA9" w14:textId="77777777" w:rsidR="00000000" w:rsidRDefault="00F61765">
      <w:pPr>
        <w:spacing w:line="500" w:lineRule="atLeast"/>
        <w:ind w:firstLine="600"/>
        <w:divId w:val="1190027829"/>
        <w:rPr>
          <w:rFonts w:hint="eastAsia"/>
          <w:sz w:val="30"/>
          <w:szCs w:val="30"/>
        </w:rPr>
      </w:pPr>
      <w:r>
        <w:rPr>
          <w:rFonts w:hint="eastAsia"/>
          <w:sz w:val="30"/>
          <w:szCs w:val="30"/>
        </w:rPr>
        <w:t>委托诉讼代理人：林丛，北京盈科（温州）律师事务所律师。</w:t>
      </w:r>
    </w:p>
    <w:p w14:paraId="22B2D7A1" w14:textId="77777777" w:rsidR="00000000" w:rsidRDefault="00F61765">
      <w:pPr>
        <w:spacing w:line="500" w:lineRule="atLeast"/>
        <w:ind w:firstLine="600"/>
        <w:divId w:val="1063066466"/>
        <w:rPr>
          <w:rFonts w:hint="eastAsia"/>
          <w:sz w:val="30"/>
          <w:szCs w:val="30"/>
        </w:rPr>
      </w:pPr>
      <w:r>
        <w:rPr>
          <w:rFonts w:hint="eastAsia"/>
          <w:sz w:val="30"/>
          <w:szCs w:val="30"/>
          <w:highlight w:val="yellow"/>
        </w:rPr>
        <w:t>原告董大伟与被告吴道枢民间借贷纠纷一案</w:t>
      </w:r>
      <w:r>
        <w:rPr>
          <w:rFonts w:hint="eastAsia"/>
          <w:sz w:val="30"/>
          <w:szCs w:val="30"/>
        </w:rPr>
        <w:t>，本院于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日受理后，依法适用简易程序公开开庭进行了审理。</w:t>
      </w:r>
      <w:r>
        <w:rPr>
          <w:rFonts w:hint="eastAsia"/>
          <w:sz w:val="30"/>
          <w:szCs w:val="30"/>
          <w:highlight w:val="yellow"/>
        </w:rPr>
        <w:t>原告董大伟委托诉讼代理人吴星星</w:t>
      </w:r>
      <w:r>
        <w:rPr>
          <w:rFonts w:hint="eastAsia"/>
          <w:sz w:val="30"/>
          <w:szCs w:val="30"/>
        </w:rPr>
        <w:t>、</w:t>
      </w:r>
      <w:r>
        <w:rPr>
          <w:rFonts w:hint="eastAsia"/>
          <w:sz w:val="30"/>
          <w:szCs w:val="30"/>
          <w:highlight w:val="yellow"/>
        </w:rPr>
        <w:t>被告吴道枢及其委托代理人林丛到庭参加诉讼</w:t>
      </w:r>
      <w:r>
        <w:rPr>
          <w:rFonts w:hint="eastAsia"/>
          <w:sz w:val="30"/>
          <w:szCs w:val="30"/>
        </w:rPr>
        <w:t>。本案现已审理终结。</w:t>
      </w:r>
    </w:p>
    <w:p w14:paraId="42070F09" w14:textId="77777777" w:rsidR="00000000" w:rsidRDefault="00F61765">
      <w:pPr>
        <w:spacing w:line="500" w:lineRule="atLeast"/>
        <w:ind w:firstLine="600"/>
        <w:divId w:val="545340906"/>
        <w:rPr>
          <w:rFonts w:hint="eastAsia"/>
          <w:sz w:val="30"/>
          <w:szCs w:val="30"/>
        </w:rPr>
      </w:pPr>
      <w:r>
        <w:rPr>
          <w:rFonts w:hint="eastAsia"/>
          <w:sz w:val="30"/>
          <w:szCs w:val="30"/>
        </w:rPr>
        <w:t>原告董大伟起诉要求：</w:t>
      </w:r>
      <w:r>
        <w:rPr>
          <w:rFonts w:hint="eastAsia"/>
          <w:sz w:val="30"/>
          <w:szCs w:val="30"/>
          <w:highlight w:val="yellow"/>
        </w:rPr>
        <w:t>一、被告吴道枢偿还借款</w:t>
      </w:r>
      <w:r>
        <w:rPr>
          <w:rFonts w:hint="eastAsia"/>
          <w:sz w:val="30"/>
          <w:szCs w:val="30"/>
          <w:highlight w:val="yellow"/>
        </w:rPr>
        <w:t>40000</w:t>
      </w:r>
      <w:r>
        <w:rPr>
          <w:rFonts w:hint="eastAsia"/>
          <w:sz w:val="30"/>
          <w:szCs w:val="30"/>
          <w:highlight w:val="yellow"/>
        </w:rPr>
        <w:t>元及利息（按中国人民银行同期同档次贷款基准利率计算，从起诉之日起算至实际偿还完毕之日止）；二、诉讼费用由被告承担。</w:t>
      </w:r>
      <w:r>
        <w:rPr>
          <w:rFonts w:hint="eastAsia"/>
          <w:sz w:val="30"/>
          <w:szCs w:val="30"/>
        </w:rPr>
        <w:t>事实与理由：</w:t>
      </w:r>
      <w:r>
        <w:rPr>
          <w:rFonts w:hint="eastAsia"/>
          <w:sz w:val="30"/>
          <w:szCs w:val="30"/>
          <w:highlight w:val="yellow"/>
        </w:rPr>
        <w:t>原告经被告弟弟吴道群介绍认识被告</w:t>
      </w:r>
      <w:r>
        <w:rPr>
          <w:rFonts w:hint="eastAsia"/>
          <w:sz w:val="30"/>
          <w:szCs w:val="30"/>
        </w:rPr>
        <w:t>。</w:t>
      </w:r>
      <w:r>
        <w:rPr>
          <w:rFonts w:hint="eastAsia"/>
          <w:sz w:val="30"/>
          <w:szCs w:val="30"/>
          <w:highlight w:val="yellow"/>
        </w:rPr>
        <w:t>被告吴道枢于</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22</w:t>
      </w:r>
      <w:r>
        <w:rPr>
          <w:rFonts w:hint="eastAsia"/>
          <w:sz w:val="30"/>
          <w:szCs w:val="30"/>
          <w:highlight w:val="yellow"/>
        </w:rPr>
        <w:t>日向原告借款</w:t>
      </w:r>
      <w:r>
        <w:rPr>
          <w:rFonts w:hint="eastAsia"/>
          <w:sz w:val="30"/>
          <w:szCs w:val="30"/>
          <w:highlight w:val="yellow"/>
        </w:rPr>
        <w:t>8000</w:t>
      </w:r>
      <w:r>
        <w:rPr>
          <w:rFonts w:hint="eastAsia"/>
          <w:sz w:val="30"/>
          <w:szCs w:val="30"/>
          <w:highlight w:val="yellow"/>
        </w:rPr>
        <w:t>元，于</w:t>
      </w:r>
      <w:r>
        <w:rPr>
          <w:rFonts w:hint="eastAsia"/>
          <w:sz w:val="30"/>
          <w:szCs w:val="30"/>
          <w:highlight w:val="yellow"/>
        </w:rPr>
        <w:t>12</w:t>
      </w:r>
      <w:r>
        <w:rPr>
          <w:rFonts w:hint="eastAsia"/>
          <w:sz w:val="30"/>
          <w:szCs w:val="30"/>
          <w:highlight w:val="yellow"/>
        </w:rPr>
        <w:t>月</w:t>
      </w:r>
      <w:r>
        <w:rPr>
          <w:rFonts w:hint="eastAsia"/>
          <w:sz w:val="30"/>
          <w:szCs w:val="30"/>
          <w:highlight w:val="yellow"/>
        </w:rPr>
        <w:t>24</w:t>
      </w:r>
      <w:r>
        <w:rPr>
          <w:rFonts w:hint="eastAsia"/>
          <w:sz w:val="30"/>
          <w:szCs w:val="30"/>
          <w:highlight w:val="yellow"/>
        </w:rPr>
        <w:t>日向原告借款</w:t>
      </w:r>
      <w:r>
        <w:rPr>
          <w:rFonts w:hint="eastAsia"/>
          <w:sz w:val="30"/>
          <w:szCs w:val="30"/>
          <w:highlight w:val="yellow"/>
        </w:rPr>
        <w:t>32000</w:t>
      </w:r>
      <w:r>
        <w:rPr>
          <w:rFonts w:hint="eastAsia"/>
          <w:sz w:val="30"/>
          <w:szCs w:val="30"/>
          <w:highlight w:val="yellow"/>
        </w:rPr>
        <w:t>元</w:t>
      </w:r>
      <w:r>
        <w:rPr>
          <w:rFonts w:hint="eastAsia"/>
          <w:sz w:val="30"/>
          <w:szCs w:val="30"/>
        </w:rPr>
        <w:t>，原告均在当天通过银行转账出借款项。</w:t>
      </w:r>
      <w:r>
        <w:rPr>
          <w:rFonts w:hint="eastAsia"/>
          <w:sz w:val="30"/>
          <w:szCs w:val="30"/>
          <w:highlight w:val="yellow"/>
        </w:rPr>
        <w:t>因与被告吴道枢兄弟关系较好，借款金额不大，被告吴道枢亦承诺过几天就归还，故原告未要求其出具借条，亦未约定利息</w:t>
      </w:r>
      <w:r>
        <w:rPr>
          <w:rFonts w:hint="eastAsia"/>
          <w:sz w:val="30"/>
          <w:szCs w:val="30"/>
        </w:rPr>
        <w:t>。现原告急需用钱被告吴道枢以其弟弟欠其款项为由，至今未偿还款项。</w:t>
      </w:r>
    </w:p>
    <w:p w14:paraId="23D8940E" w14:textId="77777777" w:rsidR="00000000" w:rsidRDefault="00F61765">
      <w:pPr>
        <w:spacing w:line="500" w:lineRule="atLeast"/>
        <w:ind w:firstLine="600"/>
        <w:divId w:val="1280574619"/>
        <w:rPr>
          <w:rFonts w:hint="eastAsia"/>
          <w:sz w:val="30"/>
          <w:szCs w:val="30"/>
        </w:rPr>
      </w:pPr>
      <w:r>
        <w:rPr>
          <w:rFonts w:hint="eastAsia"/>
          <w:sz w:val="30"/>
          <w:szCs w:val="30"/>
        </w:rPr>
        <w:t>被告吴道枢辩称，被告与原告不存在民间借贷关系，双方</w:t>
      </w:r>
      <w:r>
        <w:rPr>
          <w:rFonts w:hint="eastAsia"/>
          <w:sz w:val="30"/>
          <w:szCs w:val="30"/>
        </w:rPr>
        <w:t>根本不认识亦未有经济往来，双方因被告被非法拘禁一案协商赔偿时才认识，根据原告诉称，原告与被告弟弟吴道群存在经济纠纷，二人有经济往来，将款项转入被告账户并不能证明双</w:t>
      </w:r>
      <w:r>
        <w:rPr>
          <w:rFonts w:hint="eastAsia"/>
          <w:sz w:val="30"/>
          <w:szCs w:val="30"/>
        </w:rPr>
        <w:lastRenderedPageBreak/>
        <w:t>方存在借贷关系，而且本案涉案款项汇入备注亦未注明借款，仅凭转账凭证不能证明双方存在借贷关系，但上述转入账户确系被告的信用卡账户。</w:t>
      </w:r>
    </w:p>
    <w:p w14:paraId="46B49103" w14:textId="77777777" w:rsidR="00000000" w:rsidRDefault="00F61765">
      <w:pPr>
        <w:spacing w:line="500" w:lineRule="atLeast"/>
        <w:ind w:firstLine="600"/>
        <w:divId w:val="658769166"/>
        <w:rPr>
          <w:rFonts w:hint="eastAsia"/>
          <w:sz w:val="30"/>
          <w:szCs w:val="30"/>
        </w:rPr>
      </w:pPr>
      <w:r>
        <w:rPr>
          <w:rFonts w:hint="eastAsia"/>
          <w:sz w:val="30"/>
          <w:szCs w:val="30"/>
        </w:rPr>
        <w:t>经审理，本院认定事实如下：原告董大伟于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日分别三次向原告吴道枢转账</w:t>
      </w:r>
      <w:r>
        <w:rPr>
          <w:rFonts w:hint="eastAsia"/>
          <w:sz w:val="30"/>
          <w:szCs w:val="30"/>
        </w:rPr>
        <w:t>8000</w:t>
      </w:r>
      <w:r>
        <w:rPr>
          <w:rFonts w:hint="eastAsia"/>
          <w:sz w:val="30"/>
          <w:szCs w:val="30"/>
        </w:rPr>
        <w:t>元、</w:t>
      </w:r>
      <w:r>
        <w:rPr>
          <w:rFonts w:hint="eastAsia"/>
          <w:sz w:val="30"/>
          <w:szCs w:val="30"/>
        </w:rPr>
        <w:t>12000</w:t>
      </w:r>
      <w:r>
        <w:rPr>
          <w:rFonts w:hint="eastAsia"/>
          <w:sz w:val="30"/>
          <w:szCs w:val="30"/>
        </w:rPr>
        <w:t>元、</w:t>
      </w:r>
      <w:r>
        <w:rPr>
          <w:rFonts w:hint="eastAsia"/>
          <w:sz w:val="30"/>
          <w:szCs w:val="30"/>
        </w:rPr>
        <w:t>20000</w:t>
      </w:r>
      <w:r>
        <w:rPr>
          <w:rFonts w:hint="eastAsia"/>
          <w:sz w:val="30"/>
          <w:szCs w:val="30"/>
        </w:rPr>
        <w:t>元，合计</w:t>
      </w:r>
      <w:r>
        <w:rPr>
          <w:rFonts w:hint="eastAsia"/>
          <w:sz w:val="30"/>
          <w:szCs w:val="30"/>
        </w:rPr>
        <w:t>40000</w:t>
      </w:r>
      <w:r>
        <w:rPr>
          <w:rFonts w:hint="eastAsia"/>
          <w:sz w:val="30"/>
          <w:szCs w:val="30"/>
        </w:rPr>
        <w:t>元，转账凭证中备注为货款。</w:t>
      </w:r>
    </w:p>
    <w:p w14:paraId="182BF536" w14:textId="77777777" w:rsidR="00000000" w:rsidRDefault="00F61765">
      <w:pPr>
        <w:spacing w:line="500" w:lineRule="atLeast"/>
        <w:ind w:firstLine="600"/>
        <w:divId w:val="1964311428"/>
        <w:rPr>
          <w:rFonts w:hint="eastAsia"/>
          <w:sz w:val="30"/>
          <w:szCs w:val="30"/>
        </w:rPr>
      </w:pPr>
      <w:r>
        <w:rPr>
          <w:rFonts w:hint="eastAsia"/>
          <w:sz w:val="30"/>
          <w:szCs w:val="30"/>
        </w:rPr>
        <w:t>另查明，原告董大伟与案外人谢少</w:t>
      </w:r>
      <w:r>
        <w:rPr>
          <w:rFonts w:hint="eastAsia"/>
          <w:sz w:val="30"/>
          <w:szCs w:val="30"/>
        </w:rPr>
        <w:t>霞于</w:t>
      </w:r>
      <w:r>
        <w:rPr>
          <w:rFonts w:hint="eastAsia"/>
          <w:sz w:val="30"/>
          <w:szCs w:val="30"/>
        </w:rPr>
        <w:t>2013</w:t>
      </w:r>
      <w:r>
        <w:rPr>
          <w:rFonts w:hint="eastAsia"/>
          <w:sz w:val="30"/>
          <w:szCs w:val="30"/>
        </w:rPr>
        <w:t>年离婚。</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日，因原告董大伟前妻谢少霞非法拘禁被告吴道枢，原告董大伟出面与被告吴道枢达成和解协议，由原告赔偿被告</w:t>
      </w:r>
      <w:r>
        <w:rPr>
          <w:rFonts w:hint="eastAsia"/>
          <w:sz w:val="30"/>
          <w:szCs w:val="30"/>
        </w:rPr>
        <w:t>68800</w:t>
      </w:r>
      <w:r>
        <w:rPr>
          <w:rFonts w:hint="eastAsia"/>
          <w:sz w:val="30"/>
          <w:szCs w:val="30"/>
        </w:rPr>
        <w:t>元，并由被告出具谅解书一份。</w:t>
      </w:r>
    </w:p>
    <w:p w14:paraId="696AD947" w14:textId="77777777" w:rsidR="00000000" w:rsidRDefault="00F61765">
      <w:pPr>
        <w:spacing w:line="500" w:lineRule="atLeast"/>
        <w:ind w:firstLine="600"/>
        <w:divId w:val="1639257542"/>
        <w:rPr>
          <w:rFonts w:hint="eastAsia"/>
          <w:sz w:val="30"/>
          <w:szCs w:val="30"/>
        </w:rPr>
      </w:pPr>
      <w:r>
        <w:rPr>
          <w:rFonts w:hint="eastAsia"/>
          <w:sz w:val="30"/>
          <w:szCs w:val="30"/>
        </w:rPr>
        <w:t>本院认为，双方争议焦点在于双方是否存在民间借贷关系，即原告董大伟向被告吴道枢银行卡中转账的</w:t>
      </w:r>
      <w:r>
        <w:rPr>
          <w:rFonts w:hint="eastAsia"/>
          <w:sz w:val="30"/>
          <w:szCs w:val="30"/>
        </w:rPr>
        <w:t>40000</w:t>
      </w:r>
      <w:r>
        <w:rPr>
          <w:rFonts w:hint="eastAsia"/>
          <w:sz w:val="30"/>
          <w:szCs w:val="30"/>
        </w:rPr>
        <w:t>元是否为借款。本院分析如下：一、依据原告提供的转账凭证，原告银行转账时备注为货款，对此原告方未作合理解释；二、被告吴道枢辩称双方并不认识，不存在经济往来，其收到原告款项的银行账户系其信用卡账户，当时被告将信用卡借予其弟弟吴道群使用，</w:t>
      </w:r>
      <w:r>
        <w:rPr>
          <w:rFonts w:hint="eastAsia"/>
          <w:sz w:val="30"/>
          <w:szCs w:val="30"/>
        </w:rPr>
        <w:t>而原告自认与被告吴道枢弟弟吴道群有经济往来，并由其介绍认识被告，这种借他人信用卡使用的行为，现实生活中确实存在；三、本案汇款后，原告董大伟与被告吴道枢之间因原告前妻谢少霞非法拘禁被告一事，双方曾进行协商并达成和解，却未提及原告所称本案借款。综上，原告董大伟所持有的转账凭证仅能证明其向被告吴道枢信用卡账户中汇入款项，尚不足以证明款项系被告吴道枢向其借款。对被告吴道枢提出双方不存在借贷关系的抗辩，原告提供的汇款凭据不足以证明双方存在借贷合意，现原告主张双方存在口头约定，但无相应证据佐证，原告要求被告偿还借款及利</w:t>
      </w:r>
      <w:r>
        <w:rPr>
          <w:rFonts w:hint="eastAsia"/>
          <w:sz w:val="30"/>
          <w:szCs w:val="30"/>
        </w:rPr>
        <w:t>息，没有事实和法律依据，故本院不予支持。</w:t>
      </w:r>
    </w:p>
    <w:p w14:paraId="431E6FA1" w14:textId="77777777" w:rsidR="00000000" w:rsidRDefault="00F61765">
      <w:pPr>
        <w:spacing w:line="500" w:lineRule="atLeast"/>
        <w:ind w:firstLine="600"/>
        <w:divId w:val="1394037937"/>
        <w:rPr>
          <w:rFonts w:hint="eastAsia"/>
          <w:sz w:val="30"/>
          <w:szCs w:val="30"/>
        </w:rPr>
      </w:pPr>
      <w:r>
        <w:rPr>
          <w:rFonts w:hint="eastAsia"/>
          <w:sz w:val="30"/>
          <w:szCs w:val="30"/>
        </w:rPr>
        <w:t>依照《中华人民共和国民事诉讼法》第六十四条第一款、《最高人法院关于审理民间借贷案件适用法律若干问题的规定》第十七条之规定，判决如下：</w:t>
      </w:r>
    </w:p>
    <w:p w14:paraId="01AD507A" w14:textId="77777777" w:rsidR="00000000" w:rsidRDefault="00F61765">
      <w:pPr>
        <w:spacing w:line="500" w:lineRule="atLeast"/>
        <w:ind w:firstLine="600"/>
        <w:divId w:val="648023187"/>
        <w:rPr>
          <w:rFonts w:hint="eastAsia"/>
          <w:sz w:val="30"/>
          <w:szCs w:val="30"/>
        </w:rPr>
      </w:pPr>
      <w:r>
        <w:rPr>
          <w:rFonts w:hint="eastAsia"/>
          <w:sz w:val="30"/>
          <w:szCs w:val="30"/>
        </w:rPr>
        <w:t>驳回原告董大伟的诉讼请求。</w:t>
      </w:r>
    </w:p>
    <w:p w14:paraId="70F51BC1" w14:textId="77777777" w:rsidR="00000000" w:rsidRDefault="00F61765">
      <w:pPr>
        <w:spacing w:line="500" w:lineRule="atLeast"/>
        <w:ind w:firstLine="600"/>
        <w:divId w:val="22833194"/>
        <w:rPr>
          <w:rFonts w:hint="eastAsia"/>
          <w:sz w:val="30"/>
          <w:szCs w:val="30"/>
        </w:rPr>
      </w:pPr>
      <w:r>
        <w:rPr>
          <w:rFonts w:hint="eastAsia"/>
          <w:sz w:val="30"/>
          <w:szCs w:val="30"/>
        </w:rPr>
        <w:t>案件受理费</w:t>
      </w:r>
      <w:r>
        <w:rPr>
          <w:rFonts w:hint="eastAsia"/>
          <w:sz w:val="30"/>
          <w:szCs w:val="30"/>
        </w:rPr>
        <w:t>800</w:t>
      </w:r>
      <w:r>
        <w:rPr>
          <w:rFonts w:hint="eastAsia"/>
          <w:sz w:val="30"/>
          <w:szCs w:val="30"/>
        </w:rPr>
        <w:t>元，减半收取</w:t>
      </w:r>
      <w:r>
        <w:rPr>
          <w:rFonts w:hint="eastAsia"/>
          <w:sz w:val="30"/>
          <w:szCs w:val="30"/>
        </w:rPr>
        <w:t>400</w:t>
      </w:r>
      <w:r>
        <w:rPr>
          <w:rFonts w:hint="eastAsia"/>
          <w:sz w:val="30"/>
          <w:szCs w:val="30"/>
        </w:rPr>
        <w:t>元，由董大伟负担。</w:t>
      </w:r>
    </w:p>
    <w:p w14:paraId="0636A73E" w14:textId="77777777" w:rsidR="00000000" w:rsidRDefault="00F61765">
      <w:pPr>
        <w:spacing w:line="500" w:lineRule="atLeast"/>
        <w:ind w:firstLine="600"/>
        <w:divId w:val="1086806617"/>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79BA9DC2" w14:textId="77777777" w:rsidR="00000000" w:rsidRDefault="00F61765">
      <w:pPr>
        <w:spacing w:line="500" w:lineRule="atLeast"/>
        <w:ind w:firstLine="600"/>
        <w:divId w:val="997079391"/>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07430A13" w14:textId="77777777" w:rsidR="00000000" w:rsidRDefault="00F61765">
      <w:pPr>
        <w:spacing w:line="500" w:lineRule="atLeast"/>
        <w:jc w:val="right"/>
        <w:divId w:val="17703960"/>
        <w:rPr>
          <w:rFonts w:hint="eastAsia"/>
          <w:sz w:val="30"/>
          <w:szCs w:val="30"/>
        </w:rPr>
      </w:pPr>
      <w:r>
        <w:rPr>
          <w:rFonts w:hint="eastAsia"/>
          <w:sz w:val="30"/>
          <w:szCs w:val="30"/>
        </w:rPr>
        <w:t>代</w:t>
      </w:r>
      <w:r>
        <w:rPr>
          <w:rFonts w:hint="eastAsia"/>
          <w:sz w:val="30"/>
          <w:szCs w:val="30"/>
        </w:rPr>
        <w:t>理审判员　　季暄燃</w:t>
      </w:r>
    </w:p>
    <w:p w14:paraId="31E63247" w14:textId="77777777" w:rsidR="00000000" w:rsidRDefault="00F61765">
      <w:pPr>
        <w:spacing w:line="500" w:lineRule="atLeast"/>
        <w:jc w:val="right"/>
        <w:divId w:val="1150752330"/>
        <w:rPr>
          <w:rFonts w:hint="eastAsia"/>
          <w:sz w:val="30"/>
          <w:szCs w:val="30"/>
        </w:rPr>
      </w:pPr>
      <w:r>
        <w:rPr>
          <w:rFonts w:hint="eastAsia"/>
          <w:sz w:val="30"/>
          <w:szCs w:val="30"/>
        </w:rPr>
        <w:t>二〇一七年五月二日</w:t>
      </w:r>
    </w:p>
    <w:p w14:paraId="67238A2F" w14:textId="77777777" w:rsidR="00000000" w:rsidRDefault="00F61765">
      <w:pPr>
        <w:spacing w:line="500" w:lineRule="atLeast"/>
        <w:jc w:val="right"/>
        <w:divId w:val="814563362"/>
        <w:rPr>
          <w:rFonts w:hint="eastAsia"/>
          <w:sz w:val="30"/>
          <w:szCs w:val="30"/>
        </w:rPr>
      </w:pPr>
      <w:r>
        <w:rPr>
          <w:rFonts w:hint="eastAsia"/>
          <w:sz w:val="30"/>
          <w:szCs w:val="30"/>
        </w:rPr>
        <w:t>书　记　员　　彭高静</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867BF" w14:textId="77777777" w:rsidR="00F61765" w:rsidRDefault="00F61765" w:rsidP="00F61765">
      <w:r>
        <w:separator/>
      </w:r>
    </w:p>
  </w:endnote>
  <w:endnote w:type="continuationSeparator" w:id="0">
    <w:p w14:paraId="588A54DC" w14:textId="77777777" w:rsidR="00F61765" w:rsidRDefault="00F61765" w:rsidP="00F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91659" w14:textId="77777777" w:rsidR="00F61765" w:rsidRDefault="00F61765" w:rsidP="00F61765">
      <w:r>
        <w:separator/>
      </w:r>
    </w:p>
  </w:footnote>
  <w:footnote w:type="continuationSeparator" w:id="0">
    <w:p w14:paraId="6734F213" w14:textId="77777777" w:rsidR="00F61765" w:rsidRDefault="00F61765" w:rsidP="00F617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61765"/>
    <w:rsid w:val="00F61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6C488F"/>
  <w15:chartTrackingRefBased/>
  <w15:docId w15:val="{508F0090-8CD5-402A-B012-789F728A1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617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1765"/>
    <w:rPr>
      <w:rFonts w:ascii="宋体" w:eastAsia="宋体" w:hAnsi="宋体" w:cs="宋体"/>
      <w:sz w:val="18"/>
      <w:szCs w:val="18"/>
    </w:rPr>
  </w:style>
  <w:style w:type="paragraph" w:styleId="a5">
    <w:name w:val="footer"/>
    <w:basedOn w:val="a"/>
    <w:link w:val="a6"/>
    <w:uiPriority w:val="99"/>
    <w:unhideWhenUsed/>
    <w:rsid w:val="00F61765"/>
    <w:pPr>
      <w:tabs>
        <w:tab w:val="center" w:pos="4153"/>
        <w:tab w:val="right" w:pos="8306"/>
      </w:tabs>
      <w:snapToGrid w:val="0"/>
    </w:pPr>
    <w:rPr>
      <w:sz w:val="18"/>
      <w:szCs w:val="18"/>
    </w:rPr>
  </w:style>
  <w:style w:type="character" w:customStyle="1" w:styleId="a6">
    <w:name w:val="页脚 字符"/>
    <w:basedOn w:val="a0"/>
    <w:link w:val="a5"/>
    <w:uiPriority w:val="99"/>
    <w:rsid w:val="00F6176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3960">
      <w:marLeft w:val="0"/>
      <w:marRight w:val="720"/>
      <w:marTop w:val="10"/>
      <w:marBottom w:val="10"/>
      <w:divBdr>
        <w:top w:val="none" w:sz="0" w:space="0" w:color="auto"/>
        <w:left w:val="none" w:sz="0" w:space="0" w:color="auto"/>
        <w:bottom w:val="none" w:sz="0" w:space="0" w:color="auto"/>
        <w:right w:val="none" w:sz="0" w:space="0" w:color="auto"/>
      </w:divBdr>
    </w:div>
    <w:div w:id="22833194">
      <w:marLeft w:val="0"/>
      <w:marRight w:val="0"/>
      <w:marTop w:val="10"/>
      <w:marBottom w:val="10"/>
      <w:divBdr>
        <w:top w:val="none" w:sz="0" w:space="0" w:color="auto"/>
        <w:left w:val="none" w:sz="0" w:space="0" w:color="auto"/>
        <w:bottom w:val="none" w:sz="0" w:space="0" w:color="auto"/>
        <w:right w:val="none" w:sz="0" w:space="0" w:color="auto"/>
      </w:divBdr>
    </w:div>
    <w:div w:id="428550846">
      <w:marLeft w:val="0"/>
      <w:marRight w:val="0"/>
      <w:marTop w:val="10"/>
      <w:marBottom w:val="10"/>
      <w:divBdr>
        <w:top w:val="none" w:sz="0" w:space="0" w:color="auto"/>
        <w:left w:val="none" w:sz="0" w:space="0" w:color="auto"/>
        <w:bottom w:val="none" w:sz="0" w:space="0" w:color="auto"/>
        <w:right w:val="none" w:sz="0" w:space="0" w:color="auto"/>
      </w:divBdr>
    </w:div>
    <w:div w:id="545340906">
      <w:marLeft w:val="0"/>
      <w:marRight w:val="0"/>
      <w:marTop w:val="10"/>
      <w:marBottom w:val="10"/>
      <w:divBdr>
        <w:top w:val="none" w:sz="0" w:space="0" w:color="auto"/>
        <w:left w:val="none" w:sz="0" w:space="0" w:color="auto"/>
        <w:bottom w:val="none" w:sz="0" w:space="0" w:color="auto"/>
        <w:right w:val="none" w:sz="0" w:space="0" w:color="auto"/>
      </w:divBdr>
    </w:div>
    <w:div w:id="648023187">
      <w:marLeft w:val="0"/>
      <w:marRight w:val="0"/>
      <w:marTop w:val="10"/>
      <w:marBottom w:val="10"/>
      <w:divBdr>
        <w:top w:val="none" w:sz="0" w:space="0" w:color="auto"/>
        <w:left w:val="none" w:sz="0" w:space="0" w:color="auto"/>
        <w:bottom w:val="none" w:sz="0" w:space="0" w:color="auto"/>
        <w:right w:val="none" w:sz="0" w:space="0" w:color="auto"/>
      </w:divBdr>
    </w:div>
    <w:div w:id="658769166">
      <w:marLeft w:val="0"/>
      <w:marRight w:val="0"/>
      <w:marTop w:val="10"/>
      <w:marBottom w:val="10"/>
      <w:divBdr>
        <w:top w:val="none" w:sz="0" w:space="0" w:color="auto"/>
        <w:left w:val="none" w:sz="0" w:space="0" w:color="auto"/>
        <w:bottom w:val="none" w:sz="0" w:space="0" w:color="auto"/>
        <w:right w:val="none" w:sz="0" w:space="0" w:color="auto"/>
      </w:divBdr>
    </w:div>
    <w:div w:id="814563362">
      <w:marLeft w:val="0"/>
      <w:marRight w:val="720"/>
      <w:marTop w:val="10"/>
      <w:marBottom w:val="10"/>
      <w:divBdr>
        <w:top w:val="none" w:sz="0" w:space="0" w:color="auto"/>
        <w:left w:val="none" w:sz="0" w:space="0" w:color="auto"/>
        <w:bottom w:val="none" w:sz="0" w:space="0" w:color="auto"/>
        <w:right w:val="none" w:sz="0" w:space="0" w:color="auto"/>
      </w:divBdr>
    </w:div>
    <w:div w:id="997079391">
      <w:marLeft w:val="0"/>
      <w:marRight w:val="0"/>
      <w:marTop w:val="10"/>
      <w:marBottom w:val="10"/>
      <w:divBdr>
        <w:top w:val="none" w:sz="0" w:space="0" w:color="auto"/>
        <w:left w:val="none" w:sz="0" w:space="0" w:color="auto"/>
        <w:bottom w:val="none" w:sz="0" w:space="0" w:color="auto"/>
        <w:right w:val="none" w:sz="0" w:space="0" w:color="auto"/>
      </w:divBdr>
    </w:div>
    <w:div w:id="1063066466">
      <w:marLeft w:val="0"/>
      <w:marRight w:val="0"/>
      <w:marTop w:val="10"/>
      <w:marBottom w:val="10"/>
      <w:divBdr>
        <w:top w:val="none" w:sz="0" w:space="0" w:color="auto"/>
        <w:left w:val="none" w:sz="0" w:space="0" w:color="auto"/>
        <w:bottom w:val="none" w:sz="0" w:space="0" w:color="auto"/>
        <w:right w:val="none" w:sz="0" w:space="0" w:color="auto"/>
      </w:divBdr>
    </w:div>
    <w:div w:id="1086806617">
      <w:marLeft w:val="0"/>
      <w:marRight w:val="0"/>
      <w:marTop w:val="10"/>
      <w:marBottom w:val="10"/>
      <w:divBdr>
        <w:top w:val="none" w:sz="0" w:space="0" w:color="auto"/>
        <w:left w:val="none" w:sz="0" w:space="0" w:color="auto"/>
        <w:bottom w:val="none" w:sz="0" w:space="0" w:color="auto"/>
        <w:right w:val="none" w:sz="0" w:space="0" w:color="auto"/>
      </w:divBdr>
    </w:div>
    <w:div w:id="1150752330">
      <w:marLeft w:val="0"/>
      <w:marRight w:val="720"/>
      <w:marTop w:val="10"/>
      <w:marBottom w:val="10"/>
      <w:divBdr>
        <w:top w:val="none" w:sz="0" w:space="0" w:color="auto"/>
        <w:left w:val="none" w:sz="0" w:space="0" w:color="auto"/>
        <w:bottom w:val="none" w:sz="0" w:space="0" w:color="auto"/>
        <w:right w:val="none" w:sz="0" w:space="0" w:color="auto"/>
      </w:divBdr>
    </w:div>
    <w:div w:id="1190027829">
      <w:marLeft w:val="0"/>
      <w:marRight w:val="0"/>
      <w:marTop w:val="10"/>
      <w:marBottom w:val="10"/>
      <w:divBdr>
        <w:top w:val="none" w:sz="0" w:space="0" w:color="auto"/>
        <w:left w:val="none" w:sz="0" w:space="0" w:color="auto"/>
        <w:bottom w:val="none" w:sz="0" w:space="0" w:color="auto"/>
        <w:right w:val="none" w:sz="0" w:space="0" w:color="auto"/>
      </w:divBdr>
    </w:div>
    <w:div w:id="1280574619">
      <w:marLeft w:val="0"/>
      <w:marRight w:val="0"/>
      <w:marTop w:val="10"/>
      <w:marBottom w:val="10"/>
      <w:divBdr>
        <w:top w:val="none" w:sz="0" w:space="0" w:color="auto"/>
        <w:left w:val="none" w:sz="0" w:space="0" w:color="auto"/>
        <w:bottom w:val="none" w:sz="0" w:space="0" w:color="auto"/>
        <w:right w:val="none" w:sz="0" w:space="0" w:color="auto"/>
      </w:divBdr>
    </w:div>
    <w:div w:id="1394037937">
      <w:marLeft w:val="0"/>
      <w:marRight w:val="0"/>
      <w:marTop w:val="10"/>
      <w:marBottom w:val="10"/>
      <w:divBdr>
        <w:top w:val="none" w:sz="0" w:space="0" w:color="auto"/>
        <w:left w:val="none" w:sz="0" w:space="0" w:color="auto"/>
        <w:bottom w:val="none" w:sz="0" w:space="0" w:color="auto"/>
        <w:right w:val="none" w:sz="0" w:space="0" w:color="auto"/>
      </w:divBdr>
    </w:div>
    <w:div w:id="1441872306">
      <w:marLeft w:val="0"/>
      <w:marRight w:val="0"/>
      <w:marTop w:val="10"/>
      <w:marBottom w:val="10"/>
      <w:divBdr>
        <w:top w:val="none" w:sz="0" w:space="0" w:color="auto"/>
        <w:left w:val="none" w:sz="0" w:space="0" w:color="auto"/>
        <w:bottom w:val="none" w:sz="0" w:space="0" w:color="auto"/>
        <w:right w:val="none" w:sz="0" w:space="0" w:color="auto"/>
      </w:divBdr>
    </w:div>
    <w:div w:id="1448694145">
      <w:marLeft w:val="0"/>
      <w:marRight w:val="0"/>
      <w:marTop w:val="10"/>
      <w:marBottom w:val="10"/>
      <w:divBdr>
        <w:top w:val="none" w:sz="0" w:space="0" w:color="auto"/>
        <w:left w:val="none" w:sz="0" w:space="0" w:color="auto"/>
        <w:bottom w:val="none" w:sz="0" w:space="0" w:color="auto"/>
        <w:right w:val="none" w:sz="0" w:space="0" w:color="auto"/>
      </w:divBdr>
    </w:div>
    <w:div w:id="1639257542">
      <w:marLeft w:val="0"/>
      <w:marRight w:val="0"/>
      <w:marTop w:val="10"/>
      <w:marBottom w:val="10"/>
      <w:divBdr>
        <w:top w:val="none" w:sz="0" w:space="0" w:color="auto"/>
        <w:left w:val="none" w:sz="0" w:space="0" w:color="auto"/>
        <w:bottom w:val="none" w:sz="0" w:space="0" w:color="auto"/>
        <w:right w:val="none" w:sz="0" w:space="0" w:color="auto"/>
      </w:divBdr>
    </w:div>
    <w:div w:id="1756245834">
      <w:marLeft w:val="0"/>
      <w:marRight w:val="0"/>
      <w:marTop w:val="10"/>
      <w:marBottom w:val="10"/>
      <w:divBdr>
        <w:top w:val="none" w:sz="0" w:space="0" w:color="auto"/>
        <w:left w:val="none" w:sz="0" w:space="0" w:color="auto"/>
        <w:bottom w:val="none" w:sz="0" w:space="0" w:color="auto"/>
        <w:right w:val="none" w:sz="0" w:space="0" w:color="auto"/>
      </w:divBdr>
    </w:div>
    <w:div w:id="1904680971">
      <w:marLeft w:val="0"/>
      <w:marRight w:val="0"/>
      <w:marTop w:val="10"/>
      <w:marBottom w:val="10"/>
      <w:divBdr>
        <w:top w:val="none" w:sz="0" w:space="0" w:color="auto"/>
        <w:left w:val="none" w:sz="0" w:space="0" w:color="auto"/>
        <w:bottom w:val="none" w:sz="0" w:space="0" w:color="auto"/>
        <w:right w:val="none" w:sz="0" w:space="0" w:color="auto"/>
      </w:divBdr>
    </w:div>
    <w:div w:id="1931311780">
      <w:marLeft w:val="0"/>
      <w:marRight w:val="0"/>
      <w:marTop w:val="10"/>
      <w:marBottom w:val="10"/>
      <w:divBdr>
        <w:top w:val="none" w:sz="0" w:space="0" w:color="auto"/>
        <w:left w:val="none" w:sz="0" w:space="0" w:color="auto"/>
        <w:bottom w:val="none" w:sz="0" w:space="0" w:color="auto"/>
        <w:right w:val="none" w:sz="0" w:space="0" w:color="auto"/>
      </w:divBdr>
    </w:div>
    <w:div w:id="196431142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guorunze20001230@163.com</dc:creator>
  <cp:keywords/>
  <dc:description/>
  <cp:lastModifiedBy>蒋 沛文</cp:lastModifiedBy>
  <cp:revision>2</cp:revision>
  <dcterms:created xsi:type="dcterms:W3CDTF">2024-05-11T15:53:00Z</dcterms:created>
  <dcterms:modified xsi:type="dcterms:W3CDTF">2024-05-11T15:53:00Z</dcterms:modified>
</cp:coreProperties>
</file>