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560E" w14:textId="77777777" w:rsidR="00000000" w:rsidRDefault="00403119">
      <w:pPr>
        <w:spacing w:line="500" w:lineRule="atLeast"/>
        <w:jc w:val="center"/>
        <w:divId w:val="988631325"/>
        <w:rPr>
          <w:rFonts w:ascii="黑体" w:eastAsia="黑体" w:hAnsi="黑体"/>
          <w:sz w:val="36"/>
          <w:szCs w:val="36"/>
        </w:rPr>
      </w:pPr>
      <w:r>
        <w:rPr>
          <w:rFonts w:ascii="黑体" w:eastAsia="黑体" w:hAnsi="黑体" w:hint="eastAsia"/>
          <w:sz w:val="36"/>
          <w:szCs w:val="36"/>
        </w:rPr>
        <w:t>安徽省合肥市包河区人民法院</w:t>
      </w:r>
    </w:p>
    <w:p w14:paraId="6E6F477A" w14:textId="77777777" w:rsidR="00000000" w:rsidRDefault="00403119">
      <w:pPr>
        <w:spacing w:line="500" w:lineRule="atLeast"/>
        <w:jc w:val="center"/>
        <w:divId w:val="166712407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E15FED8" w14:textId="77777777" w:rsidR="00000000" w:rsidRDefault="00403119">
      <w:pPr>
        <w:spacing w:line="500" w:lineRule="atLeast"/>
        <w:jc w:val="right"/>
        <w:divId w:val="1012682282"/>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12236</w:t>
      </w:r>
      <w:r>
        <w:rPr>
          <w:rFonts w:hint="eastAsia"/>
          <w:sz w:val="30"/>
          <w:szCs w:val="30"/>
        </w:rPr>
        <w:t>号</w:t>
      </w:r>
    </w:p>
    <w:p w14:paraId="6CDE711E" w14:textId="77777777" w:rsidR="00000000" w:rsidRDefault="00403119">
      <w:pPr>
        <w:spacing w:line="500" w:lineRule="atLeast"/>
        <w:ind w:firstLine="600"/>
        <w:divId w:val="965281215"/>
        <w:rPr>
          <w:rFonts w:hint="eastAsia"/>
          <w:sz w:val="30"/>
          <w:szCs w:val="30"/>
        </w:rPr>
      </w:pPr>
      <w:r>
        <w:rPr>
          <w:rFonts w:hint="eastAsia"/>
          <w:sz w:val="30"/>
          <w:szCs w:val="30"/>
        </w:rPr>
        <w:t>原告：聂正山，男，</w:t>
      </w:r>
      <w:r>
        <w:rPr>
          <w:rFonts w:hint="eastAsia"/>
          <w:sz w:val="30"/>
          <w:szCs w:val="30"/>
        </w:rPr>
        <w:t>1969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日出生，汉族，住安徽省合肥市包河区。</w:t>
      </w:r>
    </w:p>
    <w:p w14:paraId="2CA68522" w14:textId="77777777" w:rsidR="00000000" w:rsidRDefault="00403119">
      <w:pPr>
        <w:spacing w:line="500" w:lineRule="atLeast"/>
        <w:ind w:firstLine="600"/>
        <w:divId w:val="1939217454"/>
        <w:rPr>
          <w:rFonts w:hint="eastAsia"/>
          <w:sz w:val="30"/>
          <w:szCs w:val="30"/>
        </w:rPr>
      </w:pPr>
      <w:r>
        <w:rPr>
          <w:rFonts w:hint="eastAsia"/>
          <w:sz w:val="30"/>
          <w:szCs w:val="30"/>
          <w:highlight w:val="yellow"/>
        </w:rPr>
        <w:t>委托代理人：肖建国，安徽金亚太律师事务所律师。</w:t>
      </w:r>
    </w:p>
    <w:p w14:paraId="0B4E3F4C" w14:textId="77777777" w:rsidR="00000000" w:rsidRDefault="00403119">
      <w:pPr>
        <w:spacing w:line="500" w:lineRule="atLeast"/>
        <w:ind w:firstLine="600"/>
        <w:divId w:val="606891511"/>
        <w:rPr>
          <w:rFonts w:hint="eastAsia"/>
          <w:sz w:val="30"/>
          <w:szCs w:val="30"/>
        </w:rPr>
      </w:pPr>
      <w:r>
        <w:rPr>
          <w:rFonts w:hint="eastAsia"/>
          <w:sz w:val="30"/>
          <w:szCs w:val="30"/>
        </w:rPr>
        <w:t>被告：汤玉矿，男，</w:t>
      </w:r>
      <w:r>
        <w:rPr>
          <w:rFonts w:hint="eastAsia"/>
          <w:sz w:val="30"/>
          <w:szCs w:val="30"/>
        </w:rPr>
        <w:t>1983</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日出生，汉族，户籍地安徽省六安市霍邱县。</w:t>
      </w:r>
    </w:p>
    <w:p w14:paraId="53DF0732" w14:textId="77777777" w:rsidR="00000000" w:rsidRDefault="00403119">
      <w:pPr>
        <w:spacing w:line="500" w:lineRule="atLeast"/>
        <w:ind w:firstLine="600"/>
        <w:divId w:val="1077559159"/>
        <w:rPr>
          <w:rFonts w:hint="eastAsia"/>
          <w:sz w:val="30"/>
          <w:szCs w:val="30"/>
        </w:rPr>
      </w:pPr>
      <w:r>
        <w:rPr>
          <w:rFonts w:hint="eastAsia"/>
          <w:sz w:val="30"/>
          <w:szCs w:val="30"/>
          <w:highlight w:val="yellow"/>
        </w:rPr>
        <w:t>原告聂正山诉被告汤玉矿民间借贷纠纷一案</w:t>
      </w:r>
      <w:r>
        <w:rPr>
          <w:rFonts w:hint="eastAsia"/>
          <w:sz w:val="30"/>
          <w:szCs w:val="30"/>
        </w:rPr>
        <w:t>，本院立案后，依法适用普通程序公开开庭进行了审理。</w:t>
      </w:r>
      <w:r>
        <w:rPr>
          <w:rFonts w:hint="eastAsia"/>
          <w:sz w:val="30"/>
          <w:szCs w:val="30"/>
          <w:highlight w:val="yellow"/>
        </w:rPr>
        <w:t>原告聂正山及其委托代理人肖建国到庭参加诉讼。被告汤玉矿经本院公告送达开庭传票未到庭参加诉讼。</w:t>
      </w:r>
      <w:r>
        <w:rPr>
          <w:rFonts w:hint="eastAsia"/>
          <w:sz w:val="30"/>
          <w:szCs w:val="30"/>
        </w:rPr>
        <w:t>本案现已审理终结。</w:t>
      </w:r>
    </w:p>
    <w:p w14:paraId="2E23F909" w14:textId="77777777" w:rsidR="00000000" w:rsidRDefault="00403119">
      <w:pPr>
        <w:spacing w:line="500" w:lineRule="atLeast"/>
        <w:ind w:firstLine="600"/>
        <w:divId w:val="1526745111"/>
        <w:rPr>
          <w:rFonts w:hint="eastAsia"/>
          <w:sz w:val="30"/>
          <w:szCs w:val="30"/>
        </w:rPr>
      </w:pPr>
      <w:r>
        <w:rPr>
          <w:rFonts w:hint="eastAsia"/>
          <w:sz w:val="30"/>
          <w:szCs w:val="30"/>
        </w:rPr>
        <w:t>原告聂正山向本院提出诉讼请求：</w:t>
      </w:r>
      <w:r>
        <w:rPr>
          <w:rFonts w:hint="eastAsia"/>
          <w:sz w:val="30"/>
          <w:szCs w:val="30"/>
          <w:highlight w:val="yellow"/>
        </w:rPr>
        <w:t>1</w:t>
      </w:r>
      <w:r>
        <w:rPr>
          <w:rFonts w:hint="eastAsia"/>
          <w:sz w:val="30"/>
          <w:szCs w:val="30"/>
          <w:highlight w:val="yellow"/>
        </w:rPr>
        <w:t>、请求判令被告归还原告借款本金</w:t>
      </w:r>
      <w:r>
        <w:rPr>
          <w:rFonts w:hint="eastAsia"/>
          <w:sz w:val="30"/>
          <w:szCs w:val="30"/>
          <w:highlight w:val="yellow"/>
        </w:rPr>
        <w:t>300000</w:t>
      </w:r>
      <w:r>
        <w:rPr>
          <w:rFonts w:hint="eastAsia"/>
          <w:sz w:val="30"/>
          <w:szCs w:val="30"/>
          <w:highlight w:val="yellow"/>
        </w:rPr>
        <w:t>元，利息</w:t>
      </w:r>
      <w:r>
        <w:rPr>
          <w:rFonts w:hint="eastAsia"/>
          <w:sz w:val="30"/>
          <w:szCs w:val="30"/>
          <w:highlight w:val="yellow"/>
        </w:rPr>
        <w:t>60000</w:t>
      </w:r>
      <w:r>
        <w:rPr>
          <w:rFonts w:hint="eastAsia"/>
          <w:sz w:val="30"/>
          <w:szCs w:val="30"/>
          <w:highlight w:val="yellow"/>
        </w:rPr>
        <w:t>元（以本金</w:t>
      </w:r>
      <w:r>
        <w:rPr>
          <w:rFonts w:hint="eastAsia"/>
          <w:sz w:val="30"/>
          <w:szCs w:val="30"/>
          <w:highlight w:val="yellow"/>
        </w:rPr>
        <w:t>300000</w:t>
      </w:r>
      <w:r>
        <w:rPr>
          <w:rFonts w:hint="eastAsia"/>
          <w:sz w:val="30"/>
          <w:szCs w:val="30"/>
          <w:highlight w:val="yellow"/>
        </w:rPr>
        <w:t>元为基数按照月息</w:t>
      </w:r>
      <w:r>
        <w:rPr>
          <w:rFonts w:hint="eastAsia"/>
          <w:sz w:val="30"/>
          <w:szCs w:val="30"/>
          <w:highlight w:val="yellow"/>
        </w:rPr>
        <w:t>2</w:t>
      </w:r>
      <w:r>
        <w:rPr>
          <w:rFonts w:hint="eastAsia"/>
          <w:sz w:val="30"/>
          <w:szCs w:val="30"/>
          <w:highlight w:val="yellow"/>
        </w:rPr>
        <w:t>分，自</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日暂计算至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日，实际主张至款清之日止），共计</w:t>
      </w:r>
      <w:r>
        <w:rPr>
          <w:rFonts w:hint="eastAsia"/>
          <w:sz w:val="30"/>
          <w:szCs w:val="30"/>
          <w:highlight w:val="yellow"/>
        </w:rPr>
        <w:t>360000</w:t>
      </w:r>
      <w:r>
        <w:rPr>
          <w:rFonts w:hint="eastAsia"/>
          <w:sz w:val="30"/>
          <w:szCs w:val="30"/>
          <w:highlight w:val="yellow"/>
        </w:rPr>
        <w:t>元；</w:t>
      </w:r>
      <w:r>
        <w:rPr>
          <w:rFonts w:hint="eastAsia"/>
          <w:sz w:val="30"/>
          <w:szCs w:val="30"/>
          <w:highlight w:val="yellow"/>
        </w:rPr>
        <w:t>2</w:t>
      </w:r>
      <w:r>
        <w:rPr>
          <w:rFonts w:hint="eastAsia"/>
          <w:sz w:val="30"/>
          <w:szCs w:val="30"/>
          <w:highlight w:val="yellow"/>
        </w:rPr>
        <w:t>、本案诉讼费由被告承担。</w:t>
      </w:r>
    </w:p>
    <w:p w14:paraId="35158904" w14:textId="77777777" w:rsidR="00000000" w:rsidRDefault="00403119">
      <w:pPr>
        <w:spacing w:line="500" w:lineRule="atLeast"/>
        <w:ind w:firstLine="600"/>
        <w:divId w:val="1101681821"/>
        <w:rPr>
          <w:rFonts w:hint="eastAsia"/>
          <w:sz w:val="30"/>
          <w:szCs w:val="30"/>
        </w:rPr>
      </w:pPr>
      <w:r>
        <w:rPr>
          <w:rFonts w:hint="eastAsia"/>
          <w:sz w:val="30"/>
          <w:szCs w:val="30"/>
        </w:rPr>
        <w:t>事实及理由：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月份左右，被告因资金周转需要，便向原告进行借款</w:t>
      </w:r>
      <w:r>
        <w:rPr>
          <w:rFonts w:hint="eastAsia"/>
          <w:sz w:val="30"/>
          <w:szCs w:val="30"/>
        </w:rPr>
        <w:t>，</w:t>
      </w:r>
      <w:r>
        <w:rPr>
          <w:rFonts w:hint="eastAsia"/>
          <w:sz w:val="30"/>
          <w:szCs w:val="30"/>
          <w:highlight w:val="yellow"/>
        </w:rPr>
        <w:t>原告相继向被告出借了</w:t>
      </w:r>
      <w:r>
        <w:rPr>
          <w:rFonts w:hint="eastAsia"/>
          <w:sz w:val="30"/>
          <w:szCs w:val="30"/>
          <w:highlight w:val="yellow"/>
        </w:rPr>
        <w:t>300000</w:t>
      </w:r>
      <w:r>
        <w:rPr>
          <w:rFonts w:hint="eastAsia"/>
          <w:sz w:val="30"/>
          <w:szCs w:val="30"/>
          <w:highlight w:val="yellow"/>
        </w:rPr>
        <w:t>元</w:t>
      </w:r>
      <w:r>
        <w:rPr>
          <w:rFonts w:hint="eastAsia"/>
          <w:sz w:val="30"/>
          <w:szCs w:val="30"/>
        </w:rPr>
        <w:t>。</w:t>
      </w:r>
      <w:r>
        <w:rPr>
          <w:rFonts w:hint="eastAsia"/>
          <w:sz w:val="30"/>
          <w:szCs w:val="30"/>
          <w:highlight w:val="yellow"/>
        </w:rPr>
        <w:t>后被告向原告立下字据“借条”</w:t>
      </w:r>
      <w:r>
        <w:rPr>
          <w:rFonts w:hint="eastAsia"/>
          <w:sz w:val="30"/>
          <w:szCs w:val="30"/>
          <w:highlight w:val="yellow"/>
        </w:rPr>
        <w:t>，借条约定了借款金额、利息、以及还款时间等</w:t>
      </w:r>
      <w:r>
        <w:rPr>
          <w:rFonts w:hint="eastAsia"/>
          <w:sz w:val="30"/>
          <w:szCs w:val="30"/>
        </w:rPr>
        <w:t>。</w:t>
      </w:r>
      <w:r>
        <w:rPr>
          <w:rFonts w:hint="eastAsia"/>
          <w:sz w:val="30"/>
          <w:szCs w:val="30"/>
          <w:highlight w:val="yellow"/>
        </w:rPr>
        <w:t>但到了</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10</w:t>
      </w:r>
      <w:r>
        <w:rPr>
          <w:rFonts w:hint="eastAsia"/>
          <w:sz w:val="30"/>
          <w:szCs w:val="30"/>
          <w:highlight w:val="yellow"/>
        </w:rPr>
        <w:t>日约定的还款日，被告却未能按约还款。此后，原告一直向被告追要借款本金及利息，但被告一直推脱拒绝</w:t>
      </w:r>
      <w:r>
        <w:rPr>
          <w:rFonts w:hint="eastAsia"/>
          <w:sz w:val="30"/>
          <w:szCs w:val="30"/>
        </w:rPr>
        <w:t>。为此，为维护原告的合法权益，特依据民事诉讼法等相关规定，特诉至贵院，请求法院依法判如所请</w:t>
      </w:r>
      <w:r>
        <w:rPr>
          <w:rFonts w:hint="eastAsia"/>
          <w:sz w:val="30"/>
          <w:szCs w:val="30"/>
        </w:rPr>
        <w:t>.</w:t>
      </w:r>
    </w:p>
    <w:p w14:paraId="16362184" w14:textId="77777777" w:rsidR="00000000" w:rsidRDefault="00403119">
      <w:pPr>
        <w:spacing w:line="500" w:lineRule="atLeast"/>
        <w:ind w:firstLine="600"/>
        <w:divId w:val="798960304"/>
        <w:rPr>
          <w:rFonts w:hint="eastAsia"/>
          <w:sz w:val="30"/>
          <w:szCs w:val="30"/>
        </w:rPr>
      </w:pPr>
      <w:r>
        <w:rPr>
          <w:rFonts w:hint="eastAsia"/>
          <w:sz w:val="30"/>
          <w:szCs w:val="30"/>
          <w:highlight w:val="yellow"/>
        </w:rPr>
        <w:t>被告汤玉矿未作答辩。</w:t>
      </w:r>
    </w:p>
    <w:p w14:paraId="35B08E3C" w14:textId="77777777" w:rsidR="00000000" w:rsidRDefault="00403119">
      <w:pPr>
        <w:spacing w:line="500" w:lineRule="atLeast"/>
        <w:ind w:firstLine="600"/>
        <w:divId w:val="858659207"/>
        <w:rPr>
          <w:rFonts w:hint="eastAsia"/>
          <w:sz w:val="30"/>
          <w:szCs w:val="30"/>
        </w:rPr>
      </w:pPr>
      <w:r>
        <w:rPr>
          <w:rFonts w:hint="eastAsia"/>
          <w:sz w:val="30"/>
          <w:szCs w:val="30"/>
        </w:rPr>
        <w:lastRenderedPageBreak/>
        <w:t>本院审理查明案件事实如下：</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日，汤玉矿向聂正山出具《借条》一份</w:t>
      </w:r>
      <w:r>
        <w:rPr>
          <w:rFonts w:hint="eastAsia"/>
          <w:sz w:val="30"/>
          <w:szCs w:val="30"/>
        </w:rPr>
        <w:t>，</w:t>
      </w:r>
      <w:r>
        <w:rPr>
          <w:rFonts w:hint="eastAsia"/>
          <w:sz w:val="30"/>
          <w:szCs w:val="30"/>
          <w:highlight w:val="yellow"/>
        </w:rPr>
        <w:t>主要载明：今因我急转资金，特向聂正山借现金人民币</w:t>
      </w:r>
      <w:r>
        <w:rPr>
          <w:rFonts w:hint="eastAsia"/>
          <w:sz w:val="30"/>
          <w:szCs w:val="30"/>
          <w:highlight w:val="yellow"/>
        </w:rPr>
        <w:t>300000</w:t>
      </w:r>
      <w:r>
        <w:rPr>
          <w:rFonts w:hint="eastAsia"/>
          <w:sz w:val="30"/>
          <w:szCs w:val="30"/>
          <w:highlight w:val="yellow"/>
        </w:rPr>
        <w:t>元</w:t>
      </w:r>
      <w:r>
        <w:rPr>
          <w:rFonts w:hint="eastAsia"/>
          <w:sz w:val="30"/>
          <w:szCs w:val="30"/>
        </w:rPr>
        <w:t>，</w:t>
      </w:r>
      <w:r>
        <w:rPr>
          <w:rFonts w:hint="eastAsia"/>
          <w:sz w:val="30"/>
          <w:szCs w:val="30"/>
          <w:highlight w:val="yellow"/>
        </w:rPr>
        <w:t>月息</w:t>
      </w:r>
      <w:r>
        <w:rPr>
          <w:rFonts w:hint="eastAsia"/>
          <w:sz w:val="30"/>
          <w:szCs w:val="30"/>
          <w:highlight w:val="yellow"/>
        </w:rPr>
        <w:t>2%</w:t>
      </w:r>
      <w:r>
        <w:rPr>
          <w:rFonts w:hint="eastAsia"/>
          <w:sz w:val="30"/>
          <w:szCs w:val="30"/>
        </w:rPr>
        <w:t>。</w:t>
      </w:r>
      <w:r>
        <w:rPr>
          <w:rFonts w:hint="eastAsia"/>
          <w:sz w:val="30"/>
          <w:szCs w:val="30"/>
          <w:highlight w:val="yellow"/>
        </w:rPr>
        <w:t>借款期限，保证到</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10</w:t>
      </w:r>
      <w:r>
        <w:rPr>
          <w:rFonts w:hint="eastAsia"/>
          <w:sz w:val="30"/>
          <w:szCs w:val="30"/>
          <w:highlight w:val="yellow"/>
        </w:rPr>
        <w:t>日之前连本带利息一次性还清</w:t>
      </w:r>
      <w:r>
        <w:rPr>
          <w:rFonts w:hint="eastAsia"/>
          <w:sz w:val="30"/>
          <w:szCs w:val="30"/>
        </w:rPr>
        <w:t>。</w:t>
      </w:r>
    </w:p>
    <w:p w14:paraId="514D6000" w14:textId="77777777" w:rsidR="00000000" w:rsidRDefault="00403119">
      <w:pPr>
        <w:spacing w:line="500" w:lineRule="atLeast"/>
        <w:ind w:firstLine="600"/>
        <w:divId w:val="1550729227"/>
        <w:rPr>
          <w:rFonts w:hint="eastAsia"/>
          <w:sz w:val="30"/>
          <w:szCs w:val="30"/>
        </w:rPr>
      </w:pPr>
      <w:r>
        <w:rPr>
          <w:rFonts w:hint="eastAsia"/>
          <w:sz w:val="30"/>
          <w:szCs w:val="30"/>
        </w:rPr>
        <w:t>就上述借条的出</w:t>
      </w:r>
      <w:r>
        <w:rPr>
          <w:rFonts w:hint="eastAsia"/>
          <w:sz w:val="30"/>
          <w:szCs w:val="30"/>
        </w:rPr>
        <w:t>具，聂正山陈述为：</w:t>
      </w:r>
      <w:r>
        <w:rPr>
          <w:rFonts w:hint="eastAsia"/>
          <w:sz w:val="30"/>
          <w:szCs w:val="30"/>
          <w:highlight w:val="yellow"/>
        </w:rPr>
        <w:t>其与汤玉矿在淮南一个工地认识，当时其在工地做技术总负责，杨玉矿承包木工</w:t>
      </w:r>
      <w:r>
        <w:rPr>
          <w:rFonts w:hint="eastAsia"/>
          <w:sz w:val="30"/>
          <w:szCs w:val="30"/>
        </w:rPr>
        <w:t>。</w:t>
      </w:r>
      <w:r>
        <w:rPr>
          <w:rFonts w:hint="eastAsia"/>
          <w:sz w:val="30"/>
          <w:szCs w:val="30"/>
          <w:highlight w:val="yellow"/>
        </w:rPr>
        <w:t>上述借款时分三次出借的，每次为</w:t>
      </w:r>
      <w:r>
        <w:rPr>
          <w:rFonts w:hint="eastAsia"/>
          <w:sz w:val="30"/>
          <w:szCs w:val="30"/>
          <w:highlight w:val="yellow"/>
        </w:rPr>
        <w:t>100000</w:t>
      </w:r>
      <w:r>
        <w:rPr>
          <w:rFonts w:hint="eastAsia"/>
          <w:sz w:val="30"/>
          <w:szCs w:val="30"/>
          <w:highlight w:val="yellow"/>
        </w:rPr>
        <w:t>元并出具条据，分别为：</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3</w:t>
      </w:r>
      <w:r>
        <w:rPr>
          <w:rFonts w:hint="eastAsia"/>
          <w:sz w:val="30"/>
          <w:szCs w:val="30"/>
          <w:highlight w:val="yellow"/>
        </w:rPr>
        <w:t>日出借</w:t>
      </w:r>
      <w:r>
        <w:rPr>
          <w:rFonts w:hint="eastAsia"/>
          <w:sz w:val="30"/>
          <w:szCs w:val="30"/>
          <w:highlight w:val="yellow"/>
        </w:rPr>
        <w:t>100000</w:t>
      </w:r>
      <w:r>
        <w:rPr>
          <w:rFonts w:hint="eastAsia"/>
          <w:sz w:val="30"/>
          <w:szCs w:val="30"/>
          <w:highlight w:val="yellow"/>
        </w:rPr>
        <w:t>元，当日银行转款</w:t>
      </w:r>
      <w:r>
        <w:rPr>
          <w:rFonts w:hint="eastAsia"/>
          <w:sz w:val="30"/>
          <w:szCs w:val="30"/>
          <w:highlight w:val="yellow"/>
        </w:rPr>
        <w:t>60000</w:t>
      </w:r>
      <w:r>
        <w:rPr>
          <w:rFonts w:hint="eastAsia"/>
          <w:sz w:val="30"/>
          <w:szCs w:val="30"/>
          <w:highlight w:val="yellow"/>
        </w:rPr>
        <w:t>元，银行取现支付</w:t>
      </w:r>
      <w:r>
        <w:rPr>
          <w:rFonts w:hint="eastAsia"/>
          <w:sz w:val="30"/>
          <w:szCs w:val="30"/>
          <w:highlight w:val="yellow"/>
        </w:rPr>
        <w:t>40000</w:t>
      </w:r>
      <w:r>
        <w:rPr>
          <w:rFonts w:hint="eastAsia"/>
          <w:sz w:val="30"/>
          <w:szCs w:val="30"/>
          <w:highlight w:val="yellow"/>
        </w:rPr>
        <w:t>元</w:t>
      </w:r>
      <w:r>
        <w:rPr>
          <w:rFonts w:hint="eastAsia"/>
          <w:sz w:val="30"/>
          <w:szCs w:val="30"/>
        </w:rPr>
        <w:t>；</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日出借</w:t>
      </w:r>
      <w:r>
        <w:rPr>
          <w:rFonts w:hint="eastAsia"/>
          <w:sz w:val="30"/>
          <w:szCs w:val="30"/>
          <w:highlight w:val="yellow"/>
        </w:rPr>
        <w:t>100000</w:t>
      </w:r>
      <w:r>
        <w:rPr>
          <w:rFonts w:hint="eastAsia"/>
          <w:sz w:val="30"/>
          <w:szCs w:val="30"/>
          <w:highlight w:val="yellow"/>
        </w:rPr>
        <w:t>元，当日银行转款</w:t>
      </w:r>
      <w:r>
        <w:rPr>
          <w:rFonts w:hint="eastAsia"/>
          <w:sz w:val="30"/>
          <w:szCs w:val="30"/>
          <w:highlight w:val="yellow"/>
        </w:rPr>
        <w:t>50000</w:t>
      </w:r>
      <w:r>
        <w:rPr>
          <w:rFonts w:hint="eastAsia"/>
          <w:sz w:val="30"/>
          <w:szCs w:val="30"/>
          <w:highlight w:val="yellow"/>
        </w:rPr>
        <w:t>元，银行支付</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日转账出借</w:t>
      </w:r>
      <w:r>
        <w:rPr>
          <w:rFonts w:hint="eastAsia"/>
          <w:sz w:val="30"/>
          <w:szCs w:val="30"/>
          <w:highlight w:val="yellow"/>
        </w:rPr>
        <w:t>50000</w:t>
      </w:r>
      <w:r>
        <w:rPr>
          <w:rFonts w:hint="eastAsia"/>
          <w:sz w:val="30"/>
          <w:szCs w:val="30"/>
          <w:highlight w:val="yellow"/>
        </w:rPr>
        <w:t>元，银行取现支付</w:t>
      </w:r>
      <w:r>
        <w:rPr>
          <w:rFonts w:hint="eastAsia"/>
          <w:sz w:val="30"/>
          <w:szCs w:val="30"/>
          <w:highlight w:val="yellow"/>
        </w:rPr>
        <w:t>20000</w:t>
      </w:r>
      <w:r>
        <w:rPr>
          <w:rFonts w:hint="eastAsia"/>
          <w:sz w:val="30"/>
          <w:szCs w:val="30"/>
          <w:highlight w:val="yellow"/>
        </w:rPr>
        <w:t>元</w:t>
      </w:r>
      <w:r>
        <w:rPr>
          <w:rFonts w:hint="eastAsia"/>
          <w:sz w:val="30"/>
          <w:szCs w:val="30"/>
        </w:rPr>
        <w:t>，</w:t>
      </w:r>
      <w:r>
        <w:rPr>
          <w:rFonts w:hint="eastAsia"/>
          <w:sz w:val="30"/>
          <w:szCs w:val="30"/>
          <w:highlight w:val="yellow"/>
        </w:rPr>
        <w:t>11</w:t>
      </w:r>
      <w:r>
        <w:rPr>
          <w:rFonts w:hint="eastAsia"/>
          <w:sz w:val="30"/>
          <w:szCs w:val="30"/>
          <w:highlight w:val="yellow"/>
        </w:rPr>
        <w:t>月</w:t>
      </w:r>
      <w:r>
        <w:rPr>
          <w:rFonts w:hint="eastAsia"/>
          <w:sz w:val="30"/>
          <w:szCs w:val="30"/>
          <w:highlight w:val="yellow"/>
        </w:rPr>
        <w:t>23</w:t>
      </w:r>
      <w:r>
        <w:rPr>
          <w:rFonts w:hint="eastAsia"/>
          <w:sz w:val="30"/>
          <w:szCs w:val="30"/>
          <w:highlight w:val="yellow"/>
        </w:rPr>
        <w:t>日转账出借</w:t>
      </w:r>
      <w:r>
        <w:rPr>
          <w:rFonts w:hint="eastAsia"/>
          <w:sz w:val="30"/>
          <w:szCs w:val="30"/>
          <w:highlight w:val="yellow"/>
        </w:rPr>
        <w:t>10000</w:t>
      </w:r>
      <w:r>
        <w:rPr>
          <w:rFonts w:hint="eastAsia"/>
          <w:sz w:val="30"/>
          <w:szCs w:val="30"/>
          <w:highlight w:val="yellow"/>
        </w:rPr>
        <w:t>元，</w:t>
      </w:r>
      <w:r>
        <w:rPr>
          <w:rFonts w:hint="eastAsia"/>
          <w:sz w:val="30"/>
          <w:szCs w:val="30"/>
          <w:highlight w:val="yellow"/>
        </w:rPr>
        <w:t>11</w:t>
      </w:r>
      <w:r>
        <w:rPr>
          <w:rFonts w:hint="eastAsia"/>
          <w:sz w:val="30"/>
          <w:szCs w:val="30"/>
          <w:highlight w:val="yellow"/>
        </w:rPr>
        <w:t>月</w:t>
      </w:r>
      <w:r>
        <w:rPr>
          <w:rFonts w:hint="eastAsia"/>
          <w:sz w:val="30"/>
          <w:szCs w:val="30"/>
          <w:highlight w:val="yellow"/>
        </w:rPr>
        <w:t>28</w:t>
      </w:r>
      <w:r>
        <w:rPr>
          <w:rFonts w:hint="eastAsia"/>
          <w:sz w:val="30"/>
          <w:szCs w:val="30"/>
          <w:highlight w:val="yellow"/>
        </w:rPr>
        <w:t>日转账出借</w:t>
      </w:r>
      <w:r>
        <w:rPr>
          <w:rFonts w:hint="eastAsia"/>
          <w:sz w:val="30"/>
          <w:szCs w:val="30"/>
          <w:highlight w:val="yellow"/>
        </w:rPr>
        <w:t>15000</w:t>
      </w:r>
      <w:r>
        <w:rPr>
          <w:rFonts w:hint="eastAsia"/>
          <w:sz w:val="30"/>
          <w:szCs w:val="30"/>
          <w:highlight w:val="yellow"/>
        </w:rPr>
        <w:t>元，另行支付现金</w:t>
      </w:r>
      <w:r>
        <w:rPr>
          <w:rFonts w:hint="eastAsia"/>
          <w:sz w:val="30"/>
          <w:szCs w:val="30"/>
          <w:highlight w:val="yellow"/>
        </w:rPr>
        <w:t>5000</w:t>
      </w:r>
      <w:r>
        <w:rPr>
          <w:rFonts w:hint="eastAsia"/>
          <w:sz w:val="30"/>
          <w:szCs w:val="30"/>
          <w:highlight w:val="yellow"/>
        </w:rPr>
        <w:t>元</w:t>
      </w:r>
      <w:r>
        <w:rPr>
          <w:rFonts w:hint="eastAsia"/>
          <w:sz w:val="30"/>
          <w:szCs w:val="30"/>
        </w:rPr>
        <w:t>；合计出借</w:t>
      </w:r>
      <w:r>
        <w:rPr>
          <w:rFonts w:hint="eastAsia"/>
          <w:sz w:val="30"/>
          <w:szCs w:val="30"/>
        </w:rPr>
        <w:t>300000</w:t>
      </w:r>
      <w:r>
        <w:rPr>
          <w:rFonts w:hint="eastAsia"/>
          <w:sz w:val="30"/>
          <w:szCs w:val="30"/>
        </w:rPr>
        <w:t>元。</w:t>
      </w:r>
      <w:r>
        <w:rPr>
          <w:rFonts w:hint="eastAsia"/>
          <w:sz w:val="30"/>
          <w:szCs w:val="30"/>
          <w:highlight w:val="yellow"/>
        </w:rPr>
        <w:t>借款后汤玉矿</w:t>
      </w:r>
      <w:r>
        <w:rPr>
          <w:rFonts w:hint="eastAsia"/>
          <w:sz w:val="30"/>
          <w:szCs w:val="30"/>
          <w:highlight w:val="yellow"/>
        </w:rPr>
        <w:t>未能及时还款，找到他并要求其还款，汤玉矿重新出具了案涉的借条并明确还款时间，借条的落款时间是折中后写的不是实际出具日期</w:t>
      </w:r>
      <w:r>
        <w:rPr>
          <w:rFonts w:hint="eastAsia"/>
          <w:sz w:val="30"/>
          <w:szCs w:val="30"/>
        </w:rPr>
        <w:t>。</w:t>
      </w:r>
      <w:r>
        <w:rPr>
          <w:rFonts w:hint="eastAsia"/>
          <w:sz w:val="30"/>
          <w:szCs w:val="30"/>
          <w:highlight w:val="yellow"/>
        </w:rPr>
        <w:t>就上述现金出借部分，聂正山提供其徽商银行</w:t>
      </w:r>
      <w:r>
        <w:rPr>
          <w:rFonts w:hint="eastAsia"/>
          <w:sz w:val="30"/>
          <w:szCs w:val="30"/>
          <w:highlight w:val="yellow"/>
        </w:rPr>
        <w:t>7903</w:t>
      </w:r>
      <w:r>
        <w:rPr>
          <w:rFonts w:hint="eastAsia"/>
          <w:sz w:val="30"/>
          <w:szCs w:val="30"/>
          <w:highlight w:val="yellow"/>
        </w:rPr>
        <w:t>的账户交易明细，明细能够反映在向汤玉矿转款后有取现记录，数额与其陈述的现金支付部分能够对应。</w:t>
      </w:r>
    </w:p>
    <w:p w14:paraId="2068AF6D" w14:textId="77777777" w:rsidR="00000000" w:rsidRDefault="00403119">
      <w:pPr>
        <w:spacing w:line="500" w:lineRule="atLeast"/>
        <w:ind w:firstLine="600"/>
        <w:divId w:val="2086760065"/>
        <w:rPr>
          <w:rFonts w:hint="eastAsia"/>
          <w:sz w:val="30"/>
          <w:szCs w:val="30"/>
        </w:rPr>
      </w:pPr>
      <w:r>
        <w:rPr>
          <w:rFonts w:hint="eastAsia"/>
          <w:sz w:val="30"/>
          <w:szCs w:val="30"/>
          <w:highlight w:val="yellow"/>
        </w:rPr>
        <w:t>以上事实，除有当事人当庭陈述外，还有原告提供的借条、银行交易记录、电话录音等在卷佐证，证据符合法定的真实性、合法性和关联性要求，可以作为定案依据。</w:t>
      </w:r>
    </w:p>
    <w:p w14:paraId="6B1EB0C0" w14:textId="77777777" w:rsidR="00000000" w:rsidRDefault="00403119">
      <w:pPr>
        <w:spacing w:line="500" w:lineRule="atLeast"/>
        <w:ind w:firstLine="600"/>
        <w:divId w:val="47001475"/>
        <w:rPr>
          <w:rFonts w:hint="eastAsia"/>
          <w:sz w:val="30"/>
          <w:szCs w:val="30"/>
        </w:rPr>
      </w:pPr>
      <w:r>
        <w:rPr>
          <w:rFonts w:hint="eastAsia"/>
          <w:sz w:val="30"/>
          <w:szCs w:val="30"/>
        </w:rPr>
        <w:t>本院认为，合法的借贷关系受法律保护。本案中，被告汤玉矿向原告聂正山借款，有借条、银行交易记录、电话录音</w:t>
      </w:r>
      <w:r>
        <w:rPr>
          <w:rFonts w:hint="eastAsia"/>
          <w:sz w:val="30"/>
          <w:szCs w:val="30"/>
        </w:rPr>
        <w:t>及当事人陈述为证，该院予以确认。</w:t>
      </w:r>
    </w:p>
    <w:p w14:paraId="136FB2E2" w14:textId="77777777" w:rsidR="00000000" w:rsidRDefault="00403119">
      <w:pPr>
        <w:spacing w:line="500" w:lineRule="atLeast"/>
        <w:ind w:firstLine="600"/>
        <w:divId w:val="1560440615"/>
        <w:rPr>
          <w:rFonts w:hint="eastAsia"/>
          <w:sz w:val="30"/>
          <w:szCs w:val="30"/>
        </w:rPr>
      </w:pPr>
      <w:r>
        <w:rPr>
          <w:rFonts w:hint="eastAsia"/>
          <w:sz w:val="30"/>
          <w:szCs w:val="30"/>
        </w:rPr>
        <w:t>《中华人民共和国合同法》第二百零六条规定借款人应当按照约定的期限返还借款。对借款期限没有约定或者约定不明确，依照本法第六十一条的规定仍不能确定的，借款人可以随时返还；贷款人可以催告借款人在合理期限内返还。该法第二百零七条规定借款人未按照约定的期限返还借款的，应当按照约定或者国家有关规定支付逾期利息。本案中，借条约定有还款期限，被告汤玉矿未能按约偿还借款，应承担支付逾期还款利息的责任。双方借款约定的利息标准为月息</w:t>
      </w:r>
      <w:r>
        <w:rPr>
          <w:rFonts w:hint="eastAsia"/>
          <w:sz w:val="30"/>
          <w:szCs w:val="30"/>
        </w:rPr>
        <w:t>2%</w:t>
      </w:r>
      <w:r>
        <w:rPr>
          <w:rFonts w:hint="eastAsia"/>
          <w:sz w:val="30"/>
          <w:szCs w:val="30"/>
        </w:rPr>
        <w:t>，及借款日期折中后自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日计算未超出法律规定</w:t>
      </w:r>
      <w:r>
        <w:rPr>
          <w:rFonts w:hint="eastAsia"/>
          <w:sz w:val="30"/>
          <w:szCs w:val="30"/>
        </w:rPr>
        <w:t>，本院予以确认。</w:t>
      </w:r>
    </w:p>
    <w:p w14:paraId="3F2E48C4" w14:textId="77777777" w:rsidR="00000000" w:rsidRDefault="00403119">
      <w:pPr>
        <w:spacing w:line="500" w:lineRule="atLeast"/>
        <w:ind w:firstLine="600"/>
        <w:divId w:val="1606234078"/>
        <w:rPr>
          <w:rFonts w:hint="eastAsia"/>
          <w:sz w:val="30"/>
          <w:szCs w:val="30"/>
        </w:rPr>
      </w:pPr>
      <w:r>
        <w:rPr>
          <w:rFonts w:hint="eastAsia"/>
          <w:sz w:val="30"/>
          <w:szCs w:val="30"/>
        </w:rPr>
        <w:t>据此，依照《中华人民共和国合同法》第六十条第一款、第二百零六条，第二百零七条，《中华人民共和国民事诉讼法》第一百四十四条，《最高人民法院关于审理民间借贷案件适用法律若干问题的规定》第二十六条、第二十九条之规定，判决如下：</w:t>
      </w:r>
    </w:p>
    <w:p w14:paraId="6DAA57AC" w14:textId="77777777" w:rsidR="00000000" w:rsidRDefault="00403119">
      <w:pPr>
        <w:spacing w:line="500" w:lineRule="atLeast"/>
        <w:ind w:firstLine="600"/>
        <w:divId w:val="1824082276"/>
        <w:rPr>
          <w:rFonts w:hint="eastAsia"/>
          <w:sz w:val="30"/>
          <w:szCs w:val="30"/>
        </w:rPr>
      </w:pPr>
      <w:r>
        <w:rPr>
          <w:rFonts w:hint="eastAsia"/>
          <w:sz w:val="30"/>
          <w:szCs w:val="30"/>
          <w:highlight w:val="yellow"/>
        </w:rPr>
        <w:t>被告汤玉矿于本判决生效后十日内偿还原告聂正山借款本金</w:t>
      </w:r>
      <w:r>
        <w:rPr>
          <w:rFonts w:hint="eastAsia"/>
          <w:sz w:val="30"/>
          <w:szCs w:val="30"/>
          <w:highlight w:val="yellow"/>
        </w:rPr>
        <w:t>300000</w:t>
      </w:r>
      <w:r>
        <w:rPr>
          <w:rFonts w:hint="eastAsia"/>
          <w:sz w:val="30"/>
          <w:szCs w:val="30"/>
          <w:highlight w:val="yellow"/>
        </w:rPr>
        <w:t>元及利息（利息计算以</w:t>
      </w:r>
      <w:r>
        <w:rPr>
          <w:rFonts w:hint="eastAsia"/>
          <w:sz w:val="30"/>
          <w:szCs w:val="30"/>
          <w:highlight w:val="yellow"/>
        </w:rPr>
        <w:t>300000</w:t>
      </w:r>
      <w:r>
        <w:rPr>
          <w:rFonts w:hint="eastAsia"/>
          <w:sz w:val="30"/>
          <w:szCs w:val="30"/>
          <w:highlight w:val="yellow"/>
        </w:rPr>
        <w:t>元为基数按照月息</w:t>
      </w:r>
      <w:r>
        <w:rPr>
          <w:rFonts w:hint="eastAsia"/>
          <w:sz w:val="30"/>
          <w:szCs w:val="30"/>
          <w:highlight w:val="yellow"/>
        </w:rPr>
        <w:t>2%</w:t>
      </w:r>
      <w:r>
        <w:rPr>
          <w:rFonts w:hint="eastAsia"/>
          <w:sz w:val="30"/>
          <w:szCs w:val="30"/>
          <w:highlight w:val="yellow"/>
        </w:rPr>
        <w:t>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12</w:t>
      </w:r>
      <w:r>
        <w:rPr>
          <w:rFonts w:hint="eastAsia"/>
          <w:sz w:val="30"/>
          <w:szCs w:val="30"/>
          <w:highlight w:val="yellow"/>
        </w:rPr>
        <w:t>日起计算至款清之日止）。</w:t>
      </w:r>
    </w:p>
    <w:p w14:paraId="3AF264D6" w14:textId="77777777" w:rsidR="00000000" w:rsidRDefault="00403119">
      <w:pPr>
        <w:spacing w:line="500" w:lineRule="atLeast"/>
        <w:ind w:firstLine="600"/>
        <w:divId w:val="437677690"/>
        <w:rPr>
          <w:rFonts w:hint="eastAsia"/>
          <w:sz w:val="30"/>
          <w:szCs w:val="30"/>
        </w:rPr>
      </w:pPr>
      <w:r>
        <w:rPr>
          <w:rFonts w:hint="eastAsia"/>
          <w:sz w:val="30"/>
          <w:szCs w:val="30"/>
        </w:rPr>
        <w:t>如果被告未按本判决指定的期间履行给付金钱义务，应当依照《中华人民共和国民事诉讼法》第二百五十三条之规定，</w:t>
      </w:r>
      <w:r>
        <w:rPr>
          <w:rFonts w:hint="eastAsia"/>
          <w:sz w:val="30"/>
          <w:szCs w:val="30"/>
        </w:rPr>
        <w:t>加倍支付迟延履行期间的债务利息。</w:t>
      </w:r>
    </w:p>
    <w:p w14:paraId="00132942" w14:textId="77777777" w:rsidR="00000000" w:rsidRDefault="00403119">
      <w:pPr>
        <w:spacing w:line="500" w:lineRule="atLeast"/>
        <w:ind w:firstLine="600"/>
        <w:divId w:val="1858274051"/>
        <w:rPr>
          <w:rFonts w:hint="eastAsia"/>
          <w:sz w:val="30"/>
          <w:szCs w:val="30"/>
        </w:rPr>
      </w:pPr>
      <w:r>
        <w:rPr>
          <w:rFonts w:hint="eastAsia"/>
          <w:sz w:val="30"/>
          <w:szCs w:val="30"/>
        </w:rPr>
        <w:t>案件受理费</w:t>
      </w:r>
      <w:r>
        <w:rPr>
          <w:rFonts w:hint="eastAsia"/>
          <w:sz w:val="30"/>
          <w:szCs w:val="30"/>
        </w:rPr>
        <w:t>6700</w:t>
      </w:r>
      <w:r>
        <w:rPr>
          <w:rFonts w:hint="eastAsia"/>
          <w:sz w:val="30"/>
          <w:szCs w:val="30"/>
        </w:rPr>
        <w:t>元，由被告汤玉矿负担。</w:t>
      </w:r>
    </w:p>
    <w:p w14:paraId="7A226F56" w14:textId="77777777" w:rsidR="00000000" w:rsidRDefault="00403119">
      <w:pPr>
        <w:spacing w:line="500" w:lineRule="atLeast"/>
        <w:ind w:firstLine="600"/>
        <w:divId w:val="61852950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6163673" w14:textId="77777777" w:rsidR="00000000" w:rsidRDefault="00403119">
      <w:pPr>
        <w:spacing w:line="500" w:lineRule="atLeast"/>
        <w:jc w:val="right"/>
        <w:divId w:val="1662125792"/>
        <w:rPr>
          <w:rFonts w:hint="eastAsia"/>
          <w:sz w:val="30"/>
          <w:szCs w:val="30"/>
        </w:rPr>
      </w:pPr>
      <w:r>
        <w:rPr>
          <w:rFonts w:hint="eastAsia"/>
          <w:sz w:val="30"/>
          <w:szCs w:val="30"/>
        </w:rPr>
        <w:t>审　判　长　　李翔</w:t>
      </w:r>
    </w:p>
    <w:p w14:paraId="6D3392CC" w14:textId="77777777" w:rsidR="00000000" w:rsidRDefault="00403119">
      <w:pPr>
        <w:spacing w:line="500" w:lineRule="atLeast"/>
        <w:jc w:val="right"/>
        <w:divId w:val="1337608996"/>
        <w:rPr>
          <w:rFonts w:hint="eastAsia"/>
          <w:sz w:val="30"/>
          <w:szCs w:val="30"/>
        </w:rPr>
      </w:pPr>
      <w:r>
        <w:rPr>
          <w:rFonts w:hint="eastAsia"/>
          <w:sz w:val="30"/>
          <w:szCs w:val="30"/>
        </w:rPr>
        <w:t>人民陪审员　　凡莉</w:t>
      </w:r>
    </w:p>
    <w:p w14:paraId="6E937EB6" w14:textId="77777777" w:rsidR="00000000" w:rsidRDefault="00403119">
      <w:pPr>
        <w:spacing w:line="500" w:lineRule="atLeast"/>
        <w:jc w:val="right"/>
        <w:divId w:val="1082218833"/>
        <w:rPr>
          <w:rFonts w:hint="eastAsia"/>
          <w:sz w:val="30"/>
          <w:szCs w:val="30"/>
        </w:rPr>
      </w:pPr>
      <w:r>
        <w:rPr>
          <w:rFonts w:hint="eastAsia"/>
          <w:sz w:val="30"/>
          <w:szCs w:val="30"/>
        </w:rPr>
        <w:t>人民陪审员　　周焰</w:t>
      </w:r>
    </w:p>
    <w:p w14:paraId="2B710DD2" w14:textId="77777777" w:rsidR="00000000" w:rsidRDefault="00403119">
      <w:pPr>
        <w:spacing w:line="500" w:lineRule="atLeast"/>
        <w:jc w:val="right"/>
        <w:divId w:val="455299524"/>
        <w:rPr>
          <w:rFonts w:hint="eastAsia"/>
          <w:sz w:val="30"/>
          <w:szCs w:val="30"/>
        </w:rPr>
      </w:pPr>
      <w:r>
        <w:rPr>
          <w:rFonts w:hint="eastAsia"/>
          <w:sz w:val="30"/>
          <w:szCs w:val="30"/>
        </w:rPr>
        <w:t>二〇一九年五月二十三日</w:t>
      </w:r>
    </w:p>
    <w:p w14:paraId="2B2BF4F3" w14:textId="77777777" w:rsidR="00000000" w:rsidRDefault="00403119">
      <w:pPr>
        <w:spacing w:line="500" w:lineRule="atLeast"/>
        <w:jc w:val="right"/>
        <w:divId w:val="1630238789"/>
        <w:rPr>
          <w:rFonts w:hint="eastAsia"/>
          <w:sz w:val="30"/>
          <w:szCs w:val="30"/>
        </w:rPr>
      </w:pPr>
      <w:r>
        <w:rPr>
          <w:rFonts w:hint="eastAsia"/>
          <w:sz w:val="30"/>
          <w:szCs w:val="30"/>
        </w:rPr>
        <w:t>书　记　员　　张燕</w:t>
      </w:r>
    </w:p>
    <w:p w14:paraId="5060E8F1" w14:textId="77777777" w:rsidR="00000000" w:rsidRDefault="00403119">
      <w:pPr>
        <w:spacing w:line="500" w:lineRule="atLeast"/>
        <w:ind w:firstLine="600"/>
        <w:divId w:val="245110529"/>
        <w:rPr>
          <w:rFonts w:hint="eastAsia"/>
          <w:sz w:val="30"/>
          <w:szCs w:val="30"/>
        </w:rPr>
      </w:pPr>
      <w:r>
        <w:rPr>
          <w:rFonts w:hint="eastAsia"/>
          <w:sz w:val="30"/>
          <w:szCs w:val="30"/>
        </w:rPr>
        <w:t>附本案适用的法律条文：</w:t>
      </w:r>
    </w:p>
    <w:p w14:paraId="30D53726" w14:textId="77777777" w:rsidR="00000000" w:rsidRDefault="00403119">
      <w:pPr>
        <w:spacing w:line="500" w:lineRule="atLeast"/>
        <w:ind w:firstLine="600"/>
        <w:divId w:val="303581330"/>
        <w:rPr>
          <w:rFonts w:hint="eastAsia"/>
          <w:sz w:val="30"/>
          <w:szCs w:val="30"/>
        </w:rPr>
      </w:pPr>
      <w:r>
        <w:rPr>
          <w:rFonts w:hint="eastAsia"/>
          <w:sz w:val="30"/>
          <w:szCs w:val="30"/>
        </w:rPr>
        <w:t>《中华人民共和国合同法》</w:t>
      </w:r>
    </w:p>
    <w:p w14:paraId="7EB17F39" w14:textId="77777777" w:rsidR="00000000" w:rsidRDefault="00403119">
      <w:pPr>
        <w:spacing w:line="500" w:lineRule="atLeast"/>
        <w:ind w:firstLine="600"/>
        <w:divId w:val="336228416"/>
        <w:rPr>
          <w:rFonts w:hint="eastAsia"/>
          <w:sz w:val="30"/>
          <w:szCs w:val="30"/>
        </w:rPr>
      </w:pPr>
      <w:r>
        <w:rPr>
          <w:rFonts w:hint="eastAsia"/>
          <w:sz w:val="30"/>
          <w:szCs w:val="30"/>
        </w:rPr>
        <w:t>第六十条第一款当事人应当按照约定全面履行自己的义务。</w:t>
      </w:r>
    </w:p>
    <w:p w14:paraId="7A6AA66A" w14:textId="77777777" w:rsidR="00000000" w:rsidRDefault="00403119">
      <w:pPr>
        <w:spacing w:line="500" w:lineRule="atLeast"/>
        <w:ind w:firstLine="600"/>
        <w:divId w:val="168928553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87F2252" w14:textId="77777777" w:rsidR="00000000" w:rsidRDefault="00403119">
      <w:pPr>
        <w:spacing w:line="500" w:lineRule="atLeast"/>
        <w:ind w:firstLine="600"/>
        <w:divId w:val="2145270006"/>
        <w:rPr>
          <w:rFonts w:hint="eastAsia"/>
          <w:sz w:val="30"/>
          <w:szCs w:val="30"/>
        </w:rPr>
      </w:pPr>
      <w:r>
        <w:rPr>
          <w:rFonts w:hint="eastAsia"/>
          <w:sz w:val="30"/>
          <w:szCs w:val="30"/>
        </w:rPr>
        <w:t>第二百零七条规定借款人未按照约定的期限返还借款的，应当按照约定或者国家有关规定支付逾期利息。</w:t>
      </w:r>
    </w:p>
    <w:p w14:paraId="7054A0B1" w14:textId="77777777" w:rsidR="00000000" w:rsidRDefault="00403119">
      <w:pPr>
        <w:spacing w:line="500" w:lineRule="atLeast"/>
        <w:ind w:firstLine="600"/>
        <w:divId w:val="1482382015"/>
        <w:rPr>
          <w:rFonts w:hint="eastAsia"/>
          <w:sz w:val="30"/>
          <w:szCs w:val="30"/>
        </w:rPr>
      </w:pPr>
      <w:r>
        <w:rPr>
          <w:rFonts w:hint="eastAsia"/>
          <w:sz w:val="30"/>
          <w:szCs w:val="30"/>
        </w:rPr>
        <w:t>《中华人民共和国民事诉讼法》</w:t>
      </w:r>
    </w:p>
    <w:p w14:paraId="79A59EA2" w14:textId="77777777" w:rsidR="00000000" w:rsidRDefault="00403119">
      <w:pPr>
        <w:spacing w:line="500" w:lineRule="atLeast"/>
        <w:ind w:firstLine="600"/>
        <w:divId w:val="1653219207"/>
        <w:rPr>
          <w:rFonts w:hint="eastAsia"/>
          <w:sz w:val="30"/>
          <w:szCs w:val="30"/>
        </w:rPr>
      </w:pPr>
      <w:r>
        <w:rPr>
          <w:rFonts w:hint="eastAsia"/>
          <w:sz w:val="30"/>
          <w:szCs w:val="30"/>
        </w:rPr>
        <w:t>第一百四十四条被告经传票传唤，无正当理由拒不到庭的，或者未经法庭许可中途退庭的，可以缺席判决。</w:t>
      </w:r>
    </w:p>
    <w:p w14:paraId="61C3A243" w14:textId="77777777" w:rsidR="00000000" w:rsidRDefault="00403119">
      <w:pPr>
        <w:spacing w:line="500" w:lineRule="atLeast"/>
        <w:ind w:firstLine="600"/>
        <w:divId w:val="2130859763"/>
        <w:rPr>
          <w:rFonts w:hint="eastAsia"/>
          <w:sz w:val="30"/>
          <w:szCs w:val="30"/>
        </w:rPr>
      </w:pPr>
      <w:r>
        <w:rPr>
          <w:rFonts w:hint="eastAsia"/>
          <w:sz w:val="30"/>
          <w:szCs w:val="30"/>
        </w:rPr>
        <w:t>《最高人民法院关于审理民间借贷案件适用法律若干问题的规定》</w:t>
      </w:r>
    </w:p>
    <w:p w14:paraId="2934D675" w14:textId="77777777" w:rsidR="00000000" w:rsidRDefault="00403119">
      <w:pPr>
        <w:spacing w:line="500" w:lineRule="atLeast"/>
        <w:ind w:firstLine="600"/>
        <w:divId w:val="1053966579"/>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w:t>
      </w:r>
      <w:r>
        <w:rPr>
          <w:rFonts w:hint="eastAsia"/>
          <w:sz w:val="30"/>
          <w:szCs w:val="30"/>
        </w:rPr>
        <w:t>请求借款人按照约定的利率支付利息的，人民法院应予支持。</w:t>
      </w:r>
    </w:p>
    <w:p w14:paraId="6B14127B" w14:textId="77777777" w:rsidR="00000000" w:rsidRDefault="00403119">
      <w:pPr>
        <w:spacing w:line="500" w:lineRule="atLeast"/>
        <w:ind w:firstLine="600"/>
        <w:divId w:val="924612995"/>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7C15D990" w14:textId="77777777" w:rsidR="00000000" w:rsidRDefault="00403119">
      <w:pPr>
        <w:spacing w:line="500" w:lineRule="atLeast"/>
        <w:ind w:firstLine="600"/>
        <w:divId w:val="1327170116"/>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支付资金占用期间利息的，人民法院应予支持；（二）约定了借期内的利率但未约定逾期利率，出借人</w:t>
      </w:r>
      <w:r>
        <w:rPr>
          <w:rFonts w:hint="eastAsia"/>
          <w:sz w:val="30"/>
          <w:szCs w:val="30"/>
        </w:rPr>
        <w:t>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65BA" w14:textId="77777777" w:rsidR="00403119" w:rsidRDefault="00403119" w:rsidP="00403119">
      <w:r>
        <w:separator/>
      </w:r>
    </w:p>
  </w:endnote>
  <w:endnote w:type="continuationSeparator" w:id="0">
    <w:p w14:paraId="568F25C0" w14:textId="77777777" w:rsidR="00403119" w:rsidRDefault="00403119" w:rsidP="00403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6444" w14:textId="77777777" w:rsidR="00403119" w:rsidRDefault="00403119" w:rsidP="00403119">
      <w:r>
        <w:separator/>
      </w:r>
    </w:p>
  </w:footnote>
  <w:footnote w:type="continuationSeparator" w:id="0">
    <w:p w14:paraId="3FD3C51D" w14:textId="77777777" w:rsidR="00403119" w:rsidRDefault="00403119" w:rsidP="004031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3119"/>
    <w:rsid w:val="0040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4EE88E"/>
  <w15:chartTrackingRefBased/>
  <w15:docId w15:val="{11F7C987-7C12-410C-9B82-3C8DDD0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031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3119"/>
    <w:rPr>
      <w:rFonts w:ascii="宋体" w:eastAsia="宋体" w:hAnsi="宋体" w:cs="宋体"/>
      <w:sz w:val="18"/>
      <w:szCs w:val="18"/>
    </w:rPr>
  </w:style>
  <w:style w:type="paragraph" w:styleId="a5">
    <w:name w:val="footer"/>
    <w:basedOn w:val="a"/>
    <w:link w:val="a6"/>
    <w:uiPriority w:val="99"/>
    <w:unhideWhenUsed/>
    <w:rsid w:val="00403119"/>
    <w:pPr>
      <w:tabs>
        <w:tab w:val="center" w:pos="4153"/>
        <w:tab w:val="right" w:pos="8306"/>
      </w:tabs>
      <w:snapToGrid w:val="0"/>
    </w:pPr>
    <w:rPr>
      <w:sz w:val="18"/>
      <w:szCs w:val="18"/>
    </w:rPr>
  </w:style>
  <w:style w:type="character" w:customStyle="1" w:styleId="a6">
    <w:name w:val="页脚 字符"/>
    <w:basedOn w:val="a0"/>
    <w:link w:val="a5"/>
    <w:uiPriority w:val="99"/>
    <w:rsid w:val="0040311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1475">
      <w:marLeft w:val="0"/>
      <w:marRight w:val="0"/>
      <w:marTop w:val="10"/>
      <w:marBottom w:val="10"/>
      <w:divBdr>
        <w:top w:val="none" w:sz="0" w:space="0" w:color="auto"/>
        <w:left w:val="none" w:sz="0" w:space="0" w:color="auto"/>
        <w:bottom w:val="none" w:sz="0" w:space="0" w:color="auto"/>
        <w:right w:val="none" w:sz="0" w:space="0" w:color="auto"/>
      </w:divBdr>
    </w:div>
    <w:div w:id="245110529">
      <w:marLeft w:val="0"/>
      <w:marRight w:val="0"/>
      <w:marTop w:val="10"/>
      <w:marBottom w:val="10"/>
      <w:divBdr>
        <w:top w:val="none" w:sz="0" w:space="0" w:color="auto"/>
        <w:left w:val="none" w:sz="0" w:space="0" w:color="auto"/>
        <w:bottom w:val="none" w:sz="0" w:space="0" w:color="auto"/>
        <w:right w:val="none" w:sz="0" w:space="0" w:color="auto"/>
      </w:divBdr>
    </w:div>
    <w:div w:id="303581330">
      <w:marLeft w:val="0"/>
      <w:marRight w:val="0"/>
      <w:marTop w:val="10"/>
      <w:marBottom w:val="10"/>
      <w:divBdr>
        <w:top w:val="none" w:sz="0" w:space="0" w:color="auto"/>
        <w:left w:val="none" w:sz="0" w:space="0" w:color="auto"/>
        <w:bottom w:val="none" w:sz="0" w:space="0" w:color="auto"/>
        <w:right w:val="none" w:sz="0" w:space="0" w:color="auto"/>
      </w:divBdr>
    </w:div>
    <w:div w:id="336228416">
      <w:marLeft w:val="0"/>
      <w:marRight w:val="0"/>
      <w:marTop w:val="10"/>
      <w:marBottom w:val="10"/>
      <w:divBdr>
        <w:top w:val="none" w:sz="0" w:space="0" w:color="auto"/>
        <w:left w:val="none" w:sz="0" w:space="0" w:color="auto"/>
        <w:bottom w:val="none" w:sz="0" w:space="0" w:color="auto"/>
        <w:right w:val="none" w:sz="0" w:space="0" w:color="auto"/>
      </w:divBdr>
    </w:div>
    <w:div w:id="437677690">
      <w:marLeft w:val="0"/>
      <w:marRight w:val="0"/>
      <w:marTop w:val="10"/>
      <w:marBottom w:val="10"/>
      <w:divBdr>
        <w:top w:val="none" w:sz="0" w:space="0" w:color="auto"/>
        <w:left w:val="none" w:sz="0" w:space="0" w:color="auto"/>
        <w:bottom w:val="none" w:sz="0" w:space="0" w:color="auto"/>
        <w:right w:val="none" w:sz="0" w:space="0" w:color="auto"/>
      </w:divBdr>
    </w:div>
    <w:div w:id="455299524">
      <w:marLeft w:val="0"/>
      <w:marRight w:val="720"/>
      <w:marTop w:val="10"/>
      <w:marBottom w:val="10"/>
      <w:divBdr>
        <w:top w:val="none" w:sz="0" w:space="0" w:color="auto"/>
        <w:left w:val="none" w:sz="0" w:space="0" w:color="auto"/>
        <w:bottom w:val="none" w:sz="0" w:space="0" w:color="auto"/>
        <w:right w:val="none" w:sz="0" w:space="0" w:color="auto"/>
      </w:divBdr>
    </w:div>
    <w:div w:id="606891511">
      <w:marLeft w:val="0"/>
      <w:marRight w:val="0"/>
      <w:marTop w:val="10"/>
      <w:marBottom w:val="10"/>
      <w:divBdr>
        <w:top w:val="none" w:sz="0" w:space="0" w:color="auto"/>
        <w:left w:val="none" w:sz="0" w:space="0" w:color="auto"/>
        <w:bottom w:val="none" w:sz="0" w:space="0" w:color="auto"/>
        <w:right w:val="none" w:sz="0" w:space="0" w:color="auto"/>
      </w:divBdr>
    </w:div>
    <w:div w:id="618529508">
      <w:marLeft w:val="0"/>
      <w:marRight w:val="0"/>
      <w:marTop w:val="10"/>
      <w:marBottom w:val="10"/>
      <w:divBdr>
        <w:top w:val="none" w:sz="0" w:space="0" w:color="auto"/>
        <w:left w:val="none" w:sz="0" w:space="0" w:color="auto"/>
        <w:bottom w:val="none" w:sz="0" w:space="0" w:color="auto"/>
        <w:right w:val="none" w:sz="0" w:space="0" w:color="auto"/>
      </w:divBdr>
    </w:div>
    <w:div w:id="798960304">
      <w:marLeft w:val="0"/>
      <w:marRight w:val="0"/>
      <w:marTop w:val="10"/>
      <w:marBottom w:val="10"/>
      <w:divBdr>
        <w:top w:val="none" w:sz="0" w:space="0" w:color="auto"/>
        <w:left w:val="none" w:sz="0" w:space="0" w:color="auto"/>
        <w:bottom w:val="none" w:sz="0" w:space="0" w:color="auto"/>
        <w:right w:val="none" w:sz="0" w:space="0" w:color="auto"/>
      </w:divBdr>
    </w:div>
    <w:div w:id="858659207">
      <w:marLeft w:val="0"/>
      <w:marRight w:val="0"/>
      <w:marTop w:val="10"/>
      <w:marBottom w:val="10"/>
      <w:divBdr>
        <w:top w:val="none" w:sz="0" w:space="0" w:color="auto"/>
        <w:left w:val="none" w:sz="0" w:space="0" w:color="auto"/>
        <w:bottom w:val="none" w:sz="0" w:space="0" w:color="auto"/>
        <w:right w:val="none" w:sz="0" w:space="0" w:color="auto"/>
      </w:divBdr>
    </w:div>
    <w:div w:id="924612995">
      <w:marLeft w:val="0"/>
      <w:marRight w:val="0"/>
      <w:marTop w:val="10"/>
      <w:marBottom w:val="10"/>
      <w:divBdr>
        <w:top w:val="none" w:sz="0" w:space="0" w:color="auto"/>
        <w:left w:val="none" w:sz="0" w:space="0" w:color="auto"/>
        <w:bottom w:val="none" w:sz="0" w:space="0" w:color="auto"/>
        <w:right w:val="none" w:sz="0" w:space="0" w:color="auto"/>
      </w:divBdr>
    </w:div>
    <w:div w:id="965281215">
      <w:marLeft w:val="0"/>
      <w:marRight w:val="0"/>
      <w:marTop w:val="10"/>
      <w:marBottom w:val="10"/>
      <w:divBdr>
        <w:top w:val="none" w:sz="0" w:space="0" w:color="auto"/>
        <w:left w:val="none" w:sz="0" w:space="0" w:color="auto"/>
        <w:bottom w:val="none" w:sz="0" w:space="0" w:color="auto"/>
        <w:right w:val="none" w:sz="0" w:space="0" w:color="auto"/>
      </w:divBdr>
    </w:div>
    <w:div w:id="988631325">
      <w:marLeft w:val="0"/>
      <w:marRight w:val="0"/>
      <w:marTop w:val="10"/>
      <w:marBottom w:val="10"/>
      <w:divBdr>
        <w:top w:val="none" w:sz="0" w:space="0" w:color="auto"/>
        <w:left w:val="none" w:sz="0" w:space="0" w:color="auto"/>
        <w:bottom w:val="none" w:sz="0" w:space="0" w:color="auto"/>
        <w:right w:val="none" w:sz="0" w:space="0" w:color="auto"/>
      </w:divBdr>
    </w:div>
    <w:div w:id="1012682282">
      <w:marLeft w:val="0"/>
      <w:marRight w:val="0"/>
      <w:marTop w:val="10"/>
      <w:marBottom w:val="10"/>
      <w:divBdr>
        <w:top w:val="none" w:sz="0" w:space="0" w:color="auto"/>
        <w:left w:val="none" w:sz="0" w:space="0" w:color="auto"/>
        <w:bottom w:val="none" w:sz="0" w:space="0" w:color="auto"/>
        <w:right w:val="none" w:sz="0" w:space="0" w:color="auto"/>
      </w:divBdr>
    </w:div>
    <w:div w:id="1053966579">
      <w:marLeft w:val="0"/>
      <w:marRight w:val="0"/>
      <w:marTop w:val="10"/>
      <w:marBottom w:val="10"/>
      <w:divBdr>
        <w:top w:val="none" w:sz="0" w:space="0" w:color="auto"/>
        <w:left w:val="none" w:sz="0" w:space="0" w:color="auto"/>
        <w:bottom w:val="none" w:sz="0" w:space="0" w:color="auto"/>
        <w:right w:val="none" w:sz="0" w:space="0" w:color="auto"/>
      </w:divBdr>
    </w:div>
    <w:div w:id="1077559159">
      <w:marLeft w:val="0"/>
      <w:marRight w:val="0"/>
      <w:marTop w:val="10"/>
      <w:marBottom w:val="10"/>
      <w:divBdr>
        <w:top w:val="none" w:sz="0" w:space="0" w:color="auto"/>
        <w:left w:val="none" w:sz="0" w:space="0" w:color="auto"/>
        <w:bottom w:val="none" w:sz="0" w:space="0" w:color="auto"/>
        <w:right w:val="none" w:sz="0" w:space="0" w:color="auto"/>
      </w:divBdr>
    </w:div>
    <w:div w:id="1082218833">
      <w:marLeft w:val="0"/>
      <w:marRight w:val="720"/>
      <w:marTop w:val="10"/>
      <w:marBottom w:val="10"/>
      <w:divBdr>
        <w:top w:val="none" w:sz="0" w:space="0" w:color="auto"/>
        <w:left w:val="none" w:sz="0" w:space="0" w:color="auto"/>
        <w:bottom w:val="none" w:sz="0" w:space="0" w:color="auto"/>
        <w:right w:val="none" w:sz="0" w:space="0" w:color="auto"/>
      </w:divBdr>
    </w:div>
    <w:div w:id="1101681821">
      <w:marLeft w:val="0"/>
      <w:marRight w:val="0"/>
      <w:marTop w:val="10"/>
      <w:marBottom w:val="10"/>
      <w:divBdr>
        <w:top w:val="none" w:sz="0" w:space="0" w:color="auto"/>
        <w:left w:val="none" w:sz="0" w:space="0" w:color="auto"/>
        <w:bottom w:val="none" w:sz="0" w:space="0" w:color="auto"/>
        <w:right w:val="none" w:sz="0" w:space="0" w:color="auto"/>
      </w:divBdr>
    </w:div>
    <w:div w:id="1327170116">
      <w:marLeft w:val="0"/>
      <w:marRight w:val="0"/>
      <w:marTop w:val="10"/>
      <w:marBottom w:val="10"/>
      <w:divBdr>
        <w:top w:val="none" w:sz="0" w:space="0" w:color="auto"/>
        <w:left w:val="none" w:sz="0" w:space="0" w:color="auto"/>
        <w:bottom w:val="none" w:sz="0" w:space="0" w:color="auto"/>
        <w:right w:val="none" w:sz="0" w:space="0" w:color="auto"/>
      </w:divBdr>
    </w:div>
    <w:div w:id="1337608996">
      <w:marLeft w:val="0"/>
      <w:marRight w:val="720"/>
      <w:marTop w:val="10"/>
      <w:marBottom w:val="10"/>
      <w:divBdr>
        <w:top w:val="none" w:sz="0" w:space="0" w:color="auto"/>
        <w:left w:val="none" w:sz="0" w:space="0" w:color="auto"/>
        <w:bottom w:val="none" w:sz="0" w:space="0" w:color="auto"/>
        <w:right w:val="none" w:sz="0" w:space="0" w:color="auto"/>
      </w:divBdr>
    </w:div>
    <w:div w:id="1482382015">
      <w:marLeft w:val="0"/>
      <w:marRight w:val="0"/>
      <w:marTop w:val="10"/>
      <w:marBottom w:val="10"/>
      <w:divBdr>
        <w:top w:val="none" w:sz="0" w:space="0" w:color="auto"/>
        <w:left w:val="none" w:sz="0" w:space="0" w:color="auto"/>
        <w:bottom w:val="none" w:sz="0" w:space="0" w:color="auto"/>
        <w:right w:val="none" w:sz="0" w:space="0" w:color="auto"/>
      </w:divBdr>
    </w:div>
    <w:div w:id="1526745111">
      <w:marLeft w:val="0"/>
      <w:marRight w:val="0"/>
      <w:marTop w:val="10"/>
      <w:marBottom w:val="10"/>
      <w:divBdr>
        <w:top w:val="none" w:sz="0" w:space="0" w:color="auto"/>
        <w:left w:val="none" w:sz="0" w:space="0" w:color="auto"/>
        <w:bottom w:val="none" w:sz="0" w:space="0" w:color="auto"/>
        <w:right w:val="none" w:sz="0" w:space="0" w:color="auto"/>
      </w:divBdr>
    </w:div>
    <w:div w:id="1550729227">
      <w:marLeft w:val="0"/>
      <w:marRight w:val="0"/>
      <w:marTop w:val="10"/>
      <w:marBottom w:val="10"/>
      <w:divBdr>
        <w:top w:val="none" w:sz="0" w:space="0" w:color="auto"/>
        <w:left w:val="none" w:sz="0" w:space="0" w:color="auto"/>
        <w:bottom w:val="none" w:sz="0" w:space="0" w:color="auto"/>
        <w:right w:val="none" w:sz="0" w:space="0" w:color="auto"/>
      </w:divBdr>
    </w:div>
    <w:div w:id="1560440615">
      <w:marLeft w:val="0"/>
      <w:marRight w:val="0"/>
      <w:marTop w:val="10"/>
      <w:marBottom w:val="10"/>
      <w:divBdr>
        <w:top w:val="none" w:sz="0" w:space="0" w:color="auto"/>
        <w:left w:val="none" w:sz="0" w:space="0" w:color="auto"/>
        <w:bottom w:val="none" w:sz="0" w:space="0" w:color="auto"/>
        <w:right w:val="none" w:sz="0" w:space="0" w:color="auto"/>
      </w:divBdr>
    </w:div>
    <w:div w:id="1606234078">
      <w:marLeft w:val="0"/>
      <w:marRight w:val="0"/>
      <w:marTop w:val="10"/>
      <w:marBottom w:val="10"/>
      <w:divBdr>
        <w:top w:val="none" w:sz="0" w:space="0" w:color="auto"/>
        <w:left w:val="none" w:sz="0" w:space="0" w:color="auto"/>
        <w:bottom w:val="none" w:sz="0" w:space="0" w:color="auto"/>
        <w:right w:val="none" w:sz="0" w:space="0" w:color="auto"/>
      </w:divBdr>
    </w:div>
    <w:div w:id="1630238789">
      <w:marLeft w:val="0"/>
      <w:marRight w:val="720"/>
      <w:marTop w:val="10"/>
      <w:marBottom w:val="10"/>
      <w:divBdr>
        <w:top w:val="none" w:sz="0" w:space="0" w:color="auto"/>
        <w:left w:val="none" w:sz="0" w:space="0" w:color="auto"/>
        <w:bottom w:val="none" w:sz="0" w:space="0" w:color="auto"/>
        <w:right w:val="none" w:sz="0" w:space="0" w:color="auto"/>
      </w:divBdr>
    </w:div>
    <w:div w:id="1653219207">
      <w:marLeft w:val="0"/>
      <w:marRight w:val="0"/>
      <w:marTop w:val="10"/>
      <w:marBottom w:val="10"/>
      <w:divBdr>
        <w:top w:val="none" w:sz="0" w:space="0" w:color="auto"/>
        <w:left w:val="none" w:sz="0" w:space="0" w:color="auto"/>
        <w:bottom w:val="none" w:sz="0" w:space="0" w:color="auto"/>
        <w:right w:val="none" w:sz="0" w:space="0" w:color="auto"/>
      </w:divBdr>
    </w:div>
    <w:div w:id="1662125792">
      <w:marLeft w:val="0"/>
      <w:marRight w:val="720"/>
      <w:marTop w:val="10"/>
      <w:marBottom w:val="10"/>
      <w:divBdr>
        <w:top w:val="none" w:sz="0" w:space="0" w:color="auto"/>
        <w:left w:val="none" w:sz="0" w:space="0" w:color="auto"/>
        <w:bottom w:val="none" w:sz="0" w:space="0" w:color="auto"/>
        <w:right w:val="none" w:sz="0" w:space="0" w:color="auto"/>
      </w:divBdr>
    </w:div>
    <w:div w:id="1667124074">
      <w:marLeft w:val="0"/>
      <w:marRight w:val="0"/>
      <w:marTop w:val="10"/>
      <w:marBottom w:val="10"/>
      <w:divBdr>
        <w:top w:val="none" w:sz="0" w:space="0" w:color="auto"/>
        <w:left w:val="none" w:sz="0" w:space="0" w:color="auto"/>
        <w:bottom w:val="none" w:sz="0" w:space="0" w:color="auto"/>
        <w:right w:val="none" w:sz="0" w:space="0" w:color="auto"/>
      </w:divBdr>
    </w:div>
    <w:div w:id="1689285530">
      <w:marLeft w:val="0"/>
      <w:marRight w:val="0"/>
      <w:marTop w:val="10"/>
      <w:marBottom w:val="10"/>
      <w:divBdr>
        <w:top w:val="none" w:sz="0" w:space="0" w:color="auto"/>
        <w:left w:val="none" w:sz="0" w:space="0" w:color="auto"/>
        <w:bottom w:val="none" w:sz="0" w:space="0" w:color="auto"/>
        <w:right w:val="none" w:sz="0" w:space="0" w:color="auto"/>
      </w:divBdr>
    </w:div>
    <w:div w:id="1824082276">
      <w:marLeft w:val="0"/>
      <w:marRight w:val="0"/>
      <w:marTop w:val="10"/>
      <w:marBottom w:val="10"/>
      <w:divBdr>
        <w:top w:val="none" w:sz="0" w:space="0" w:color="auto"/>
        <w:left w:val="none" w:sz="0" w:space="0" w:color="auto"/>
        <w:bottom w:val="none" w:sz="0" w:space="0" w:color="auto"/>
        <w:right w:val="none" w:sz="0" w:space="0" w:color="auto"/>
      </w:divBdr>
    </w:div>
    <w:div w:id="1858274051">
      <w:marLeft w:val="0"/>
      <w:marRight w:val="0"/>
      <w:marTop w:val="10"/>
      <w:marBottom w:val="10"/>
      <w:divBdr>
        <w:top w:val="none" w:sz="0" w:space="0" w:color="auto"/>
        <w:left w:val="none" w:sz="0" w:space="0" w:color="auto"/>
        <w:bottom w:val="none" w:sz="0" w:space="0" w:color="auto"/>
        <w:right w:val="none" w:sz="0" w:space="0" w:color="auto"/>
      </w:divBdr>
    </w:div>
    <w:div w:id="1939217454">
      <w:marLeft w:val="0"/>
      <w:marRight w:val="0"/>
      <w:marTop w:val="10"/>
      <w:marBottom w:val="10"/>
      <w:divBdr>
        <w:top w:val="none" w:sz="0" w:space="0" w:color="auto"/>
        <w:left w:val="none" w:sz="0" w:space="0" w:color="auto"/>
        <w:bottom w:val="none" w:sz="0" w:space="0" w:color="auto"/>
        <w:right w:val="none" w:sz="0" w:space="0" w:color="auto"/>
      </w:divBdr>
    </w:div>
    <w:div w:id="2086760065">
      <w:marLeft w:val="0"/>
      <w:marRight w:val="0"/>
      <w:marTop w:val="10"/>
      <w:marBottom w:val="10"/>
      <w:divBdr>
        <w:top w:val="none" w:sz="0" w:space="0" w:color="auto"/>
        <w:left w:val="none" w:sz="0" w:space="0" w:color="auto"/>
        <w:bottom w:val="none" w:sz="0" w:space="0" w:color="auto"/>
        <w:right w:val="none" w:sz="0" w:space="0" w:color="auto"/>
      </w:divBdr>
    </w:div>
    <w:div w:id="2130859763">
      <w:marLeft w:val="0"/>
      <w:marRight w:val="0"/>
      <w:marTop w:val="10"/>
      <w:marBottom w:val="10"/>
      <w:divBdr>
        <w:top w:val="none" w:sz="0" w:space="0" w:color="auto"/>
        <w:left w:val="none" w:sz="0" w:space="0" w:color="auto"/>
        <w:bottom w:val="none" w:sz="0" w:space="0" w:color="auto"/>
        <w:right w:val="none" w:sz="0" w:space="0" w:color="auto"/>
      </w:divBdr>
    </w:div>
    <w:div w:id="214527000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