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5CF5" w14:textId="77777777" w:rsidR="00000000" w:rsidRDefault="00D57575">
      <w:pPr>
        <w:spacing w:line="500" w:lineRule="atLeast"/>
        <w:jc w:val="center"/>
        <w:divId w:val="1008797998"/>
        <w:rPr>
          <w:rFonts w:ascii="黑体" w:eastAsia="黑体" w:hAnsi="黑体"/>
          <w:sz w:val="36"/>
          <w:szCs w:val="36"/>
        </w:rPr>
      </w:pPr>
      <w:r>
        <w:rPr>
          <w:rFonts w:ascii="黑体" w:eastAsia="黑体" w:hAnsi="黑体" w:hint="eastAsia"/>
          <w:sz w:val="36"/>
          <w:szCs w:val="36"/>
        </w:rPr>
        <w:t>上海市闵行区人民法院</w:t>
      </w:r>
    </w:p>
    <w:p w14:paraId="7D56F26D" w14:textId="77777777" w:rsidR="00000000" w:rsidRDefault="00D57575">
      <w:pPr>
        <w:spacing w:line="500" w:lineRule="atLeast"/>
        <w:jc w:val="center"/>
        <w:divId w:val="62916405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B9F2E1F" w14:textId="77777777" w:rsidR="00000000" w:rsidRDefault="00D57575">
      <w:pPr>
        <w:spacing w:line="500" w:lineRule="atLeast"/>
        <w:jc w:val="right"/>
        <w:divId w:val="1712728501"/>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2262</w:t>
      </w:r>
      <w:r>
        <w:rPr>
          <w:rFonts w:hint="eastAsia"/>
          <w:sz w:val="30"/>
          <w:szCs w:val="30"/>
        </w:rPr>
        <w:t>号</w:t>
      </w:r>
    </w:p>
    <w:p w14:paraId="74B90BBD" w14:textId="77777777" w:rsidR="00000000" w:rsidRDefault="00D57575">
      <w:pPr>
        <w:spacing w:line="500" w:lineRule="atLeast"/>
        <w:ind w:firstLine="600"/>
        <w:divId w:val="382221777"/>
        <w:rPr>
          <w:rFonts w:hint="eastAsia"/>
          <w:sz w:val="30"/>
          <w:szCs w:val="30"/>
        </w:rPr>
      </w:pPr>
      <w:r>
        <w:rPr>
          <w:rFonts w:hint="eastAsia"/>
          <w:sz w:val="30"/>
          <w:szCs w:val="30"/>
        </w:rPr>
        <w:t>原告：谈志坚，男，</w:t>
      </w:r>
      <w:r>
        <w:rPr>
          <w:rFonts w:hint="eastAsia"/>
          <w:sz w:val="30"/>
          <w:szCs w:val="30"/>
        </w:rPr>
        <w:t>1983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日出生，汉族，户籍地安徽省。</w:t>
      </w:r>
    </w:p>
    <w:p w14:paraId="7A043F80" w14:textId="77777777" w:rsidR="00000000" w:rsidRDefault="00D57575">
      <w:pPr>
        <w:spacing w:line="500" w:lineRule="atLeast"/>
        <w:ind w:firstLine="600"/>
        <w:divId w:val="563374184"/>
        <w:rPr>
          <w:rFonts w:hint="eastAsia"/>
          <w:sz w:val="30"/>
          <w:szCs w:val="30"/>
        </w:rPr>
      </w:pPr>
      <w:r>
        <w:rPr>
          <w:rFonts w:hint="eastAsia"/>
          <w:sz w:val="30"/>
          <w:szCs w:val="30"/>
          <w:highlight w:val="yellow"/>
        </w:rPr>
        <w:t>委托诉讼代理人：王孝，上海金显律师事务所律师。</w:t>
      </w:r>
    </w:p>
    <w:p w14:paraId="10051CCC" w14:textId="77777777" w:rsidR="00000000" w:rsidRDefault="00D57575">
      <w:pPr>
        <w:spacing w:line="500" w:lineRule="atLeast"/>
        <w:ind w:firstLine="600"/>
        <w:divId w:val="24907378"/>
        <w:rPr>
          <w:rFonts w:hint="eastAsia"/>
          <w:sz w:val="30"/>
          <w:szCs w:val="30"/>
        </w:rPr>
      </w:pPr>
      <w:r>
        <w:rPr>
          <w:rFonts w:hint="eastAsia"/>
          <w:sz w:val="30"/>
          <w:szCs w:val="30"/>
        </w:rPr>
        <w:t>被告：黄辰达，男，</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日出生，汉族，户籍地上海市闵行区。</w:t>
      </w:r>
    </w:p>
    <w:p w14:paraId="2F2E6500" w14:textId="77777777" w:rsidR="00000000" w:rsidRDefault="00D57575">
      <w:pPr>
        <w:spacing w:line="500" w:lineRule="atLeast"/>
        <w:ind w:firstLine="600"/>
        <w:divId w:val="923225182"/>
        <w:rPr>
          <w:rFonts w:hint="eastAsia"/>
          <w:sz w:val="30"/>
          <w:szCs w:val="30"/>
        </w:rPr>
      </w:pPr>
      <w:r>
        <w:rPr>
          <w:rFonts w:hint="eastAsia"/>
          <w:sz w:val="30"/>
          <w:szCs w:val="30"/>
          <w:highlight w:val="yellow"/>
        </w:rPr>
        <w:t>原告谈志坚与被告黄辰达民间借贷纠纷一案</w:t>
      </w:r>
      <w:r>
        <w:rPr>
          <w:rFonts w:hint="eastAsia"/>
          <w:sz w:val="30"/>
          <w:szCs w:val="30"/>
        </w:rPr>
        <w:t>，本院于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日立案受理，本案依法由审判员陈雪琼</w:t>
      </w:r>
      <w:r>
        <w:rPr>
          <w:rFonts w:hint="eastAsia"/>
          <w:sz w:val="30"/>
          <w:szCs w:val="30"/>
          <w:highlight w:val="yellow"/>
        </w:rPr>
        <w:t>适用简易程序公开开庭</w:t>
      </w:r>
      <w:r>
        <w:rPr>
          <w:rFonts w:hint="eastAsia"/>
          <w:sz w:val="30"/>
          <w:szCs w:val="30"/>
        </w:rPr>
        <w:t>进行了审理。</w:t>
      </w:r>
      <w:r>
        <w:rPr>
          <w:rFonts w:hint="eastAsia"/>
          <w:sz w:val="30"/>
          <w:szCs w:val="30"/>
          <w:highlight w:val="yellow"/>
        </w:rPr>
        <w:t>原告谈志坚到庭参加诉讼</w:t>
      </w:r>
      <w:r>
        <w:rPr>
          <w:rFonts w:hint="eastAsia"/>
          <w:sz w:val="30"/>
          <w:szCs w:val="30"/>
        </w:rPr>
        <w:t>。被告黄辰达经本院传票传唤，无正当理由拒不到庭参加诉讼，</w:t>
      </w:r>
      <w:r>
        <w:rPr>
          <w:rFonts w:hint="eastAsia"/>
          <w:sz w:val="30"/>
          <w:szCs w:val="30"/>
          <w:highlight w:val="yellow"/>
        </w:rPr>
        <w:t>本案依法缺席审判</w:t>
      </w:r>
      <w:r>
        <w:rPr>
          <w:rFonts w:hint="eastAsia"/>
          <w:sz w:val="30"/>
          <w:szCs w:val="30"/>
        </w:rPr>
        <w:t>。本案现已审理终结。</w:t>
      </w:r>
    </w:p>
    <w:p w14:paraId="21E56EE5" w14:textId="77777777" w:rsidR="00000000" w:rsidRDefault="00D57575">
      <w:pPr>
        <w:spacing w:line="500" w:lineRule="atLeast"/>
        <w:ind w:firstLine="600"/>
        <w:divId w:val="1157965156"/>
        <w:rPr>
          <w:rFonts w:hint="eastAsia"/>
          <w:sz w:val="30"/>
          <w:szCs w:val="30"/>
        </w:rPr>
      </w:pPr>
      <w:r>
        <w:rPr>
          <w:rFonts w:hint="eastAsia"/>
          <w:sz w:val="30"/>
          <w:szCs w:val="30"/>
          <w:highlight w:val="yellow"/>
        </w:rPr>
        <w:t>原告谈志坚向本院提出诉讼请求：</w:t>
      </w:r>
      <w:r>
        <w:rPr>
          <w:rFonts w:hint="eastAsia"/>
          <w:sz w:val="30"/>
          <w:szCs w:val="30"/>
          <w:highlight w:val="yellow"/>
        </w:rPr>
        <w:t>1</w:t>
      </w:r>
      <w:r>
        <w:rPr>
          <w:rFonts w:hint="eastAsia"/>
          <w:sz w:val="30"/>
          <w:szCs w:val="30"/>
          <w:highlight w:val="yellow"/>
        </w:rPr>
        <w:t>、判令被告返还原告借款本金人民币</w:t>
      </w:r>
      <w:r>
        <w:rPr>
          <w:rFonts w:hint="eastAsia"/>
          <w:sz w:val="30"/>
          <w:szCs w:val="30"/>
          <w:highlight w:val="yellow"/>
        </w:rPr>
        <w:t>(</w:t>
      </w:r>
      <w:r>
        <w:rPr>
          <w:rFonts w:hint="eastAsia"/>
          <w:sz w:val="30"/>
          <w:szCs w:val="30"/>
          <w:highlight w:val="yellow"/>
        </w:rPr>
        <w:t>以下币种同</w:t>
      </w:r>
      <w:r>
        <w:rPr>
          <w:rFonts w:hint="eastAsia"/>
          <w:sz w:val="30"/>
          <w:szCs w:val="30"/>
          <w:highlight w:val="yellow"/>
        </w:rPr>
        <w:t>)95,700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判令被告支付原告以</w:t>
      </w:r>
      <w:r>
        <w:rPr>
          <w:rFonts w:hint="eastAsia"/>
          <w:sz w:val="30"/>
          <w:szCs w:val="30"/>
          <w:highlight w:val="yellow"/>
        </w:rPr>
        <w:t>94,700</w:t>
      </w:r>
      <w:r>
        <w:rPr>
          <w:rFonts w:hint="eastAsia"/>
          <w:sz w:val="30"/>
          <w:szCs w:val="30"/>
          <w:highlight w:val="yellow"/>
        </w:rPr>
        <w:t>元为基数</w:t>
      </w:r>
      <w:r>
        <w:rPr>
          <w:rFonts w:hint="eastAsia"/>
          <w:sz w:val="30"/>
          <w:szCs w:val="30"/>
          <w:highlight w:val="yellow"/>
        </w:rPr>
        <w:t>,</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日起至判决生效日止</w:t>
      </w:r>
      <w:r>
        <w:rPr>
          <w:rFonts w:hint="eastAsia"/>
          <w:sz w:val="30"/>
          <w:szCs w:val="30"/>
          <w:highlight w:val="yellow"/>
        </w:rPr>
        <w:t>,</w:t>
      </w:r>
      <w:r>
        <w:rPr>
          <w:rFonts w:hint="eastAsia"/>
          <w:sz w:val="30"/>
          <w:szCs w:val="30"/>
          <w:highlight w:val="yellow"/>
        </w:rPr>
        <w:t>按年利率</w:t>
      </w:r>
      <w:r>
        <w:rPr>
          <w:rFonts w:hint="eastAsia"/>
          <w:sz w:val="30"/>
          <w:szCs w:val="30"/>
          <w:highlight w:val="yellow"/>
        </w:rPr>
        <w:t>6%</w:t>
      </w:r>
      <w:r>
        <w:rPr>
          <w:rFonts w:hint="eastAsia"/>
          <w:sz w:val="30"/>
          <w:szCs w:val="30"/>
          <w:highlight w:val="yellow"/>
        </w:rPr>
        <w:t>计算的利息</w:t>
      </w:r>
      <w:r>
        <w:rPr>
          <w:rFonts w:hint="eastAsia"/>
          <w:sz w:val="30"/>
          <w:szCs w:val="30"/>
        </w:rPr>
        <w:t>。事实和理由：</w:t>
      </w:r>
      <w:r>
        <w:rPr>
          <w:rFonts w:hint="eastAsia"/>
          <w:sz w:val="30"/>
          <w:szCs w:val="30"/>
          <w:highlight w:val="yellow"/>
        </w:rPr>
        <w:t>原、被告系朋友关系</w:t>
      </w:r>
      <w:r>
        <w:rPr>
          <w:rFonts w:hint="eastAsia"/>
          <w:sz w:val="30"/>
          <w:szCs w:val="30"/>
        </w:rPr>
        <w:t>，原告是典当公司员工，被告与该公司素有业务往来</w:t>
      </w:r>
      <w:r>
        <w:rPr>
          <w:rFonts w:hint="eastAsia"/>
          <w:sz w:val="30"/>
          <w:szCs w:val="30"/>
          <w:highlight w:val="yellow"/>
        </w:rPr>
        <w:t>，因被告无法归还典当公司借款的利息，故被告四次向原告借款</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日，原告向被告转账交付借款</w:t>
      </w:r>
      <w:r>
        <w:rPr>
          <w:rFonts w:hint="eastAsia"/>
          <w:sz w:val="30"/>
          <w:szCs w:val="30"/>
          <w:highlight w:val="yellow"/>
        </w:rPr>
        <w:t>3.2</w:t>
      </w:r>
      <w:r>
        <w:rPr>
          <w:rFonts w:hint="eastAsia"/>
          <w:sz w:val="30"/>
          <w:szCs w:val="30"/>
          <w:highlight w:val="yellow"/>
        </w:rPr>
        <w:t>万元</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7</w:t>
      </w:r>
      <w:r>
        <w:rPr>
          <w:rFonts w:hint="eastAsia"/>
          <w:sz w:val="30"/>
          <w:szCs w:val="30"/>
          <w:highlight w:val="yellow"/>
        </w:rPr>
        <w:t>日转账交</w:t>
      </w:r>
      <w:r>
        <w:rPr>
          <w:rFonts w:hint="eastAsia"/>
          <w:sz w:val="30"/>
          <w:szCs w:val="30"/>
          <w:highlight w:val="yellow"/>
        </w:rPr>
        <w:t>付借款</w:t>
      </w:r>
      <w:r>
        <w:rPr>
          <w:rFonts w:hint="eastAsia"/>
          <w:sz w:val="30"/>
          <w:szCs w:val="30"/>
          <w:highlight w:val="yellow"/>
        </w:rPr>
        <w:t>31,200</w:t>
      </w:r>
      <w:r>
        <w:rPr>
          <w:rFonts w:hint="eastAsia"/>
          <w:sz w:val="30"/>
          <w:szCs w:val="30"/>
          <w:highlight w:val="yellow"/>
        </w:rPr>
        <w:t>元</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日又转账交付借款</w:t>
      </w:r>
      <w:r>
        <w:rPr>
          <w:rFonts w:hint="eastAsia"/>
          <w:sz w:val="30"/>
          <w:szCs w:val="30"/>
          <w:highlight w:val="yellow"/>
        </w:rPr>
        <w:t>31,500</w:t>
      </w:r>
      <w:r>
        <w:rPr>
          <w:rFonts w:hint="eastAsia"/>
          <w:sz w:val="30"/>
          <w:szCs w:val="30"/>
          <w:highlight w:val="yellow"/>
        </w:rPr>
        <w:t>元</w:t>
      </w:r>
      <w:r>
        <w:rPr>
          <w:rFonts w:hint="eastAsia"/>
          <w:sz w:val="30"/>
          <w:szCs w:val="30"/>
        </w:rPr>
        <w:t>。</w:t>
      </w:r>
      <w:r>
        <w:rPr>
          <w:rFonts w:hint="eastAsia"/>
          <w:sz w:val="30"/>
          <w:szCs w:val="30"/>
          <w:highlight w:val="yellow"/>
        </w:rPr>
        <w:t>同日，被告向原告出具借条一份</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月，原告又通过微信交付被告借款</w:t>
      </w:r>
      <w:r>
        <w:rPr>
          <w:rFonts w:hint="eastAsia"/>
          <w:sz w:val="30"/>
          <w:szCs w:val="30"/>
          <w:highlight w:val="yellow"/>
        </w:rPr>
        <w:t>1,000</w:t>
      </w:r>
      <w:r>
        <w:rPr>
          <w:rFonts w:hint="eastAsia"/>
          <w:sz w:val="30"/>
          <w:szCs w:val="30"/>
          <w:highlight w:val="yellow"/>
        </w:rPr>
        <w:t>元</w:t>
      </w:r>
      <w:r>
        <w:rPr>
          <w:rFonts w:hint="eastAsia"/>
          <w:sz w:val="30"/>
          <w:szCs w:val="30"/>
        </w:rPr>
        <w:t>。但是借款后，被告并未归还，故原告以诉称理由起诉。</w:t>
      </w:r>
    </w:p>
    <w:p w14:paraId="79DBFC03" w14:textId="77777777" w:rsidR="00000000" w:rsidRDefault="00D57575">
      <w:pPr>
        <w:spacing w:line="500" w:lineRule="atLeast"/>
        <w:ind w:firstLine="600"/>
        <w:divId w:val="1891644429"/>
        <w:rPr>
          <w:rFonts w:hint="eastAsia"/>
          <w:sz w:val="30"/>
          <w:szCs w:val="30"/>
        </w:rPr>
      </w:pPr>
      <w:r>
        <w:rPr>
          <w:rFonts w:hint="eastAsia"/>
          <w:sz w:val="30"/>
          <w:szCs w:val="30"/>
          <w:highlight w:val="yellow"/>
        </w:rPr>
        <w:t>被告黄辰达未到庭应诉亦未提供证据。</w:t>
      </w:r>
    </w:p>
    <w:p w14:paraId="07600178" w14:textId="77777777" w:rsidR="00000000" w:rsidRDefault="00D57575">
      <w:pPr>
        <w:spacing w:line="500" w:lineRule="atLeast"/>
        <w:ind w:firstLine="600"/>
        <w:divId w:val="1553270945"/>
        <w:rPr>
          <w:rFonts w:hint="eastAsia"/>
          <w:sz w:val="30"/>
          <w:szCs w:val="30"/>
        </w:rPr>
      </w:pPr>
      <w:r>
        <w:rPr>
          <w:rFonts w:hint="eastAsia"/>
          <w:sz w:val="30"/>
          <w:szCs w:val="30"/>
        </w:rPr>
        <w:t>经审理查明，</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日，被告向原告出具借条一份</w:t>
      </w:r>
      <w:r>
        <w:rPr>
          <w:rFonts w:hint="eastAsia"/>
          <w:sz w:val="30"/>
          <w:szCs w:val="30"/>
        </w:rPr>
        <w:t>，</w:t>
      </w:r>
      <w:r>
        <w:rPr>
          <w:rFonts w:hint="eastAsia"/>
          <w:sz w:val="30"/>
          <w:szCs w:val="30"/>
          <w:highlight w:val="yellow"/>
        </w:rPr>
        <w:t>载明：“今本人黄辰达</w:t>
      </w:r>
      <w:r>
        <w:rPr>
          <w:rFonts w:hint="eastAsia"/>
          <w:sz w:val="30"/>
          <w:szCs w:val="30"/>
          <w:highlight w:val="yellow"/>
        </w:rPr>
        <w:t>(XXXXXXXXXXXXXXXXXX)</w:t>
      </w:r>
      <w:r>
        <w:rPr>
          <w:rFonts w:hint="eastAsia"/>
          <w:sz w:val="30"/>
          <w:szCs w:val="30"/>
          <w:highlight w:val="yellow"/>
        </w:rPr>
        <w:t>因需资金周</w:t>
      </w:r>
      <w:r>
        <w:rPr>
          <w:rFonts w:hint="eastAsia"/>
          <w:sz w:val="30"/>
          <w:szCs w:val="30"/>
          <w:highlight w:val="yellow"/>
        </w:rPr>
        <w:lastRenderedPageBreak/>
        <w:t>转向谈志坚借款人民币壹拾万元</w:t>
      </w:r>
      <w:r>
        <w:rPr>
          <w:rFonts w:hint="eastAsia"/>
          <w:sz w:val="30"/>
          <w:szCs w:val="30"/>
          <w:highlight w:val="yellow"/>
        </w:rPr>
        <w:t>(</w:t>
      </w:r>
      <w:r>
        <w:rPr>
          <w:rFonts w:hint="eastAsia"/>
          <w:sz w:val="30"/>
          <w:szCs w:val="30"/>
          <w:highlight w:val="yellow"/>
        </w:rPr>
        <w:t>￥</w:t>
      </w:r>
      <w:r>
        <w:rPr>
          <w:rFonts w:hint="eastAsia"/>
          <w:sz w:val="30"/>
          <w:szCs w:val="30"/>
          <w:highlight w:val="yellow"/>
        </w:rPr>
        <w:t>100,000./)</w:t>
      </w:r>
      <w:r>
        <w:rPr>
          <w:rFonts w:hint="eastAsia"/>
          <w:sz w:val="30"/>
          <w:szCs w:val="30"/>
          <w:highlight w:val="yellow"/>
        </w:rPr>
        <w:t>，定于</w:t>
      </w:r>
      <w:r>
        <w:rPr>
          <w:rFonts w:hint="eastAsia"/>
          <w:sz w:val="30"/>
          <w:szCs w:val="30"/>
          <w:highlight w:val="yellow"/>
        </w:rPr>
        <w:t>2018.1.20</w:t>
      </w:r>
      <w:r>
        <w:rPr>
          <w:rFonts w:hint="eastAsia"/>
          <w:sz w:val="30"/>
          <w:szCs w:val="30"/>
          <w:highlight w:val="yellow"/>
        </w:rPr>
        <w:t>日归还</w:t>
      </w:r>
      <w:r>
        <w:rPr>
          <w:rFonts w:hint="eastAsia"/>
          <w:sz w:val="30"/>
          <w:szCs w:val="30"/>
          <w:highlight w:val="yellow"/>
        </w:rPr>
        <w:t>.</w:t>
      </w:r>
      <w:r>
        <w:rPr>
          <w:rFonts w:hint="eastAsia"/>
          <w:sz w:val="30"/>
          <w:szCs w:val="30"/>
          <w:highlight w:val="yellow"/>
        </w:rPr>
        <w:t>借款人：黄辰达</w:t>
      </w:r>
      <w:r>
        <w:rPr>
          <w:rFonts w:hint="eastAsia"/>
          <w:sz w:val="30"/>
          <w:szCs w:val="30"/>
          <w:highlight w:val="yellow"/>
        </w:rPr>
        <w:t>XXXXXXXXXXXXXXX.1.5</w:t>
      </w:r>
      <w:r>
        <w:rPr>
          <w:rFonts w:hint="eastAsia"/>
          <w:sz w:val="30"/>
          <w:szCs w:val="30"/>
          <w:highlight w:val="yellow"/>
        </w:rPr>
        <w:t>。”</w:t>
      </w:r>
    </w:p>
    <w:p w14:paraId="09250E2C" w14:textId="77777777" w:rsidR="00000000" w:rsidRDefault="00D57575">
      <w:pPr>
        <w:spacing w:line="500" w:lineRule="atLeast"/>
        <w:ind w:firstLine="600"/>
        <w:divId w:val="334112173"/>
        <w:rPr>
          <w:rFonts w:hint="eastAsia"/>
          <w:sz w:val="30"/>
          <w:szCs w:val="30"/>
        </w:rPr>
      </w:pPr>
      <w:r>
        <w:rPr>
          <w:rFonts w:hint="eastAsia"/>
          <w:sz w:val="30"/>
          <w:szCs w:val="30"/>
          <w:highlight w:val="yellow"/>
        </w:rPr>
        <w:t>2</w:t>
      </w:r>
      <w:r>
        <w:rPr>
          <w:rFonts w:hint="eastAsia"/>
          <w:sz w:val="30"/>
          <w:szCs w:val="30"/>
          <w:highlight w:val="yellow"/>
        </w:rPr>
        <w:t>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日，原告通过招商银行转账交付借款</w:t>
      </w:r>
      <w:r>
        <w:rPr>
          <w:rFonts w:hint="eastAsia"/>
          <w:sz w:val="30"/>
          <w:szCs w:val="30"/>
          <w:highlight w:val="yellow"/>
        </w:rPr>
        <w:t>32,000</w:t>
      </w:r>
      <w:r>
        <w:rPr>
          <w:rFonts w:hint="eastAsia"/>
          <w:sz w:val="30"/>
          <w:szCs w:val="30"/>
          <w:highlight w:val="yellow"/>
        </w:rPr>
        <w:t>元；</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7</w:t>
      </w:r>
      <w:r>
        <w:rPr>
          <w:rFonts w:hint="eastAsia"/>
          <w:sz w:val="30"/>
          <w:szCs w:val="30"/>
          <w:highlight w:val="yellow"/>
        </w:rPr>
        <w:t>日，原告通过招商银行转账交付借款</w:t>
      </w:r>
      <w:r>
        <w:rPr>
          <w:rFonts w:hint="eastAsia"/>
          <w:sz w:val="30"/>
          <w:szCs w:val="30"/>
          <w:highlight w:val="yellow"/>
        </w:rPr>
        <w:t>31,200</w:t>
      </w:r>
      <w:r>
        <w:rPr>
          <w:rFonts w:hint="eastAsia"/>
          <w:sz w:val="30"/>
          <w:szCs w:val="30"/>
          <w:highlight w:val="yellow"/>
        </w:rPr>
        <w:t>元；</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日，原告通过招商银行转账交付借款</w:t>
      </w:r>
      <w:r>
        <w:rPr>
          <w:rFonts w:hint="eastAsia"/>
          <w:sz w:val="30"/>
          <w:szCs w:val="30"/>
          <w:highlight w:val="yellow"/>
        </w:rPr>
        <w:t>31,500</w:t>
      </w:r>
      <w:r>
        <w:rPr>
          <w:rFonts w:hint="eastAsia"/>
          <w:sz w:val="30"/>
          <w:szCs w:val="30"/>
          <w:highlight w:val="yellow"/>
        </w:rPr>
        <w:t>元。</w:t>
      </w:r>
    </w:p>
    <w:p w14:paraId="6D9D5C96" w14:textId="77777777" w:rsidR="00000000" w:rsidRDefault="00D57575">
      <w:pPr>
        <w:spacing w:line="500" w:lineRule="atLeast"/>
        <w:ind w:firstLine="600"/>
        <w:divId w:val="2032488587"/>
        <w:rPr>
          <w:rFonts w:hint="eastAsia"/>
          <w:sz w:val="30"/>
          <w:szCs w:val="30"/>
        </w:rPr>
      </w:pPr>
      <w:r>
        <w:rPr>
          <w:rFonts w:hint="eastAsia"/>
          <w:sz w:val="30"/>
          <w:szCs w:val="30"/>
          <w:highlight w:val="yellow"/>
        </w:rPr>
        <w:t>以上事实，由原告提供的借条、银行明细、微信记录及当事人的庭审陈述等证据并均经庭审质证所证实。</w:t>
      </w:r>
    </w:p>
    <w:p w14:paraId="48F5E5F2" w14:textId="77777777" w:rsidR="00000000" w:rsidRDefault="00D57575">
      <w:pPr>
        <w:spacing w:line="500" w:lineRule="atLeast"/>
        <w:ind w:firstLine="600"/>
        <w:divId w:val="306668008"/>
        <w:rPr>
          <w:rFonts w:hint="eastAsia"/>
          <w:sz w:val="30"/>
          <w:szCs w:val="30"/>
        </w:rPr>
      </w:pPr>
      <w:r>
        <w:rPr>
          <w:rFonts w:hint="eastAsia"/>
          <w:sz w:val="30"/>
          <w:szCs w:val="30"/>
        </w:rPr>
        <w:t>本院认为，合法的借贷关系受法律保护。</w:t>
      </w:r>
      <w:r>
        <w:rPr>
          <w:rFonts w:hint="eastAsia"/>
          <w:sz w:val="30"/>
          <w:szCs w:val="30"/>
          <w:highlight w:val="yellow"/>
        </w:rPr>
        <w:t>本案中，原告主张被告于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日借款</w:t>
      </w:r>
      <w:r>
        <w:rPr>
          <w:rFonts w:hint="eastAsia"/>
          <w:sz w:val="30"/>
          <w:szCs w:val="30"/>
          <w:highlight w:val="yellow"/>
        </w:rPr>
        <w:t>32,000</w:t>
      </w:r>
      <w:r>
        <w:rPr>
          <w:rFonts w:hint="eastAsia"/>
          <w:sz w:val="30"/>
          <w:szCs w:val="30"/>
          <w:highlight w:val="yellow"/>
        </w:rPr>
        <w:t>元、于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7</w:t>
      </w:r>
      <w:r>
        <w:rPr>
          <w:rFonts w:hint="eastAsia"/>
          <w:sz w:val="30"/>
          <w:szCs w:val="30"/>
          <w:highlight w:val="yellow"/>
        </w:rPr>
        <w:t>日借款</w:t>
      </w:r>
      <w:r>
        <w:rPr>
          <w:rFonts w:hint="eastAsia"/>
          <w:sz w:val="30"/>
          <w:szCs w:val="30"/>
          <w:highlight w:val="yellow"/>
        </w:rPr>
        <w:t>31,200</w:t>
      </w:r>
      <w:r>
        <w:rPr>
          <w:rFonts w:hint="eastAsia"/>
          <w:sz w:val="30"/>
          <w:szCs w:val="30"/>
          <w:highlight w:val="yellow"/>
        </w:rPr>
        <w:t>元、于</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日借款</w:t>
      </w:r>
      <w:r>
        <w:rPr>
          <w:rFonts w:hint="eastAsia"/>
          <w:sz w:val="30"/>
          <w:szCs w:val="30"/>
          <w:highlight w:val="yellow"/>
        </w:rPr>
        <w:t>31,500</w:t>
      </w:r>
      <w:r>
        <w:rPr>
          <w:rFonts w:hint="eastAsia"/>
          <w:sz w:val="30"/>
          <w:szCs w:val="30"/>
          <w:highlight w:val="yellow"/>
        </w:rPr>
        <w:t>元的事实，已由原告提供的借条及银行明细所证实，</w:t>
      </w:r>
      <w:r>
        <w:rPr>
          <w:rFonts w:hint="eastAsia"/>
          <w:sz w:val="30"/>
          <w:szCs w:val="30"/>
          <w:highlight w:val="yellow"/>
        </w:rPr>
        <w:t>本院予以确认</w:t>
      </w:r>
      <w:r>
        <w:rPr>
          <w:rFonts w:hint="eastAsia"/>
          <w:sz w:val="30"/>
          <w:szCs w:val="30"/>
        </w:rPr>
        <w:t>。</w:t>
      </w:r>
      <w:r>
        <w:rPr>
          <w:rFonts w:hint="eastAsia"/>
          <w:sz w:val="30"/>
          <w:szCs w:val="30"/>
          <w:highlight w:val="yellow"/>
        </w:rPr>
        <w:t>因被告未按约定时间还款</w:t>
      </w:r>
      <w:r>
        <w:rPr>
          <w:rFonts w:hint="eastAsia"/>
          <w:sz w:val="30"/>
          <w:szCs w:val="30"/>
        </w:rPr>
        <w:t>，</w:t>
      </w:r>
      <w:r>
        <w:rPr>
          <w:rFonts w:hint="eastAsia"/>
          <w:sz w:val="30"/>
          <w:szCs w:val="30"/>
          <w:highlight w:val="yellow"/>
        </w:rPr>
        <w:t>故对于原告自还款到期之日起主张逾期还款利息的诉讼请求，本院予以支持。</w:t>
      </w:r>
      <w:r>
        <w:rPr>
          <w:rFonts w:hint="eastAsia"/>
          <w:sz w:val="30"/>
          <w:szCs w:val="30"/>
        </w:rPr>
        <w:t>另，</w:t>
      </w:r>
      <w:r>
        <w:rPr>
          <w:rFonts w:hint="eastAsia"/>
          <w:sz w:val="30"/>
          <w:szCs w:val="30"/>
          <w:highlight w:val="yellow"/>
        </w:rPr>
        <w:t>原告所主张的</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日通过微信转账交付的</w:t>
      </w:r>
      <w:r>
        <w:rPr>
          <w:rFonts w:hint="eastAsia"/>
          <w:sz w:val="30"/>
          <w:szCs w:val="30"/>
          <w:highlight w:val="yellow"/>
        </w:rPr>
        <w:t>1,000</w:t>
      </w:r>
      <w:r>
        <w:rPr>
          <w:rFonts w:hint="eastAsia"/>
          <w:sz w:val="30"/>
          <w:szCs w:val="30"/>
          <w:highlight w:val="yellow"/>
        </w:rPr>
        <w:t>元亦系双方间的借款</w:t>
      </w:r>
      <w:r>
        <w:rPr>
          <w:rFonts w:hint="eastAsia"/>
          <w:sz w:val="30"/>
          <w:szCs w:val="30"/>
        </w:rPr>
        <w:t>，本院认为民间借贷合同的成立，需有双方当事人对借款形成的一致合意。依据原告提供的现有证据，仅能够证明双方间存在该笔钱款的交付，但未能证明原被告的借款合意，</w:t>
      </w:r>
      <w:r>
        <w:rPr>
          <w:rFonts w:hint="eastAsia"/>
          <w:sz w:val="30"/>
          <w:szCs w:val="30"/>
          <w:highlight w:val="yellow"/>
        </w:rPr>
        <w:t>故本院对于原告以民间借贷之法律关系主张被告归还</w:t>
      </w:r>
      <w:r>
        <w:rPr>
          <w:rFonts w:hint="eastAsia"/>
          <w:sz w:val="30"/>
          <w:szCs w:val="30"/>
          <w:highlight w:val="yellow"/>
        </w:rPr>
        <w:t>1,000</w:t>
      </w:r>
      <w:r>
        <w:rPr>
          <w:rFonts w:hint="eastAsia"/>
          <w:sz w:val="30"/>
          <w:szCs w:val="30"/>
          <w:highlight w:val="yellow"/>
        </w:rPr>
        <w:t>元借款的诉讼请求不予支持。</w:t>
      </w:r>
    </w:p>
    <w:p w14:paraId="1C834DB5" w14:textId="77777777" w:rsidR="00000000" w:rsidRDefault="00D57575">
      <w:pPr>
        <w:spacing w:line="500" w:lineRule="atLeast"/>
        <w:ind w:firstLine="600"/>
        <w:divId w:val="370887794"/>
        <w:rPr>
          <w:rFonts w:hint="eastAsia"/>
          <w:sz w:val="30"/>
          <w:szCs w:val="30"/>
        </w:rPr>
      </w:pPr>
      <w:r>
        <w:rPr>
          <w:rFonts w:hint="eastAsia"/>
          <w:sz w:val="30"/>
          <w:szCs w:val="30"/>
        </w:rPr>
        <w:t>被告黄辰达经本院合法传唤无正当理由拒不到庭，应视为其放弃质证和抗辩的权利。</w:t>
      </w:r>
    </w:p>
    <w:p w14:paraId="7448D598" w14:textId="77777777" w:rsidR="00000000" w:rsidRDefault="00D57575">
      <w:pPr>
        <w:spacing w:line="500" w:lineRule="atLeast"/>
        <w:ind w:firstLine="600"/>
        <w:divId w:val="1487739603"/>
        <w:rPr>
          <w:rFonts w:hint="eastAsia"/>
          <w:sz w:val="30"/>
          <w:szCs w:val="30"/>
        </w:rPr>
      </w:pPr>
      <w:r>
        <w:rPr>
          <w:rFonts w:hint="eastAsia"/>
          <w:sz w:val="30"/>
          <w:szCs w:val="30"/>
        </w:rPr>
        <w:t>据此，依照《</w:t>
      </w:r>
      <w:r>
        <w:rPr>
          <w:rFonts w:hint="eastAsia"/>
          <w:sz w:val="30"/>
          <w:szCs w:val="30"/>
        </w:rPr>
        <w:t>中华人民共和国民事诉讼法》第六十四条、第一百四十四条、《中华人民共和国合同法》第二百零六条、《最高人民法院关于民事诉讼证据的若干规定》第五条的规定，判决如下：</w:t>
      </w:r>
    </w:p>
    <w:p w14:paraId="293714F1" w14:textId="77777777" w:rsidR="00000000" w:rsidRDefault="00D57575">
      <w:pPr>
        <w:spacing w:line="500" w:lineRule="atLeast"/>
        <w:ind w:firstLine="600"/>
        <w:divId w:val="694622198"/>
        <w:rPr>
          <w:rFonts w:hint="eastAsia"/>
          <w:sz w:val="30"/>
          <w:szCs w:val="30"/>
        </w:rPr>
      </w:pPr>
      <w:r>
        <w:rPr>
          <w:rFonts w:hint="eastAsia"/>
          <w:sz w:val="30"/>
          <w:szCs w:val="30"/>
          <w:highlight w:val="yellow"/>
        </w:rPr>
        <w:t>一、被告黄辰达于本判决生效之日起十日内归还原告谈志坚借款本金</w:t>
      </w:r>
      <w:r>
        <w:rPr>
          <w:rFonts w:hint="eastAsia"/>
          <w:sz w:val="30"/>
          <w:szCs w:val="30"/>
          <w:highlight w:val="yellow"/>
        </w:rPr>
        <w:t>94,700</w:t>
      </w:r>
      <w:r>
        <w:rPr>
          <w:rFonts w:hint="eastAsia"/>
          <w:sz w:val="30"/>
          <w:szCs w:val="30"/>
          <w:highlight w:val="yellow"/>
        </w:rPr>
        <w:t>元；</w:t>
      </w:r>
    </w:p>
    <w:p w14:paraId="412B2A9B" w14:textId="77777777" w:rsidR="00000000" w:rsidRDefault="00D57575">
      <w:pPr>
        <w:spacing w:line="500" w:lineRule="atLeast"/>
        <w:ind w:firstLine="600"/>
        <w:divId w:val="1497529496"/>
        <w:rPr>
          <w:rFonts w:hint="eastAsia"/>
          <w:sz w:val="30"/>
          <w:szCs w:val="30"/>
        </w:rPr>
      </w:pPr>
      <w:r>
        <w:rPr>
          <w:rFonts w:hint="eastAsia"/>
          <w:sz w:val="30"/>
          <w:szCs w:val="30"/>
        </w:rPr>
        <w:t>二、被告黄辰达于本判决生效之日起十日内支付原告谈志坚以借款本金</w:t>
      </w:r>
      <w:r>
        <w:rPr>
          <w:rFonts w:hint="eastAsia"/>
          <w:sz w:val="30"/>
          <w:szCs w:val="30"/>
        </w:rPr>
        <w:t>94,700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日起计算至本判决生效之日止，按年利率</w:t>
      </w:r>
      <w:r>
        <w:rPr>
          <w:rFonts w:hint="eastAsia"/>
          <w:sz w:val="30"/>
          <w:szCs w:val="30"/>
        </w:rPr>
        <w:t>6%</w:t>
      </w:r>
      <w:r>
        <w:rPr>
          <w:rFonts w:hint="eastAsia"/>
          <w:sz w:val="30"/>
          <w:szCs w:val="30"/>
        </w:rPr>
        <w:t>计算的资金占用期间利息；</w:t>
      </w:r>
    </w:p>
    <w:p w14:paraId="300E59F8" w14:textId="77777777" w:rsidR="00000000" w:rsidRDefault="00D57575">
      <w:pPr>
        <w:spacing w:line="500" w:lineRule="atLeast"/>
        <w:ind w:firstLine="600"/>
        <w:divId w:val="297612499"/>
        <w:rPr>
          <w:rFonts w:hint="eastAsia"/>
          <w:sz w:val="30"/>
          <w:szCs w:val="30"/>
        </w:rPr>
      </w:pPr>
      <w:r>
        <w:rPr>
          <w:rFonts w:hint="eastAsia"/>
          <w:sz w:val="30"/>
          <w:szCs w:val="30"/>
        </w:rPr>
        <w:t>三、驳回原告其余诉讼请求。</w:t>
      </w:r>
    </w:p>
    <w:p w14:paraId="319E5AE2" w14:textId="77777777" w:rsidR="00000000" w:rsidRDefault="00D57575">
      <w:pPr>
        <w:spacing w:line="500" w:lineRule="atLeast"/>
        <w:ind w:firstLine="600"/>
        <w:divId w:val="273636376"/>
        <w:rPr>
          <w:rFonts w:hint="eastAsia"/>
          <w:sz w:val="30"/>
          <w:szCs w:val="30"/>
        </w:rPr>
      </w:pPr>
      <w:r>
        <w:rPr>
          <w:rFonts w:hint="eastAsia"/>
          <w:sz w:val="30"/>
          <w:szCs w:val="30"/>
        </w:rPr>
        <w:t>如果未按本判决指定的期间履行给付金钱义务，应当依照《中华人民共和国民事诉讼法</w:t>
      </w:r>
      <w:r>
        <w:rPr>
          <w:rFonts w:hint="eastAsia"/>
          <w:sz w:val="30"/>
          <w:szCs w:val="30"/>
        </w:rPr>
        <w:t>》第二百五十三条之规定，加倍支付迟延履行期间的债务利息。</w:t>
      </w:r>
    </w:p>
    <w:p w14:paraId="23115723" w14:textId="77777777" w:rsidR="00000000" w:rsidRDefault="00D57575">
      <w:pPr>
        <w:spacing w:line="500" w:lineRule="atLeast"/>
        <w:ind w:firstLine="600"/>
        <w:divId w:val="687829028"/>
        <w:rPr>
          <w:rFonts w:hint="eastAsia"/>
          <w:sz w:val="30"/>
          <w:szCs w:val="30"/>
        </w:rPr>
      </w:pPr>
      <w:r>
        <w:rPr>
          <w:rFonts w:hint="eastAsia"/>
          <w:sz w:val="30"/>
          <w:szCs w:val="30"/>
        </w:rPr>
        <w:t>案件受理费减半收取</w:t>
      </w:r>
      <w:r>
        <w:rPr>
          <w:rFonts w:hint="eastAsia"/>
          <w:sz w:val="30"/>
          <w:szCs w:val="30"/>
        </w:rPr>
        <w:t>1,096.25</w:t>
      </w:r>
      <w:r>
        <w:rPr>
          <w:rFonts w:hint="eastAsia"/>
          <w:sz w:val="30"/>
          <w:szCs w:val="30"/>
        </w:rPr>
        <w:t>元，由被告黄辰达负担。</w:t>
      </w:r>
    </w:p>
    <w:p w14:paraId="6B4894AE" w14:textId="77777777" w:rsidR="00000000" w:rsidRDefault="00D57575">
      <w:pPr>
        <w:spacing w:line="500" w:lineRule="atLeast"/>
        <w:ind w:firstLine="600"/>
        <w:divId w:val="760298655"/>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A7CD58A" w14:textId="77777777" w:rsidR="00000000" w:rsidRDefault="00D57575">
      <w:pPr>
        <w:spacing w:line="500" w:lineRule="atLeast"/>
        <w:jc w:val="right"/>
        <w:divId w:val="686371155"/>
        <w:rPr>
          <w:rFonts w:hint="eastAsia"/>
          <w:sz w:val="30"/>
          <w:szCs w:val="30"/>
        </w:rPr>
      </w:pPr>
      <w:r>
        <w:rPr>
          <w:rFonts w:hint="eastAsia"/>
          <w:sz w:val="30"/>
          <w:szCs w:val="30"/>
        </w:rPr>
        <w:t>审判员　　陈雪琼</w:t>
      </w:r>
    </w:p>
    <w:p w14:paraId="0218F291" w14:textId="77777777" w:rsidR="00000000" w:rsidRDefault="00D57575">
      <w:pPr>
        <w:spacing w:line="500" w:lineRule="atLeast"/>
        <w:jc w:val="right"/>
        <w:divId w:val="1397045017"/>
        <w:rPr>
          <w:rFonts w:hint="eastAsia"/>
          <w:sz w:val="30"/>
          <w:szCs w:val="30"/>
        </w:rPr>
      </w:pPr>
      <w:r>
        <w:rPr>
          <w:rFonts w:hint="eastAsia"/>
          <w:sz w:val="30"/>
          <w:szCs w:val="30"/>
        </w:rPr>
        <w:t>二〇一九年四月八日</w:t>
      </w:r>
    </w:p>
    <w:p w14:paraId="121E5994" w14:textId="77777777" w:rsidR="00000000" w:rsidRDefault="00D57575">
      <w:pPr>
        <w:spacing w:line="500" w:lineRule="atLeast"/>
        <w:jc w:val="right"/>
        <w:divId w:val="1152254579"/>
        <w:rPr>
          <w:rFonts w:hint="eastAsia"/>
          <w:sz w:val="30"/>
          <w:szCs w:val="30"/>
        </w:rPr>
      </w:pPr>
      <w:r>
        <w:rPr>
          <w:rFonts w:hint="eastAsia"/>
          <w:sz w:val="30"/>
          <w:szCs w:val="30"/>
        </w:rPr>
        <w:t>书记员　　杨琼吟</w:t>
      </w:r>
    </w:p>
    <w:p w14:paraId="315F3F63" w14:textId="77777777" w:rsidR="00000000" w:rsidRDefault="00D57575">
      <w:pPr>
        <w:spacing w:line="500" w:lineRule="atLeast"/>
        <w:ind w:firstLine="600"/>
        <w:divId w:val="1903365375"/>
        <w:rPr>
          <w:rFonts w:hint="eastAsia"/>
          <w:sz w:val="30"/>
          <w:szCs w:val="30"/>
        </w:rPr>
      </w:pPr>
      <w:r>
        <w:rPr>
          <w:rFonts w:hint="eastAsia"/>
          <w:sz w:val="30"/>
          <w:szCs w:val="30"/>
        </w:rPr>
        <w:t>附：相关法律条文</w:t>
      </w:r>
    </w:p>
    <w:p w14:paraId="2E0F816C" w14:textId="77777777" w:rsidR="00000000" w:rsidRDefault="00D57575">
      <w:pPr>
        <w:spacing w:line="500" w:lineRule="atLeast"/>
        <w:ind w:firstLine="600"/>
        <w:divId w:val="480780871"/>
        <w:rPr>
          <w:rFonts w:hint="eastAsia"/>
          <w:sz w:val="30"/>
          <w:szCs w:val="30"/>
        </w:rPr>
      </w:pPr>
      <w:r>
        <w:rPr>
          <w:rFonts w:hint="eastAsia"/>
          <w:sz w:val="30"/>
          <w:szCs w:val="30"/>
        </w:rPr>
        <w:t>一、《中华人民共和国民事诉讼法》</w:t>
      </w:r>
    </w:p>
    <w:p w14:paraId="23E4D883" w14:textId="77777777" w:rsidR="00000000" w:rsidRDefault="00D57575">
      <w:pPr>
        <w:spacing w:line="500" w:lineRule="atLeast"/>
        <w:ind w:firstLine="600"/>
        <w:divId w:val="496652557"/>
        <w:rPr>
          <w:rFonts w:hint="eastAsia"/>
          <w:sz w:val="30"/>
          <w:szCs w:val="30"/>
        </w:rPr>
      </w:pPr>
      <w:r>
        <w:rPr>
          <w:rFonts w:hint="eastAsia"/>
          <w:sz w:val="30"/>
          <w:szCs w:val="30"/>
        </w:rPr>
        <w:t>第六十四条当事人对自己提出的主张，有责任提供证据。</w:t>
      </w:r>
    </w:p>
    <w:p w14:paraId="1D52EFFC" w14:textId="77777777" w:rsidR="00000000" w:rsidRDefault="00D57575">
      <w:pPr>
        <w:spacing w:line="500" w:lineRule="atLeast"/>
        <w:ind w:firstLine="600"/>
        <w:divId w:val="56051680"/>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14:paraId="11CD5A96" w14:textId="77777777" w:rsidR="00000000" w:rsidRDefault="00D57575">
      <w:pPr>
        <w:spacing w:line="500" w:lineRule="atLeast"/>
        <w:ind w:firstLine="600"/>
        <w:divId w:val="1813985545"/>
        <w:rPr>
          <w:rFonts w:hint="eastAsia"/>
          <w:sz w:val="30"/>
          <w:szCs w:val="30"/>
        </w:rPr>
      </w:pPr>
      <w:r>
        <w:rPr>
          <w:rFonts w:hint="eastAsia"/>
          <w:sz w:val="30"/>
          <w:szCs w:val="30"/>
        </w:rPr>
        <w:t>人民法院应当按照法定程序，全面地、客观地审查核实证据。</w:t>
      </w:r>
    </w:p>
    <w:p w14:paraId="0E18DD46" w14:textId="77777777" w:rsidR="00000000" w:rsidRDefault="00D57575">
      <w:pPr>
        <w:spacing w:line="500" w:lineRule="atLeast"/>
        <w:ind w:firstLine="600"/>
        <w:divId w:val="957882287"/>
        <w:rPr>
          <w:rFonts w:hint="eastAsia"/>
          <w:sz w:val="30"/>
          <w:szCs w:val="30"/>
        </w:rPr>
      </w:pPr>
      <w:r>
        <w:rPr>
          <w:rFonts w:hint="eastAsia"/>
          <w:sz w:val="30"/>
          <w:szCs w:val="30"/>
        </w:rPr>
        <w:t>第一百四十四条被告经传票传唤，无正当理由拒不到庭的，或者未经法庭许可中途退庭的，可以缺席判决。</w:t>
      </w:r>
    </w:p>
    <w:p w14:paraId="6AED836B" w14:textId="77777777" w:rsidR="00000000" w:rsidRDefault="00D57575">
      <w:pPr>
        <w:spacing w:line="500" w:lineRule="atLeast"/>
        <w:ind w:firstLine="600"/>
        <w:divId w:val="121659665"/>
        <w:rPr>
          <w:rFonts w:hint="eastAsia"/>
          <w:sz w:val="30"/>
          <w:szCs w:val="30"/>
        </w:rPr>
      </w:pPr>
      <w:r>
        <w:rPr>
          <w:rFonts w:hint="eastAsia"/>
          <w:sz w:val="30"/>
          <w:szCs w:val="30"/>
        </w:rPr>
        <w:t>二、《中华人民共和国合同法》</w:t>
      </w:r>
    </w:p>
    <w:p w14:paraId="34D79A88" w14:textId="77777777" w:rsidR="00000000" w:rsidRDefault="00D57575">
      <w:pPr>
        <w:spacing w:line="500" w:lineRule="atLeast"/>
        <w:ind w:firstLine="600"/>
        <w:divId w:val="176260588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E501438" w14:textId="77777777" w:rsidR="00000000" w:rsidRDefault="00D57575">
      <w:pPr>
        <w:spacing w:line="500" w:lineRule="atLeast"/>
        <w:ind w:firstLine="600"/>
        <w:divId w:val="369257650"/>
        <w:rPr>
          <w:rFonts w:hint="eastAsia"/>
          <w:sz w:val="30"/>
          <w:szCs w:val="30"/>
        </w:rPr>
      </w:pPr>
      <w:r>
        <w:rPr>
          <w:rFonts w:hint="eastAsia"/>
          <w:sz w:val="30"/>
          <w:szCs w:val="30"/>
        </w:rPr>
        <w:t>三、《最高人民法院关于民事诉讼证据的若干规</w:t>
      </w:r>
      <w:r>
        <w:rPr>
          <w:rFonts w:hint="eastAsia"/>
          <w:sz w:val="30"/>
          <w:szCs w:val="30"/>
        </w:rPr>
        <w:t>定》</w:t>
      </w:r>
    </w:p>
    <w:p w14:paraId="712486C0" w14:textId="77777777" w:rsidR="00000000" w:rsidRDefault="00D57575">
      <w:pPr>
        <w:spacing w:line="500" w:lineRule="atLeast"/>
        <w:ind w:firstLine="600"/>
        <w:divId w:val="589117321"/>
        <w:rPr>
          <w:rFonts w:hint="eastAsia"/>
          <w:sz w:val="30"/>
          <w:szCs w:val="30"/>
        </w:rPr>
      </w:pPr>
      <w:r>
        <w:rPr>
          <w:rFonts w:hint="eastAsia"/>
          <w:sz w:val="30"/>
          <w:szCs w:val="30"/>
        </w:rPr>
        <w:t>第五条在合同纠纷案件中，主张合同关系成立并生效的一方当事人对合同订立和生效的事实承担举证责任；主张合同关系变更、解除、终止、撤销的一方当事人对引起合同关系变动的事实承担举证责任。</w:t>
      </w:r>
    </w:p>
    <w:p w14:paraId="21526EDC" w14:textId="77777777" w:rsidR="00000000" w:rsidRDefault="00D57575">
      <w:pPr>
        <w:spacing w:line="500" w:lineRule="atLeast"/>
        <w:ind w:firstLine="600"/>
        <w:divId w:val="165825285"/>
        <w:rPr>
          <w:rFonts w:hint="eastAsia"/>
          <w:sz w:val="30"/>
          <w:szCs w:val="30"/>
        </w:rPr>
      </w:pPr>
      <w:r>
        <w:rPr>
          <w:rFonts w:hint="eastAsia"/>
          <w:sz w:val="30"/>
          <w:szCs w:val="30"/>
        </w:rPr>
        <w:t>对合同是否履行发生争议的，由负有履行义务的当事人承担举证责任。</w:t>
      </w:r>
    </w:p>
    <w:p w14:paraId="7273B22E" w14:textId="77777777" w:rsidR="00000000" w:rsidRDefault="00D57575">
      <w:pPr>
        <w:spacing w:line="500" w:lineRule="atLeast"/>
        <w:ind w:firstLine="600"/>
        <w:divId w:val="201678700"/>
        <w:rPr>
          <w:rFonts w:hint="eastAsia"/>
          <w:sz w:val="30"/>
          <w:szCs w:val="30"/>
        </w:rPr>
      </w:pPr>
      <w:r>
        <w:rPr>
          <w:rFonts w:hint="eastAsia"/>
          <w:sz w:val="30"/>
          <w:szCs w:val="30"/>
        </w:rPr>
        <w:t>对代理权发生争议的，由主张有代理权一方当事人承担举证责任。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33A0" w14:textId="77777777" w:rsidR="00D57575" w:rsidRDefault="00D57575" w:rsidP="00D57575">
      <w:r>
        <w:separator/>
      </w:r>
    </w:p>
  </w:endnote>
  <w:endnote w:type="continuationSeparator" w:id="0">
    <w:p w14:paraId="3A5759C4" w14:textId="77777777" w:rsidR="00D57575" w:rsidRDefault="00D57575" w:rsidP="00D5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7AC2" w14:textId="77777777" w:rsidR="00D57575" w:rsidRDefault="00D57575" w:rsidP="00D57575">
      <w:r>
        <w:separator/>
      </w:r>
    </w:p>
  </w:footnote>
  <w:footnote w:type="continuationSeparator" w:id="0">
    <w:p w14:paraId="1A64FFC2" w14:textId="77777777" w:rsidR="00D57575" w:rsidRDefault="00D57575" w:rsidP="00D57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7575"/>
    <w:rsid w:val="00D5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B77308"/>
  <w15:chartTrackingRefBased/>
  <w15:docId w15:val="{B7302035-1D11-4144-AF9D-4ECF3839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575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575"/>
    <w:rPr>
      <w:rFonts w:ascii="宋体" w:eastAsia="宋体" w:hAnsi="宋体" w:cs="宋体"/>
      <w:sz w:val="18"/>
      <w:szCs w:val="18"/>
    </w:rPr>
  </w:style>
  <w:style w:type="paragraph" w:styleId="a5">
    <w:name w:val="footer"/>
    <w:basedOn w:val="a"/>
    <w:link w:val="a6"/>
    <w:uiPriority w:val="99"/>
    <w:unhideWhenUsed/>
    <w:rsid w:val="00D57575"/>
    <w:pPr>
      <w:tabs>
        <w:tab w:val="center" w:pos="4153"/>
        <w:tab w:val="right" w:pos="8306"/>
      </w:tabs>
      <w:snapToGrid w:val="0"/>
    </w:pPr>
    <w:rPr>
      <w:sz w:val="18"/>
      <w:szCs w:val="18"/>
    </w:rPr>
  </w:style>
  <w:style w:type="character" w:customStyle="1" w:styleId="a6">
    <w:name w:val="页脚 字符"/>
    <w:basedOn w:val="a0"/>
    <w:link w:val="a5"/>
    <w:uiPriority w:val="99"/>
    <w:rsid w:val="00D5757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7378">
      <w:marLeft w:val="0"/>
      <w:marRight w:val="0"/>
      <w:marTop w:val="10"/>
      <w:marBottom w:val="10"/>
      <w:divBdr>
        <w:top w:val="none" w:sz="0" w:space="0" w:color="auto"/>
        <w:left w:val="none" w:sz="0" w:space="0" w:color="auto"/>
        <w:bottom w:val="none" w:sz="0" w:space="0" w:color="auto"/>
        <w:right w:val="none" w:sz="0" w:space="0" w:color="auto"/>
      </w:divBdr>
    </w:div>
    <w:div w:id="56051680">
      <w:marLeft w:val="0"/>
      <w:marRight w:val="0"/>
      <w:marTop w:val="10"/>
      <w:marBottom w:val="10"/>
      <w:divBdr>
        <w:top w:val="none" w:sz="0" w:space="0" w:color="auto"/>
        <w:left w:val="none" w:sz="0" w:space="0" w:color="auto"/>
        <w:bottom w:val="none" w:sz="0" w:space="0" w:color="auto"/>
        <w:right w:val="none" w:sz="0" w:space="0" w:color="auto"/>
      </w:divBdr>
    </w:div>
    <w:div w:id="121659665">
      <w:marLeft w:val="0"/>
      <w:marRight w:val="0"/>
      <w:marTop w:val="10"/>
      <w:marBottom w:val="10"/>
      <w:divBdr>
        <w:top w:val="none" w:sz="0" w:space="0" w:color="auto"/>
        <w:left w:val="none" w:sz="0" w:space="0" w:color="auto"/>
        <w:bottom w:val="none" w:sz="0" w:space="0" w:color="auto"/>
        <w:right w:val="none" w:sz="0" w:space="0" w:color="auto"/>
      </w:divBdr>
    </w:div>
    <w:div w:id="165825285">
      <w:marLeft w:val="0"/>
      <w:marRight w:val="0"/>
      <w:marTop w:val="10"/>
      <w:marBottom w:val="10"/>
      <w:divBdr>
        <w:top w:val="none" w:sz="0" w:space="0" w:color="auto"/>
        <w:left w:val="none" w:sz="0" w:space="0" w:color="auto"/>
        <w:bottom w:val="none" w:sz="0" w:space="0" w:color="auto"/>
        <w:right w:val="none" w:sz="0" w:space="0" w:color="auto"/>
      </w:divBdr>
    </w:div>
    <w:div w:id="201678700">
      <w:marLeft w:val="0"/>
      <w:marRight w:val="0"/>
      <w:marTop w:val="10"/>
      <w:marBottom w:val="10"/>
      <w:divBdr>
        <w:top w:val="none" w:sz="0" w:space="0" w:color="auto"/>
        <w:left w:val="none" w:sz="0" w:space="0" w:color="auto"/>
        <w:bottom w:val="none" w:sz="0" w:space="0" w:color="auto"/>
        <w:right w:val="none" w:sz="0" w:space="0" w:color="auto"/>
      </w:divBdr>
    </w:div>
    <w:div w:id="273636376">
      <w:marLeft w:val="0"/>
      <w:marRight w:val="0"/>
      <w:marTop w:val="10"/>
      <w:marBottom w:val="10"/>
      <w:divBdr>
        <w:top w:val="none" w:sz="0" w:space="0" w:color="auto"/>
        <w:left w:val="none" w:sz="0" w:space="0" w:color="auto"/>
        <w:bottom w:val="none" w:sz="0" w:space="0" w:color="auto"/>
        <w:right w:val="none" w:sz="0" w:space="0" w:color="auto"/>
      </w:divBdr>
    </w:div>
    <w:div w:id="297612499">
      <w:marLeft w:val="0"/>
      <w:marRight w:val="0"/>
      <w:marTop w:val="10"/>
      <w:marBottom w:val="10"/>
      <w:divBdr>
        <w:top w:val="none" w:sz="0" w:space="0" w:color="auto"/>
        <w:left w:val="none" w:sz="0" w:space="0" w:color="auto"/>
        <w:bottom w:val="none" w:sz="0" w:space="0" w:color="auto"/>
        <w:right w:val="none" w:sz="0" w:space="0" w:color="auto"/>
      </w:divBdr>
    </w:div>
    <w:div w:id="306668008">
      <w:marLeft w:val="0"/>
      <w:marRight w:val="0"/>
      <w:marTop w:val="10"/>
      <w:marBottom w:val="10"/>
      <w:divBdr>
        <w:top w:val="none" w:sz="0" w:space="0" w:color="auto"/>
        <w:left w:val="none" w:sz="0" w:space="0" w:color="auto"/>
        <w:bottom w:val="none" w:sz="0" w:space="0" w:color="auto"/>
        <w:right w:val="none" w:sz="0" w:space="0" w:color="auto"/>
      </w:divBdr>
    </w:div>
    <w:div w:id="334112173">
      <w:marLeft w:val="0"/>
      <w:marRight w:val="0"/>
      <w:marTop w:val="10"/>
      <w:marBottom w:val="10"/>
      <w:divBdr>
        <w:top w:val="none" w:sz="0" w:space="0" w:color="auto"/>
        <w:left w:val="none" w:sz="0" w:space="0" w:color="auto"/>
        <w:bottom w:val="none" w:sz="0" w:space="0" w:color="auto"/>
        <w:right w:val="none" w:sz="0" w:space="0" w:color="auto"/>
      </w:divBdr>
    </w:div>
    <w:div w:id="369257650">
      <w:marLeft w:val="0"/>
      <w:marRight w:val="0"/>
      <w:marTop w:val="10"/>
      <w:marBottom w:val="10"/>
      <w:divBdr>
        <w:top w:val="none" w:sz="0" w:space="0" w:color="auto"/>
        <w:left w:val="none" w:sz="0" w:space="0" w:color="auto"/>
        <w:bottom w:val="none" w:sz="0" w:space="0" w:color="auto"/>
        <w:right w:val="none" w:sz="0" w:space="0" w:color="auto"/>
      </w:divBdr>
    </w:div>
    <w:div w:id="370887794">
      <w:marLeft w:val="0"/>
      <w:marRight w:val="0"/>
      <w:marTop w:val="10"/>
      <w:marBottom w:val="10"/>
      <w:divBdr>
        <w:top w:val="none" w:sz="0" w:space="0" w:color="auto"/>
        <w:left w:val="none" w:sz="0" w:space="0" w:color="auto"/>
        <w:bottom w:val="none" w:sz="0" w:space="0" w:color="auto"/>
        <w:right w:val="none" w:sz="0" w:space="0" w:color="auto"/>
      </w:divBdr>
    </w:div>
    <w:div w:id="382221777">
      <w:marLeft w:val="0"/>
      <w:marRight w:val="0"/>
      <w:marTop w:val="10"/>
      <w:marBottom w:val="10"/>
      <w:divBdr>
        <w:top w:val="none" w:sz="0" w:space="0" w:color="auto"/>
        <w:left w:val="none" w:sz="0" w:space="0" w:color="auto"/>
        <w:bottom w:val="none" w:sz="0" w:space="0" w:color="auto"/>
        <w:right w:val="none" w:sz="0" w:space="0" w:color="auto"/>
      </w:divBdr>
    </w:div>
    <w:div w:id="480780871">
      <w:marLeft w:val="0"/>
      <w:marRight w:val="0"/>
      <w:marTop w:val="10"/>
      <w:marBottom w:val="10"/>
      <w:divBdr>
        <w:top w:val="none" w:sz="0" w:space="0" w:color="auto"/>
        <w:left w:val="none" w:sz="0" w:space="0" w:color="auto"/>
        <w:bottom w:val="none" w:sz="0" w:space="0" w:color="auto"/>
        <w:right w:val="none" w:sz="0" w:space="0" w:color="auto"/>
      </w:divBdr>
    </w:div>
    <w:div w:id="496652557">
      <w:marLeft w:val="0"/>
      <w:marRight w:val="0"/>
      <w:marTop w:val="10"/>
      <w:marBottom w:val="10"/>
      <w:divBdr>
        <w:top w:val="none" w:sz="0" w:space="0" w:color="auto"/>
        <w:left w:val="none" w:sz="0" w:space="0" w:color="auto"/>
        <w:bottom w:val="none" w:sz="0" w:space="0" w:color="auto"/>
        <w:right w:val="none" w:sz="0" w:space="0" w:color="auto"/>
      </w:divBdr>
    </w:div>
    <w:div w:id="563374184">
      <w:marLeft w:val="0"/>
      <w:marRight w:val="0"/>
      <w:marTop w:val="10"/>
      <w:marBottom w:val="10"/>
      <w:divBdr>
        <w:top w:val="none" w:sz="0" w:space="0" w:color="auto"/>
        <w:left w:val="none" w:sz="0" w:space="0" w:color="auto"/>
        <w:bottom w:val="none" w:sz="0" w:space="0" w:color="auto"/>
        <w:right w:val="none" w:sz="0" w:space="0" w:color="auto"/>
      </w:divBdr>
    </w:div>
    <w:div w:id="589117321">
      <w:marLeft w:val="0"/>
      <w:marRight w:val="0"/>
      <w:marTop w:val="10"/>
      <w:marBottom w:val="10"/>
      <w:divBdr>
        <w:top w:val="none" w:sz="0" w:space="0" w:color="auto"/>
        <w:left w:val="none" w:sz="0" w:space="0" w:color="auto"/>
        <w:bottom w:val="none" w:sz="0" w:space="0" w:color="auto"/>
        <w:right w:val="none" w:sz="0" w:space="0" w:color="auto"/>
      </w:divBdr>
    </w:div>
    <w:div w:id="629164056">
      <w:marLeft w:val="0"/>
      <w:marRight w:val="0"/>
      <w:marTop w:val="10"/>
      <w:marBottom w:val="10"/>
      <w:divBdr>
        <w:top w:val="none" w:sz="0" w:space="0" w:color="auto"/>
        <w:left w:val="none" w:sz="0" w:space="0" w:color="auto"/>
        <w:bottom w:val="none" w:sz="0" w:space="0" w:color="auto"/>
        <w:right w:val="none" w:sz="0" w:space="0" w:color="auto"/>
      </w:divBdr>
    </w:div>
    <w:div w:id="686371155">
      <w:marLeft w:val="0"/>
      <w:marRight w:val="720"/>
      <w:marTop w:val="10"/>
      <w:marBottom w:val="10"/>
      <w:divBdr>
        <w:top w:val="none" w:sz="0" w:space="0" w:color="auto"/>
        <w:left w:val="none" w:sz="0" w:space="0" w:color="auto"/>
        <w:bottom w:val="none" w:sz="0" w:space="0" w:color="auto"/>
        <w:right w:val="none" w:sz="0" w:space="0" w:color="auto"/>
      </w:divBdr>
    </w:div>
    <w:div w:id="687829028">
      <w:marLeft w:val="0"/>
      <w:marRight w:val="0"/>
      <w:marTop w:val="10"/>
      <w:marBottom w:val="10"/>
      <w:divBdr>
        <w:top w:val="none" w:sz="0" w:space="0" w:color="auto"/>
        <w:left w:val="none" w:sz="0" w:space="0" w:color="auto"/>
        <w:bottom w:val="none" w:sz="0" w:space="0" w:color="auto"/>
        <w:right w:val="none" w:sz="0" w:space="0" w:color="auto"/>
      </w:divBdr>
    </w:div>
    <w:div w:id="694622198">
      <w:marLeft w:val="0"/>
      <w:marRight w:val="0"/>
      <w:marTop w:val="10"/>
      <w:marBottom w:val="10"/>
      <w:divBdr>
        <w:top w:val="none" w:sz="0" w:space="0" w:color="auto"/>
        <w:left w:val="none" w:sz="0" w:space="0" w:color="auto"/>
        <w:bottom w:val="none" w:sz="0" w:space="0" w:color="auto"/>
        <w:right w:val="none" w:sz="0" w:space="0" w:color="auto"/>
      </w:divBdr>
    </w:div>
    <w:div w:id="760298655">
      <w:marLeft w:val="0"/>
      <w:marRight w:val="0"/>
      <w:marTop w:val="10"/>
      <w:marBottom w:val="10"/>
      <w:divBdr>
        <w:top w:val="none" w:sz="0" w:space="0" w:color="auto"/>
        <w:left w:val="none" w:sz="0" w:space="0" w:color="auto"/>
        <w:bottom w:val="none" w:sz="0" w:space="0" w:color="auto"/>
        <w:right w:val="none" w:sz="0" w:space="0" w:color="auto"/>
      </w:divBdr>
    </w:div>
    <w:div w:id="923225182">
      <w:marLeft w:val="0"/>
      <w:marRight w:val="0"/>
      <w:marTop w:val="10"/>
      <w:marBottom w:val="10"/>
      <w:divBdr>
        <w:top w:val="none" w:sz="0" w:space="0" w:color="auto"/>
        <w:left w:val="none" w:sz="0" w:space="0" w:color="auto"/>
        <w:bottom w:val="none" w:sz="0" w:space="0" w:color="auto"/>
        <w:right w:val="none" w:sz="0" w:space="0" w:color="auto"/>
      </w:divBdr>
    </w:div>
    <w:div w:id="957882287">
      <w:marLeft w:val="0"/>
      <w:marRight w:val="0"/>
      <w:marTop w:val="10"/>
      <w:marBottom w:val="10"/>
      <w:divBdr>
        <w:top w:val="none" w:sz="0" w:space="0" w:color="auto"/>
        <w:left w:val="none" w:sz="0" w:space="0" w:color="auto"/>
        <w:bottom w:val="none" w:sz="0" w:space="0" w:color="auto"/>
        <w:right w:val="none" w:sz="0" w:space="0" w:color="auto"/>
      </w:divBdr>
    </w:div>
    <w:div w:id="1008797998">
      <w:marLeft w:val="0"/>
      <w:marRight w:val="0"/>
      <w:marTop w:val="10"/>
      <w:marBottom w:val="10"/>
      <w:divBdr>
        <w:top w:val="none" w:sz="0" w:space="0" w:color="auto"/>
        <w:left w:val="none" w:sz="0" w:space="0" w:color="auto"/>
        <w:bottom w:val="none" w:sz="0" w:space="0" w:color="auto"/>
        <w:right w:val="none" w:sz="0" w:space="0" w:color="auto"/>
      </w:divBdr>
    </w:div>
    <w:div w:id="1152254579">
      <w:marLeft w:val="0"/>
      <w:marRight w:val="720"/>
      <w:marTop w:val="10"/>
      <w:marBottom w:val="10"/>
      <w:divBdr>
        <w:top w:val="none" w:sz="0" w:space="0" w:color="auto"/>
        <w:left w:val="none" w:sz="0" w:space="0" w:color="auto"/>
        <w:bottom w:val="none" w:sz="0" w:space="0" w:color="auto"/>
        <w:right w:val="none" w:sz="0" w:space="0" w:color="auto"/>
      </w:divBdr>
    </w:div>
    <w:div w:id="1157965156">
      <w:marLeft w:val="0"/>
      <w:marRight w:val="0"/>
      <w:marTop w:val="10"/>
      <w:marBottom w:val="10"/>
      <w:divBdr>
        <w:top w:val="none" w:sz="0" w:space="0" w:color="auto"/>
        <w:left w:val="none" w:sz="0" w:space="0" w:color="auto"/>
        <w:bottom w:val="none" w:sz="0" w:space="0" w:color="auto"/>
        <w:right w:val="none" w:sz="0" w:space="0" w:color="auto"/>
      </w:divBdr>
    </w:div>
    <w:div w:id="1397045017">
      <w:marLeft w:val="0"/>
      <w:marRight w:val="720"/>
      <w:marTop w:val="10"/>
      <w:marBottom w:val="10"/>
      <w:divBdr>
        <w:top w:val="none" w:sz="0" w:space="0" w:color="auto"/>
        <w:left w:val="none" w:sz="0" w:space="0" w:color="auto"/>
        <w:bottom w:val="none" w:sz="0" w:space="0" w:color="auto"/>
        <w:right w:val="none" w:sz="0" w:space="0" w:color="auto"/>
      </w:divBdr>
    </w:div>
    <w:div w:id="1487739603">
      <w:marLeft w:val="0"/>
      <w:marRight w:val="0"/>
      <w:marTop w:val="10"/>
      <w:marBottom w:val="10"/>
      <w:divBdr>
        <w:top w:val="none" w:sz="0" w:space="0" w:color="auto"/>
        <w:left w:val="none" w:sz="0" w:space="0" w:color="auto"/>
        <w:bottom w:val="none" w:sz="0" w:space="0" w:color="auto"/>
        <w:right w:val="none" w:sz="0" w:space="0" w:color="auto"/>
      </w:divBdr>
    </w:div>
    <w:div w:id="1497529496">
      <w:marLeft w:val="0"/>
      <w:marRight w:val="0"/>
      <w:marTop w:val="10"/>
      <w:marBottom w:val="10"/>
      <w:divBdr>
        <w:top w:val="none" w:sz="0" w:space="0" w:color="auto"/>
        <w:left w:val="none" w:sz="0" w:space="0" w:color="auto"/>
        <w:bottom w:val="none" w:sz="0" w:space="0" w:color="auto"/>
        <w:right w:val="none" w:sz="0" w:space="0" w:color="auto"/>
      </w:divBdr>
    </w:div>
    <w:div w:id="1553270945">
      <w:marLeft w:val="0"/>
      <w:marRight w:val="0"/>
      <w:marTop w:val="10"/>
      <w:marBottom w:val="10"/>
      <w:divBdr>
        <w:top w:val="none" w:sz="0" w:space="0" w:color="auto"/>
        <w:left w:val="none" w:sz="0" w:space="0" w:color="auto"/>
        <w:bottom w:val="none" w:sz="0" w:space="0" w:color="auto"/>
        <w:right w:val="none" w:sz="0" w:space="0" w:color="auto"/>
      </w:divBdr>
    </w:div>
    <w:div w:id="1712728501">
      <w:marLeft w:val="0"/>
      <w:marRight w:val="0"/>
      <w:marTop w:val="10"/>
      <w:marBottom w:val="10"/>
      <w:divBdr>
        <w:top w:val="none" w:sz="0" w:space="0" w:color="auto"/>
        <w:left w:val="none" w:sz="0" w:space="0" w:color="auto"/>
        <w:bottom w:val="none" w:sz="0" w:space="0" w:color="auto"/>
        <w:right w:val="none" w:sz="0" w:space="0" w:color="auto"/>
      </w:divBdr>
    </w:div>
    <w:div w:id="1762605884">
      <w:marLeft w:val="0"/>
      <w:marRight w:val="0"/>
      <w:marTop w:val="10"/>
      <w:marBottom w:val="10"/>
      <w:divBdr>
        <w:top w:val="none" w:sz="0" w:space="0" w:color="auto"/>
        <w:left w:val="none" w:sz="0" w:space="0" w:color="auto"/>
        <w:bottom w:val="none" w:sz="0" w:space="0" w:color="auto"/>
        <w:right w:val="none" w:sz="0" w:space="0" w:color="auto"/>
      </w:divBdr>
    </w:div>
    <w:div w:id="1813985545">
      <w:marLeft w:val="0"/>
      <w:marRight w:val="0"/>
      <w:marTop w:val="10"/>
      <w:marBottom w:val="10"/>
      <w:divBdr>
        <w:top w:val="none" w:sz="0" w:space="0" w:color="auto"/>
        <w:left w:val="none" w:sz="0" w:space="0" w:color="auto"/>
        <w:bottom w:val="none" w:sz="0" w:space="0" w:color="auto"/>
        <w:right w:val="none" w:sz="0" w:space="0" w:color="auto"/>
      </w:divBdr>
    </w:div>
    <w:div w:id="1891644429">
      <w:marLeft w:val="0"/>
      <w:marRight w:val="0"/>
      <w:marTop w:val="10"/>
      <w:marBottom w:val="10"/>
      <w:divBdr>
        <w:top w:val="none" w:sz="0" w:space="0" w:color="auto"/>
        <w:left w:val="none" w:sz="0" w:space="0" w:color="auto"/>
        <w:bottom w:val="none" w:sz="0" w:space="0" w:color="auto"/>
        <w:right w:val="none" w:sz="0" w:space="0" w:color="auto"/>
      </w:divBdr>
    </w:div>
    <w:div w:id="1903365375">
      <w:marLeft w:val="0"/>
      <w:marRight w:val="0"/>
      <w:marTop w:val="10"/>
      <w:marBottom w:val="10"/>
      <w:divBdr>
        <w:top w:val="none" w:sz="0" w:space="0" w:color="auto"/>
        <w:left w:val="none" w:sz="0" w:space="0" w:color="auto"/>
        <w:bottom w:val="none" w:sz="0" w:space="0" w:color="auto"/>
        <w:right w:val="none" w:sz="0" w:space="0" w:color="auto"/>
      </w:divBdr>
    </w:div>
    <w:div w:id="20324885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