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CAE8" w14:textId="77777777" w:rsidR="00000000" w:rsidRDefault="00C7464D">
      <w:pPr>
        <w:spacing w:line="500" w:lineRule="atLeast"/>
        <w:jc w:val="center"/>
        <w:divId w:val="284581069"/>
        <w:rPr>
          <w:rFonts w:ascii="黑体" w:eastAsia="黑体" w:hAnsi="黑体"/>
          <w:sz w:val="36"/>
          <w:szCs w:val="36"/>
        </w:rPr>
      </w:pPr>
      <w:r>
        <w:rPr>
          <w:rFonts w:ascii="黑体" w:eastAsia="黑体" w:hAnsi="黑体" w:hint="eastAsia"/>
          <w:sz w:val="36"/>
          <w:szCs w:val="36"/>
        </w:rPr>
        <w:t>上海市闵行区人民法院</w:t>
      </w:r>
    </w:p>
    <w:p w14:paraId="7DCD12C6" w14:textId="77777777" w:rsidR="00000000" w:rsidRDefault="00C7464D">
      <w:pPr>
        <w:spacing w:line="500" w:lineRule="atLeast"/>
        <w:jc w:val="center"/>
        <w:divId w:val="13471022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F5636BB" w14:textId="77777777" w:rsidR="00000000" w:rsidRDefault="00C7464D">
      <w:pPr>
        <w:spacing w:line="500" w:lineRule="atLeast"/>
        <w:jc w:val="right"/>
        <w:divId w:val="62801204"/>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4232</w:t>
      </w:r>
      <w:r>
        <w:rPr>
          <w:rFonts w:hint="eastAsia"/>
          <w:sz w:val="30"/>
          <w:szCs w:val="30"/>
        </w:rPr>
        <w:t>号</w:t>
      </w:r>
    </w:p>
    <w:p w14:paraId="697E8710" w14:textId="77777777" w:rsidR="00000000" w:rsidRDefault="00C7464D">
      <w:pPr>
        <w:spacing w:line="500" w:lineRule="atLeast"/>
        <w:ind w:firstLine="600"/>
        <w:divId w:val="1754087626"/>
        <w:rPr>
          <w:rFonts w:hint="eastAsia"/>
          <w:sz w:val="30"/>
          <w:szCs w:val="30"/>
        </w:rPr>
      </w:pPr>
      <w:r>
        <w:rPr>
          <w:rFonts w:hint="eastAsia"/>
          <w:sz w:val="30"/>
          <w:szCs w:val="30"/>
        </w:rPr>
        <w:t>原告：刘欢，女，</w:t>
      </w:r>
      <w:r>
        <w:rPr>
          <w:rFonts w:hint="eastAsia"/>
          <w:sz w:val="30"/>
          <w:szCs w:val="30"/>
        </w:rPr>
        <w:t>1990</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日出生，汉族，住上海市闵行区。</w:t>
      </w:r>
    </w:p>
    <w:p w14:paraId="36105691" w14:textId="77777777" w:rsidR="00000000" w:rsidRDefault="00C7464D">
      <w:pPr>
        <w:spacing w:line="500" w:lineRule="atLeast"/>
        <w:ind w:firstLine="600"/>
        <w:divId w:val="275138032"/>
        <w:rPr>
          <w:rFonts w:hint="eastAsia"/>
          <w:sz w:val="30"/>
          <w:szCs w:val="30"/>
          <w:highlight w:val="yellow"/>
        </w:rPr>
      </w:pPr>
      <w:r>
        <w:rPr>
          <w:rFonts w:hint="eastAsia"/>
          <w:sz w:val="30"/>
          <w:szCs w:val="30"/>
          <w:highlight w:val="yellow"/>
        </w:rPr>
        <w:t>委托诉讼代理人：张志成，上海上华律师事务所律师。</w:t>
      </w:r>
    </w:p>
    <w:p w14:paraId="2BD5C5C7" w14:textId="77777777" w:rsidR="00000000" w:rsidRDefault="00C7464D">
      <w:pPr>
        <w:spacing w:line="500" w:lineRule="atLeast"/>
        <w:ind w:firstLine="600"/>
        <w:divId w:val="524484684"/>
        <w:rPr>
          <w:rFonts w:hint="eastAsia"/>
          <w:sz w:val="30"/>
          <w:szCs w:val="30"/>
        </w:rPr>
      </w:pPr>
      <w:r>
        <w:rPr>
          <w:rFonts w:hint="eastAsia"/>
          <w:sz w:val="30"/>
          <w:szCs w:val="30"/>
          <w:highlight w:val="yellow"/>
        </w:rPr>
        <w:t>委托诉讼代理人：孙鹤，上海上华律师事务所律师。</w:t>
      </w:r>
    </w:p>
    <w:p w14:paraId="4311399C" w14:textId="77777777" w:rsidR="00000000" w:rsidRDefault="00C7464D">
      <w:pPr>
        <w:spacing w:line="500" w:lineRule="atLeast"/>
        <w:ind w:firstLine="600"/>
        <w:divId w:val="1626546948"/>
        <w:rPr>
          <w:rFonts w:hint="eastAsia"/>
          <w:sz w:val="30"/>
          <w:szCs w:val="30"/>
        </w:rPr>
      </w:pPr>
      <w:r>
        <w:rPr>
          <w:rFonts w:hint="eastAsia"/>
          <w:sz w:val="30"/>
          <w:szCs w:val="30"/>
        </w:rPr>
        <w:t>被告：冯立霞，女，</w:t>
      </w:r>
      <w:r>
        <w:rPr>
          <w:rFonts w:hint="eastAsia"/>
          <w:sz w:val="30"/>
          <w:szCs w:val="30"/>
        </w:rPr>
        <w:t>1976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日出生，汉族，住上海市浦东新区。</w:t>
      </w:r>
    </w:p>
    <w:p w14:paraId="06DBF91B" w14:textId="77777777" w:rsidR="00000000" w:rsidRDefault="00C7464D">
      <w:pPr>
        <w:spacing w:line="500" w:lineRule="atLeast"/>
        <w:ind w:firstLine="600"/>
        <w:divId w:val="1889099732"/>
        <w:rPr>
          <w:rFonts w:hint="eastAsia"/>
          <w:sz w:val="30"/>
          <w:szCs w:val="30"/>
        </w:rPr>
      </w:pPr>
      <w:r>
        <w:rPr>
          <w:rFonts w:hint="eastAsia"/>
          <w:sz w:val="30"/>
          <w:szCs w:val="30"/>
          <w:highlight w:val="yellow"/>
        </w:rPr>
        <w:t>委托诉讼代理人：李慧，北京盈科</w:t>
      </w:r>
      <w:r>
        <w:rPr>
          <w:rFonts w:hint="eastAsia"/>
          <w:sz w:val="30"/>
          <w:szCs w:val="30"/>
          <w:highlight w:val="yellow"/>
        </w:rPr>
        <w:t>(</w:t>
      </w:r>
      <w:r>
        <w:rPr>
          <w:rFonts w:hint="eastAsia"/>
          <w:sz w:val="30"/>
          <w:szCs w:val="30"/>
          <w:highlight w:val="yellow"/>
        </w:rPr>
        <w:t>上海</w:t>
      </w:r>
      <w:r>
        <w:rPr>
          <w:rFonts w:hint="eastAsia"/>
          <w:sz w:val="30"/>
          <w:szCs w:val="30"/>
          <w:highlight w:val="yellow"/>
        </w:rPr>
        <w:t>)</w:t>
      </w:r>
      <w:r>
        <w:rPr>
          <w:rFonts w:hint="eastAsia"/>
          <w:sz w:val="30"/>
          <w:szCs w:val="30"/>
          <w:highlight w:val="yellow"/>
        </w:rPr>
        <w:t>律师事务所律师。</w:t>
      </w:r>
    </w:p>
    <w:p w14:paraId="3FF035B5" w14:textId="77777777" w:rsidR="00000000" w:rsidRDefault="00C7464D">
      <w:pPr>
        <w:spacing w:line="500" w:lineRule="atLeast"/>
        <w:ind w:firstLine="600"/>
        <w:divId w:val="1839929156"/>
        <w:rPr>
          <w:rFonts w:hint="eastAsia"/>
          <w:sz w:val="30"/>
          <w:szCs w:val="30"/>
        </w:rPr>
      </w:pPr>
      <w:r>
        <w:rPr>
          <w:rFonts w:hint="eastAsia"/>
          <w:sz w:val="30"/>
          <w:szCs w:val="30"/>
          <w:highlight w:val="yellow"/>
        </w:rPr>
        <w:t>原告刘欢诉被告冯立霞民间借贷纠纷一案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日立案受理。</w:t>
      </w:r>
      <w:r>
        <w:rPr>
          <w:rFonts w:hint="eastAsia"/>
          <w:sz w:val="30"/>
          <w:szCs w:val="30"/>
          <w:highlight w:val="yellow"/>
        </w:rPr>
        <w:t>先适用简易程序</w:t>
      </w:r>
      <w:r>
        <w:rPr>
          <w:rFonts w:hint="eastAsia"/>
          <w:sz w:val="30"/>
          <w:szCs w:val="30"/>
        </w:rPr>
        <w:t>，</w:t>
      </w:r>
      <w:r>
        <w:rPr>
          <w:rFonts w:hint="eastAsia"/>
          <w:sz w:val="30"/>
          <w:szCs w:val="30"/>
          <w:highlight w:val="yellow"/>
        </w:rPr>
        <w:t>后因案情复杂</w:t>
      </w:r>
      <w:r>
        <w:rPr>
          <w:rFonts w:hint="eastAsia"/>
          <w:sz w:val="30"/>
          <w:szCs w:val="30"/>
        </w:rPr>
        <w:t>，</w:t>
      </w:r>
      <w:r>
        <w:rPr>
          <w:rFonts w:hint="eastAsia"/>
          <w:sz w:val="30"/>
          <w:szCs w:val="30"/>
          <w:highlight w:val="yellow"/>
        </w:rPr>
        <w:t>本院依法转为普通程序公开开庭进行审理</w:t>
      </w:r>
      <w:r>
        <w:rPr>
          <w:rFonts w:hint="eastAsia"/>
          <w:sz w:val="30"/>
          <w:szCs w:val="30"/>
        </w:rPr>
        <w:t>。</w:t>
      </w:r>
      <w:r>
        <w:rPr>
          <w:rFonts w:hint="eastAsia"/>
          <w:sz w:val="30"/>
          <w:szCs w:val="30"/>
          <w:highlight w:val="yellow"/>
        </w:rPr>
        <w:t>原告刘欢及其委托代理人孙鹤，被告冯立霞及其委托代理人李慧到庭参加诉讼</w:t>
      </w:r>
      <w:r>
        <w:rPr>
          <w:rFonts w:hint="eastAsia"/>
          <w:sz w:val="30"/>
          <w:szCs w:val="30"/>
        </w:rPr>
        <w:t>。本案现已审理终结。</w:t>
      </w:r>
    </w:p>
    <w:p w14:paraId="7D4943BB" w14:textId="77777777" w:rsidR="00000000" w:rsidRDefault="00C7464D">
      <w:pPr>
        <w:spacing w:line="500" w:lineRule="atLeast"/>
        <w:ind w:firstLine="600"/>
        <w:divId w:val="645663175"/>
        <w:rPr>
          <w:rFonts w:hint="eastAsia"/>
          <w:sz w:val="30"/>
          <w:szCs w:val="30"/>
        </w:rPr>
      </w:pPr>
      <w:r>
        <w:rPr>
          <w:rFonts w:hint="eastAsia"/>
          <w:sz w:val="30"/>
          <w:szCs w:val="30"/>
        </w:rPr>
        <w:t>刘欢向本院提出诉讼请求：</w:t>
      </w:r>
      <w:r>
        <w:rPr>
          <w:rFonts w:hint="eastAsia"/>
          <w:sz w:val="30"/>
          <w:szCs w:val="30"/>
          <w:highlight w:val="yellow"/>
        </w:rPr>
        <w:t>被告归还借款人民币</w:t>
      </w:r>
      <w:r>
        <w:rPr>
          <w:rFonts w:hint="eastAsia"/>
          <w:sz w:val="30"/>
          <w:szCs w:val="30"/>
          <w:highlight w:val="yellow"/>
        </w:rPr>
        <w:t>288,000</w:t>
      </w:r>
      <w:r>
        <w:rPr>
          <w:rFonts w:hint="eastAsia"/>
          <w:sz w:val="30"/>
          <w:szCs w:val="30"/>
          <w:highlight w:val="yellow"/>
        </w:rPr>
        <w:t>元，并按照同期贷款利率计算到偿还之日止。</w:t>
      </w:r>
      <w:r>
        <w:rPr>
          <w:rFonts w:hint="eastAsia"/>
          <w:sz w:val="30"/>
          <w:szCs w:val="30"/>
        </w:rPr>
        <w:t>事实理由：被告向原告借款，</w:t>
      </w:r>
      <w:r>
        <w:rPr>
          <w:rFonts w:hint="eastAsia"/>
          <w:sz w:val="30"/>
          <w:szCs w:val="30"/>
          <w:highlight w:val="yellow"/>
        </w:rPr>
        <w:t>原告于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1</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日向被告银行账户分别转账</w:t>
      </w:r>
      <w:r>
        <w:rPr>
          <w:rFonts w:hint="eastAsia"/>
          <w:sz w:val="30"/>
          <w:szCs w:val="30"/>
          <w:highlight w:val="yellow"/>
        </w:rPr>
        <w:t>42,000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196,000</w:t>
      </w:r>
      <w:r>
        <w:rPr>
          <w:rFonts w:hint="eastAsia"/>
          <w:sz w:val="30"/>
          <w:szCs w:val="30"/>
          <w:highlight w:val="yellow"/>
        </w:rPr>
        <w:t>元人民币，合计</w:t>
      </w:r>
      <w:r>
        <w:rPr>
          <w:rFonts w:hint="eastAsia"/>
          <w:sz w:val="30"/>
          <w:szCs w:val="30"/>
          <w:highlight w:val="yellow"/>
        </w:rPr>
        <w:t>288,000</w:t>
      </w:r>
      <w:r>
        <w:rPr>
          <w:rFonts w:hint="eastAsia"/>
          <w:sz w:val="30"/>
          <w:szCs w:val="30"/>
          <w:highlight w:val="yellow"/>
        </w:rPr>
        <w:t>元</w:t>
      </w:r>
      <w:r>
        <w:rPr>
          <w:rFonts w:hint="eastAsia"/>
          <w:sz w:val="30"/>
          <w:szCs w:val="30"/>
        </w:rPr>
        <w:t>。故请求本院判令：</w:t>
      </w:r>
    </w:p>
    <w:p w14:paraId="7EB85B1C" w14:textId="77777777" w:rsidR="00000000" w:rsidRDefault="00C7464D">
      <w:pPr>
        <w:spacing w:line="500" w:lineRule="atLeast"/>
        <w:ind w:firstLine="600"/>
        <w:divId w:val="639381707"/>
        <w:rPr>
          <w:rFonts w:hint="eastAsia"/>
          <w:sz w:val="30"/>
          <w:szCs w:val="30"/>
        </w:rPr>
      </w:pPr>
      <w:r>
        <w:rPr>
          <w:rFonts w:hint="eastAsia"/>
          <w:sz w:val="30"/>
          <w:szCs w:val="30"/>
        </w:rPr>
        <w:t>冯立霞辩称，</w:t>
      </w:r>
      <w:r>
        <w:rPr>
          <w:rFonts w:hint="eastAsia"/>
          <w:sz w:val="30"/>
          <w:szCs w:val="30"/>
          <w:highlight w:val="yellow"/>
        </w:rPr>
        <w:t>原、被告不存在借贷关系，被告并没有向原告借款，双方没有书面或口头的形式，被告也没有做</w:t>
      </w:r>
      <w:r>
        <w:rPr>
          <w:rFonts w:hint="eastAsia"/>
          <w:sz w:val="30"/>
          <w:szCs w:val="30"/>
          <w:highlight w:val="yellow"/>
        </w:rPr>
        <w:t>出借款的意思表示，故原告不具有债权人资格，无法律依据</w:t>
      </w:r>
      <w:r>
        <w:rPr>
          <w:rFonts w:hint="eastAsia"/>
          <w:sz w:val="30"/>
          <w:szCs w:val="30"/>
        </w:rPr>
        <w:t>。</w:t>
      </w:r>
      <w:r>
        <w:rPr>
          <w:rFonts w:hint="eastAsia"/>
          <w:sz w:val="30"/>
          <w:szCs w:val="30"/>
          <w:highlight w:val="yellow"/>
        </w:rPr>
        <w:t>原告诉请已经超过诉讼时效。</w:t>
      </w:r>
    </w:p>
    <w:p w14:paraId="018C3CE2" w14:textId="77777777" w:rsidR="00000000" w:rsidRDefault="00C7464D">
      <w:pPr>
        <w:spacing w:line="500" w:lineRule="atLeast"/>
        <w:ind w:firstLine="600"/>
        <w:divId w:val="1806267761"/>
        <w:rPr>
          <w:rFonts w:hint="eastAsia"/>
          <w:sz w:val="30"/>
          <w:szCs w:val="30"/>
        </w:rPr>
      </w:pPr>
      <w:r>
        <w:rPr>
          <w:rFonts w:hint="eastAsia"/>
          <w:sz w:val="30"/>
          <w:szCs w:val="30"/>
        </w:rPr>
        <w:t>原告以庭后核实为由进一步称，原告的男朋友郝玉柱是开琴行的，</w:t>
      </w:r>
      <w:r>
        <w:rPr>
          <w:rFonts w:hint="eastAsia"/>
          <w:sz w:val="30"/>
          <w:szCs w:val="30"/>
          <w:highlight w:val="yellow"/>
        </w:rPr>
        <w:t>原告和刘明亮是在学习唱歌时认识，两家关系很好。</w:t>
      </w:r>
      <w:r>
        <w:rPr>
          <w:rFonts w:hint="eastAsia"/>
          <w:sz w:val="30"/>
          <w:szCs w:val="30"/>
          <w:highlight w:val="yellow"/>
        </w:rPr>
        <w:lastRenderedPageBreak/>
        <w:t>被告与刘明亮一起向原告借款，所以原告借款给被告</w:t>
      </w:r>
      <w:r>
        <w:rPr>
          <w:rFonts w:hint="eastAsia"/>
          <w:sz w:val="30"/>
          <w:szCs w:val="30"/>
        </w:rPr>
        <w:t>，</w:t>
      </w:r>
      <w:r>
        <w:rPr>
          <w:rFonts w:hint="eastAsia"/>
          <w:sz w:val="30"/>
          <w:szCs w:val="30"/>
          <w:highlight w:val="yellow"/>
        </w:rPr>
        <w:t>口头约定借款期限到</w:t>
      </w:r>
      <w:r>
        <w:rPr>
          <w:rFonts w:hint="eastAsia"/>
          <w:sz w:val="30"/>
          <w:szCs w:val="30"/>
          <w:highlight w:val="yellow"/>
        </w:rPr>
        <w:t>2012</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rPr>
        <w:t>，</w:t>
      </w:r>
      <w:r>
        <w:rPr>
          <w:rFonts w:hint="eastAsia"/>
          <w:sz w:val="30"/>
          <w:szCs w:val="30"/>
          <w:highlight w:val="yellow"/>
        </w:rPr>
        <w:t>借款利息为年化</w:t>
      </w:r>
      <w:r>
        <w:rPr>
          <w:rFonts w:hint="eastAsia"/>
          <w:sz w:val="30"/>
          <w:szCs w:val="30"/>
          <w:highlight w:val="yellow"/>
        </w:rPr>
        <w:t>10%</w:t>
      </w:r>
      <w:r>
        <w:rPr>
          <w:rFonts w:hint="eastAsia"/>
          <w:sz w:val="30"/>
          <w:szCs w:val="30"/>
        </w:rPr>
        <w:t>，</w:t>
      </w:r>
      <w:r>
        <w:rPr>
          <w:rFonts w:hint="eastAsia"/>
          <w:sz w:val="30"/>
          <w:szCs w:val="30"/>
          <w:highlight w:val="yellow"/>
        </w:rPr>
        <w:t>每三个月支付一次利息</w:t>
      </w:r>
      <w:r>
        <w:rPr>
          <w:rFonts w:hint="eastAsia"/>
          <w:sz w:val="30"/>
          <w:szCs w:val="30"/>
        </w:rPr>
        <w:t>，</w:t>
      </w:r>
      <w:r>
        <w:rPr>
          <w:rFonts w:hint="eastAsia"/>
          <w:sz w:val="30"/>
          <w:szCs w:val="30"/>
          <w:highlight w:val="yellow"/>
        </w:rPr>
        <w:t>原告扣除了</w:t>
      </w:r>
      <w:r>
        <w:rPr>
          <w:rFonts w:hint="eastAsia"/>
          <w:sz w:val="30"/>
          <w:szCs w:val="30"/>
          <w:highlight w:val="yellow"/>
        </w:rPr>
        <w:t>12,000</w:t>
      </w:r>
      <w:r>
        <w:rPr>
          <w:rFonts w:hint="eastAsia"/>
          <w:sz w:val="30"/>
          <w:szCs w:val="30"/>
          <w:highlight w:val="yellow"/>
        </w:rPr>
        <w:t>元的利息</w:t>
      </w:r>
      <w:r>
        <w:rPr>
          <w:rFonts w:hint="eastAsia"/>
          <w:sz w:val="30"/>
          <w:szCs w:val="30"/>
        </w:rPr>
        <w:t>，</w:t>
      </w:r>
      <w:r>
        <w:rPr>
          <w:rFonts w:hint="eastAsia"/>
          <w:sz w:val="30"/>
          <w:szCs w:val="30"/>
          <w:highlight w:val="yellow"/>
        </w:rPr>
        <w:t>实际借给被告</w:t>
      </w:r>
      <w:r>
        <w:rPr>
          <w:rFonts w:hint="eastAsia"/>
          <w:sz w:val="30"/>
          <w:szCs w:val="30"/>
          <w:highlight w:val="yellow"/>
        </w:rPr>
        <w:t>288,000</w:t>
      </w:r>
      <w:r>
        <w:rPr>
          <w:rFonts w:hint="eastAsia"/>
          <w:sz w:val="30"/>
          <w:szCs w:val="30"/>
          <w:highlight w:val="yellow"/>
        </w:rPr>
        <w:t>元</w:t>
      </w:r>
      <w:r>
        <w:rPr>
          <w:rFonts w:hint="eastAsia"/>
          <w:sz w:val="30"/>
          <w:szCs w:val="30"/>
        </w:rPr>
        <w:t>，并称事后多次通过刘明亮向被告主张，故不超过诉讼时效。</w:t>
      </w:r>
      <w:r>
        <w:rPr>
          <w:rFonts w:hint="eastAsia"/>
          <w:sz w:val="30"/>
          <w:szCs w:val="30"/>
          <w:highlight w:val="yellow"/>
        </w:rPr>
        <w:t>后又将本金主张变更为</w:t>
      </w:r>
      <w:r>
        <w:rPr>
          <w:rFonts w:hint="eastAsia"/>
          <w:sz w:val="30"/>
          <w:szCs w:val="30"/>
          <w:highlight w:val="yellow"/>
        </w:rPr>
        <w:t>300,000</w:t>
      </w:r>
      <w:r>
        <w:rPr>
          <w:rFonts w:hint="eastAsia"/>
          <w:sz w:val="30"/>
          <w:szCs w:val="30"/>
          <w:highlight w:val="yellow"/>
        </w:rPr>
        <w:t>元。</w:t>
      </w:r>
    </w:p>
    <w:p w14:paraId="7C085961" w14:textId="77777777" w:rsidR="00000000" w:rsidRDefault="00C7464D">
      <w:pPr>
        <w:spacing w:line="500" w:lineRule="atLeast"/>
        <w:ind w:firstLine="600"/>
        <w:divId w:val="589120802"/>
        <w:rPr>
          <w:rFonts w:hint="eastAsia"/>
          <w:sz w:val="30"/>
          <w:szCs w:val="30"/>
        </w:rPr>
      </w:pPr>
      <w:r>
        <w:rPr>
          <w:rFonts w:hint="eastAsia"/>
          <w:sz w:val="30"/>
          <w:szCs w:val="30"/>
          <w:highlight w:val="yellow"/>
        </w:rPr>
        <w:t>被告对此称，双方是通过刘明亮认识的</w:t>
      </w:r>
      <w:r>
        <w:rPr>
          <w:rFonts w:hint="eastAsia"/>
          <w:sz w:val="30"/>
          <w:szCs w:val="30"/>
        </w:rPr>
        <w:t>，</w:t>
      </w:r>
      <w:r>
        <w:rPr>
          <w:rFonts w:hint="eastAsia"/>
          <w:sz w:val="30"/>
          <w:szCs w:val="30"/>
          <w:highlight w:val="yellow"/>
        </w:rPr>
        <w:t>被告系家</w:t>
      </w:r>
      <w:r>
        <w:rPr>
          <w:rFonts w:hint="eastAsia"/>
          <w:sz w:val="30"/>
          <w:szCs w:val="30"/>
          <w:highlight w:val="yellow"/>
        </w:rPr>
        <w:t>庭主妇，钱款往来都是原告和刘明亮产生的。原告主张的</w:t>
      </w:r>
      <w:r>
        <w:rPr>
          <w:rFonts w:hint="eastAsia"/>
          <w:sz w:val="30"/>
          <w:szCs w:val="30"/>
          <w:highlight w:val="yellow"/>
        </w:rPr>
        <w:t>28</w:t>
      </w:r>
      <w:r>
        <w:rPr>
          <w:rFonts w:hint="eastAsia"/>
          <w:sz w:val="30"/>
          <w:szCs w:val="30"/>
          <w:highlight w:val="yellow"/>
        </w:rPr>
        <w:t>万多元中，包含了原告给刘明亮的</w:t>
      </w:r>
      <w:r>
        <w:rPr>
          <w:rFonts w:hint="eastAsia"/>
          <w:sz w:val="30"/>
          <w:szCs w:val="30"/>
          <w:highlight w:val="yellow"/>
        </w:rPr>
        <w:t>10</w:t>
      </w:r>
      <w:r>
        <w:rPr>
          <w:rFonts w:hint="eastAsia"/>
          <w:sz w:val="30"/>
          <w:szCs w:val="30"/>
          <w:highlight w:val="yellow"/>
        </w:rPr>
        <w:t>万元顾问费，另外</w:t>
      </w:r>
      <w:r>
        <w:rPr>
          <w:rFonts w:hint="eastAsia"/>
          <w:sz w:val="30"/>
          <w:szCs w:val="30"/>
          <w:highlight w:val="yellow"/>
        </w:rPr>
        <w:t>20</w:t>
      </w:r>
      <w:r>
        <w:rPr>
          <w:rFonts w:hint="eastAsia"/>
          <w:sz w:val="30"/>
          <w:szCs w:val="30"/>
          <w:highlight w:val="yellow"/>
        </w:rPr>
        <w:t>万元刘明亮以现金方式已经归还</w:t>
      </w:r>
      <w:r>
        <w:rPr>
          <w:rFonts w:hint="eastAsia"/>
          <w:sz w:val="30"/>
          <w:szCs w:val="30"/>
        </w:rPr>
        <w:t>，包括</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月份还过</w:t>
      </w:r>
      <w:r>
        <w:rPr>
          <w:rFonts w:hint="eastAsia"/>
          <w:sz w:val="30"/>
          <w:szCs w:val="30"/>
        </w:rPr>
        <w:t>5</w:t>
      </w:r>
      <w:r>
        <w:rPr>
          <w:rFonts w:hint="eastAsia"/>
          <w:sz w:val="30"/>
          <w:szCs w:val="30"/>
        </w:rPr>
        <w:t>万元现金，</w:t>
      </w:r>
      <w:r>
        <w:rPr>
          <w:rFonts w:hint="eastAsia"/>
          <w:sz w:val="30"/>
          <w:szCs w:val="30"/>
        </w:rPr>
        <w:t>8</w:t>
      </w:r>
      <w:r>
        <w:rPr>
          <w:rFonts w:hint="eastAsia"/>
          <w:sz w:val="30"/>
          <w:szCs w:val="30"/>
        </w:rPr>
        <w:t>月份还了</w:t>
      </w:r>
      <w:r>
        <w:rPr>
          <w:rFonts w:hint="eastAsia"/>
          <w:sz w:val="30"/>
          <w:szCs w:val="30"/>
        </w:rPr>
        <w:t>12</w:t>
      </w:r>
      <w:r>
        <w:rPr>
          <w:rFonts w:hint="eastAsia"/>
          <w:sz w:val="30"/>
          <w:szCs w:val="30"/>
        </w:rPr>
        <w:t>万元现金，</w:t>
      </w:r>
      <w:r>
        <w:rPr>
          <w:rFonts w:hint="eastAsia"/>
          <w:sz w:val="30"/>
          <w:szCs w:val="30"/>
        </w:rPr>
        <w:t>14</w:t>
      </w:r>
      <w:r>
        <w:rPr>
          <w:rFonts w:hint="eastAsia"/>
          <w:sz w:val="30"/>
          <w:szCs w:val="30"/>
        </w:rPr>
        <w:t>年</w:t>
      </w:r>
      <w:r>
        <w:rPr>
          <w:rFonts w:hint="eastAsia"/>
          <w:sz w:val="30"/>
          <w:szCs w:val="30"/>
        </w:rPr>
        <w:t>1</w:t>
      </w:r>
      <w:r>
        <w:rPr>
          <w:rFonts w:hint="eastAsia"/>
          <w:sz w:val="30"/>
          <w:szCs w:val="30"/>
        </w:rPr>
        <w:t>月份刘明亮刷信用卡还了</w:t>
      </w:r>
      <w:r>
        <w:rPr>
          <w:rFonts w:hint="eastAsia"/>
          <w:sz w:val="30"/>
          <w:szCs w:val="30"/>
        </w:rPr>
        <w:t>5</w:t>
      </w:r>
      <w:r>
        <w:rPr>
          <w:rFonts w:hint="eastAsia"/>
          <w:sz w:val="30"/>
          <w:szCs w:val="30"/>
        </w:rPr>
        <w:t>万元。</w:t>
      </w:r>
    </w:p>
    <w:p w14:paraId="6759CFAE" w14:textId="77777777" w:rsidR="00000000" w:rsidRDefault="00C7464D">
      <w:pPr>
        <w:spacing w:line="500" w:lineRule="atLeast"/>
        <w:ind w:firstLine="600"/>
        <w:divId w:val="1292712685"/>
        <w:rPr>
          <w:rFonts w:hint="eastAsia"/>
          <w:sz w:val="30"/>
          <w:szCs w:val="30"/>
        </w:rPr>
      </w:pPr>
      <w:r>
        <w:rPr>
          <w:rFonts w:hint="eastAsia"/>
          <w:sz w:val="30"/>
          <w:szCs w:val="30"/>
        </w:rPr>
        <w:t>本院经审理认定如下事实：</w:t>
      </w:r>
      <w:r>
        <w:rPr>
          <w:rFonts w:hint="eastAsia"/>
          <w:sz w:val="30"/>
          <w:szCs w:val="30"/>
          <w:highlight w:val="yellow"/>
        </w:rPr>
        <w:t>被告与刘明亮系夫妻关系</w:t>
      </w:r>
      <w:r>
        <w:rPr>
          <w:rFonts w:hint="eastAsia"/>
          <w:sz w:val="30"/>
          <w:szCs w:val="30"/>
        </w:rPr>
        <w:t>。刘明亮系上海世熙文化传播有限公司</w:t>
      </w:r>
      <w:r>
        <w:rPr>
          <w:rFonts w:hint="eastAsia"/>
          <w:sz w:val="30"/>
          <w:szCs w:val="30"/>
        </w:rPr>
        <w:t>(</w:t>
      </w:r>
      <w:r>
        <w:rPr>
          <w:rFonts w:hint="eastAsia"/>
          <w:sz w:val="30"/>
          <w:szCs w:val="30"/>
        </w:rPr>
        <w:t>以下简称世熙公司</w:t>
      </w:r>
      <w:r>
        <w:rPr>
          <w:rFonts w:hint="eastAsia"/>
          <w:sz w:val="30"/>
          <w:szCs w:val="30"/>
        </w:rPr>
        <w:t>)</w:t>
      </w:r>
      <w:r>
        <w:rPr>
          <w:rFonts w:hint="eastAsia"/>
          <w:sz w:val="30"/>
          <w:szCs w:val="30"/>
        </w:rPr>
        <w:t>的总经理，</w:t>
      </w:r>
      <w:r>
        <w:rPr>
          <w:rFonts w:hint="eastAsia"/>
          <w:sz w:val="30"/>
          <w:szCs w:val="30"/>
          <w:highlight w:val="yellow"/>
        </w:rPr>
        <w:t>原告在刘明亮的帮助下成立了上海苍昊文化传播有限公司</w:t>
      </w:r>
      <w:r>
        <w:rPr>
          <w:rFonts w:hint="eastAsia"/>
          <w:sz w:val="30"/>
          <w:szCs w:val="30"/>
          <w:highlight w:val="yellow"/>
        </w:rPr>
        <w:t>(</w:t>
      </w:r>
      <w:r>
        <w:rPr>
          <w:rFonts w:hint="eastAsia"/>
          <w:sz w:val="30"/>
          <w:szCs w:val="30"/>
          <w:highlight w:val="yellow"/>
        </w:rPr>
        <w:t>以下简称苍昊公司</w:t>
      </w:r>
      <w:r>
        <w:rPr>
          <w:rFonts w:hint="eastAsia"/>
          <w:sz w:val="30"/>
          <w:szCs w:val="30"/>
          <w:highlight w:val="yellow"/>
        </w:rPr>
        <w:t>)</w:t>
      </w:r>
      <w:r>
        <w:rPr>
          <w:rFonts w:hint="eastAsia"/>
          <w:sz w:val="30"/>
          <w:szCs w:val="30"/>
        </w:rPr>
        <w:t>。后原告与刘明亮因为上海苍昊文化传播有限公司的运营、顾问费等产生纠纷。</w:t>
      </w:r>
      <w:r>
        <w:rPr>
          <w:rFonts w:hint="eastAsia"/>
          <w:sz w:val="30"/>
          <w:szCs w:val="30"/>
          <w:highlight w:val="yellow"/>
        </w:rPr>
        <w:t>除了本案诉讼外，原告向刘</w:t>
      </w:r>
      <w:r>
        <w:rPr>
          <w:rFonts w:hint="eastAsia"/>
          <w:sz w:val="30"/>
          <w:szCs w:val="30"/>
          <w:highlight w:val="yellow"/>
        </w:rPr>
        <w:t>明亮以及苍昊公司向世熙公司以房屋租赁合同纠纷为由提出了诉讼主张。</w:t>
      </w:r>
    </w:p>
    <w:p w14:paraId="7B812BBC" w14:textId="77777777" w:rsidR="00000000" w:rsidRDefault="00C7464D">
      <w:pPr>
        <w:spacing w:line="500" w:lineRule="atLeast"/>
        <w:ind w:firstLine="600"/>
        <w:divId w:val="527178883"/>
        <w:rPr>
          <w:rFonts w:hint="eastAsia"/>
          <w:sz w:val="30"/>
          <w:szCs w:val="30"/>
        </w:rPr>
      </w:pPr>
      <w:r>
        <w:rPr>
          <w:rFonts w:hint="eastAsia"/>
          <w:sz w:val="30"/>
          <w:szCs w:val="30"/>
          <w:highlight w:val="yellow"/>
        </w:rPr>
        <w:t>另查明，原告在</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1</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日向被告银行账户分别转账</w:t>
      </w:r>
      <w:r>
        <w:rPr>
          <w:rFonts w:hint="eastAsia"/>
          <w:sz w:val="30"/>
          <w:szCs w:val="30"/>
          <w:highlight w:val="yellow"/>
        </w:rPr>
        <w:t>42,000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highlight w:val="yellow"/>
        </w:rPr>
        <w:t>196,000</w:t>
      </w:r>
      <w:r>
        <w:rPr>
          <w:rFonts w:hint="eastAsia"/>
          <w:sz w:val="30"/>
          <w:szCs w:val="30"/>
          <w:highlight w:val="yellow"/>
        </w:rPr>
        <w:t>元人民币，合计</w:t>
      </w:r>
      <w:r>
        <w:rPr>
          <w:rFonts w:hint="eastAsia"/>
          <w:sz w:val="30"/>
          <w:szCs w:val="30"/>
          <w:highlight w:val="yellow"/>
        </w:rPr>
        <w:t>288,000</w:t>
      </w:r>
      <w:r>
        <w:rPr>
          <w:rFonts w:hint="eastAsia"/>
          <w:sz w:val="30"/>
          <w:szCs w:val="30"/>
          <w:highlight w:val="yellow"/>
        </w:rPr>
        <w:t>元。</w:t>
      </w:r>
    </w:p>
    <w:p w14:paraId="2577D039" w14:textId="77777777" w:rsidR="00000000" w:rsidRDefault="00C7464D">
      <w:pPr>
        <w:spacing w:line="500" w:lineRule="atLeast"/>
        <w:ind w:firstLine="600"/>
        <w:divId w:val="1671565037"/>
        <w:rPr>
          <w:rFonts w:hint="eastAsia"/>
          <w:sz w:val="30"/>
          <w:szCs w:val="30"/>
        </w:rPr>
      </w:pPr>
      <w:r>
        <w:rPr>
          <w:rFonts w:hint="eastAsia"/>
          <w:sz w:val="30"/>
          <w:szCs w:val="30"/>
          <w:highlight w:val="yellow"/>
        </w:rPr>
        <w:t>以上事实，由转账明细以及当事人庭审中的陈述等证据予以证实。</w:t>
      </w:r>
    </w:p>
    <w:p w14:paraId="007BD72E" w14:textId="77777777" w:rsidR="00000000" w:rsidRDefault="00C7464D">
      <w:pPr>
        <w:spacing w:line="500" w:lineRule="atLeast"/>
        <w:ind w:firstLine="600"/>
        <w:divId w:val="913054152"/>
        <w:rPr>
          <w:rFonts w:hint="eastAsia"/>
          <w:sz w:val="30"/>
          <w:szCs w:val="30"/>
        </w:rPr>
      </w:pPr>
      <w:r>
        <w:rPr>
          <w:rFonts w:hint="eastAsia"/>
          <w:sz w:val="30"/>
          <w:szCs w:val="30"/>
        </w:rPr>
        <w:t>本院认为，原告以被告借款为由，向被告追讨借款，应承担相应的举证责任。如不能举证，根据证据规则，应承担不利的举证后果。</w:t>
      </w:r>
      <w:r>
        <w:rPr>
          <w:rFonts w:hint="eastAsia"/>
          <w:sz w:val="30"/>
          <w:szCs w:val="30"/>
        </w:rPr>
        <w:t>1</w:t>
      </w:r>
      <w:r>
        <w:rPr>
          <w:rFonts w:hint="eastAsia"/>
          <w:sz w:val="30"/>
          <w:szCs w:val="30"/>
        </w:rPr>
        <w:t>、</w:t>
      </w:r>
      <w:r>
        <w:rPr>
          <w:rFonts w:hint="eastAsia"/>
          <w:sz w:val="30"/>
          <w:szCs w:val="30"/>
          <w:highlight w:val="yellow"/>
        </w:rPr>
        <w:t>原告称双方熟悉、从而借款</w:t>
      </w:r>
      <w:r>
        <w:rPr>
          <w:rFonts w:hint="eastAsia"/>
          <w:sz w:val="30"/>
          <w:szCs w:val="30"/>
          <w:highlight w:val="yellow"/>
        </w:rPr>
        <w:t>,</w:t>
      </w:r>
      <w:r>
        <w:rPr>
          <w:rFonts w:hint="eastAsia"/>
          <w:sz w:val="30"/>
          <w:szCs w:val="30"/>
          <w:highlight w:val="yellow"/>
        </w:rPr>
        <w:t>但并没有出示相应的借贷凭证</w:t>
      </w:r>
      <w:r>
        <w:rPr>
          <w:rFonts w:hint="eastAsia"/>
          <w:sz w:val="30"/>
          <w:szCs w:val="30"/>
        </w:rPr>
        <w:t>，而双方的熟悉程度、借款一说均遭到了被告的否认，被告所称</w:t>
      </w:r>
      <w:r>
        <w:rPr>
          <w:rFonts w:hint="eastAsia"/>
          <w:sz w:val="30"/>
          <w:szCs w:val="30"/>
        </w:rPr>
        <w:t>如此大额借款没有借款凭证令人难以相信；</w:t>
      </w:r>
      <w:r>
        <w:rPr>
          <w:rFonts w:hint="eastAsia"/>
          <w:sz w:val="30"/>
          <w:szCs w:val="30"/>
        </w:rPr>
        <w:t>2</w:t>
      </w:r>
      <w:r>
        <w:rPr>
          <w:rFonts w:hint="eastAsia"/>
          <w:sz w:val="30"/>
          <w:szCs w:val="30"/>
        </w:rPr>
        <w:t>、从原被告本人当庭对质，原告并没有还原出所称借款的基本事实。</w:t>
      </w:r>
      <w:r>
        <w:rPr>
          <w:rFonts w:hint="eastAsia"/>
          <w:sz w:val="30"/>
          <w:szCs w:val="30"/>
          <w:highlight w:val="yellow"/>
        </w:rPr>
        <w:t>综上，原告所称的被告向原告借款，原告没有完成举证义务，故原告诉请不能成立</w:t>
      </w:r>
      <w:r>
        <w:rPr>
          <w:rFonts w:hint="eastAsia"/>
          <w:sz w:val="30"/>
          <w:szCs w:val="30"/>
        </w:rPr>
        <w:t>。</w:t>
      </w:r>
      <w:r>
        <w:rPr>
          <w:rFonts w:hint="eastAsia"/>
          <w:sz w:val="30"/>
          <w:szCs w:val="30"/>
        </w:rPr>
        <w:t>3</w:t>
      </w:r>
      <w:r>
        <w:rPr>
          <w:rFonts w:hint="eastAsia"/>
          <w:sz w:val="30"/>
          <w:szCs w:val="30"/>
        </w:rPr>
        <w:t>、诉讼时效，由于本院未认定双方之间的借贷关系，故不予审查时效。</w:t>
      </w:r>
    </w:p>
    <w:p w14:paraId="29FAA33B" w14:textId="77777777" w:rsidR="00000000" w:rsidRDefault="00C7464D">
      <w:pPr>
        <w:spacing w:line="500" w:lineRule="atLeast"/>
        <w:ind w:firstLine="600"/>
        <w:divId w:val="416899348"/>
        <w:rPr>
          <w:rFonts w:hint="eastAsia"/>
          <w:sz w:val="30"/>
          <w:szCs w:val="30"/>
        </w:rPr>
      </w:pPr>
      <w:r>
        <w:rPr>
          <w:rFonts w:hint="eastAsia"/>
          <w:sz w:val="30"/>
          <w:szCs w:val="30"/>
        </w:rPr>
        <w:t>据此</w:t>
      </w:r>
      <w:r>
        <w:rPr>
          <w:rFonts w:hint="eastAsia"/>
          <w:sz w:val="30"/>
          <w:szCs w:val="30"/>
        </w:rPr>
        <w:t>,</w:t>
      </w:r>
      <w:r>
        <w:rPr>
          <w:rFonts w:hint="eastAsia"/>
          <w:sz w:val="30"/>
          <w:szCs w:val="30"/>
        </w:rPr>
        <w:t>依照最高人民法院关于适用《中华人民共和国民事诉讼法》的解释第九十条，《最高人民法院关于审理民间借贷案件适用法律若干问题的规定》第二条，第十七条的规定，判决如下：</w:t>
      </w:r>
    </w:p>
    <w:p w14:paraId="0F54C5A9" w14:textId="77777777" w:rsidR="00000000" w:rsidRDefault="00C7464D">
      <w:pPr>
        <w:spacing w:line="500" w:lineRule="atLeast"/>
        <w:ind w:firstLine="600"/>
        <w:divId w:val="1699820088"/>
        <w:rPr>
          <w:rFonts w:hint="eastAsia"/>
          <w:sz w:val="30"/>
          <w:szCs w:val="30"/>
        </w:rPr>
      </w:pPr>
      <w:r>
        <w:rPr>
          <w:rFonts w:hint="eastAsia"/>
          <w:sz w:val="30"/>
          <w:szCs w:val="30"/>
        </w:rPr>
        <w:t>驳回原告刘欢的诉讼请求。</w:t>
      </w:r>
    </w:p>
    <w:p w14:paraId="422F9E5A" w14:textId="77777777" w:rsidR="00000000" w:rsidRDefault="00C7464D">
      <w:pPr>
        <w:spacing w:line="500" w:lineRule="atLeast"/>
        <w:ind w:firstLine="600"/>
        <w:divId w:val="705984555"/>
        <w:rPr>
          <w:rFonts w:hint="eastAsia"/>
          <w:sz w:val="30"/>
          <w:szCs w:val="30"/>
        </w:rPr>
      </w:pPr>
      <w:r>
        <w:rPr>
          <w:rFonts w:hint="eastAsia"/>
          <w:sz w:val="30"/>
          <w:szCs w:val="30"/>
        </w:rPr>
        <w:t>案件受理费</w:t>
      </w:r>
      <w:r>
        <w:rPr>
          <w:rFonts w:hint="eastAsia"/>
          <w:sz w:val="30"/>
          <w:szCs w:val="30"/>
        </w:rPr>
        <w:t>6,359.09</w:t>
      </w:r>
      <w:r>
        <w:rPr>
          <w:rFonts w:hint="eastAsia"/>
          <w:sz w:val="30"/>
          <w:szCs w:val="30"/>
        </w:rPr>
        <w:t>元，由原告刘欢负担。</w:t>
      </w:r>
    </w:p>
    <w:p w14:paraId="37DABC7F" w14:textId="77777777" w:rsidR="00000000" w:rsidRDefault="00C7464D">
      <w:pPr>
        <w:spacing w:line="500" w:lineRule="atLeast"/>
        <w:ind w:firstLine="600"/>
        <w:divId w:val="895550111"/>
        <w:rPr>
          <w:rFonts w:hint="eastAsia"/>
          <w:sz w:val="30"/>
          <w:szCs w:val="30"/>
        </w:rPr>
      </w:pPr>
      <w:r>
        <w:rPr>
          <w:rFonts w:hint="eastAsia"/>
          <w:sz w:val="30"/>
          <w:szCs w:val="30"/>
        </w:rPr>
        <w:t>如不服本判决，可在判决书送达之</w:t>
      </w:r>
      <w:r>
        <w:rPr>
          <w:rFonts w:hint="eastAsia"/>
          <w:sz w:val="30"/>
          <w:szCs w:val="30"/>
        </w:rPr>
        <w:t>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5D7E358B" w14:textId="77777777" w:rsidR="00000000" w:rsidRDefault="00C7464D">
      <w:pPr>
        <w:spacing w:line="500" w:lineRule="atLeast"/>
        <w:jc w:val="right"/>
        <w:divId w:val="96681829"/>
        <w:rPr>
          <w:rFonts w:hint="eastAsia"/>
          <w:sz w:val="30"/>
          <w:szCs w:val="30"/>
        </w:rPr>
      </w:pPr>
      <w:r>
        <w:rPr>
          <w:rFonts w:hint="eastAsia"/>
          <w:sz w:val="30"/>
          <w:szCs w:val="30"/>
        </w:rPr>
        <w:t>审　判　长　　彭雄辉</w:t>
      </w:r>
    </w:p>
    <w:p w14:paraId="4DD8F46E" w14:textId="77777777" w:rsidR="00000000" w:rsidRDefault="00C7464D">
      <w:pPr>
        <w:spacing w:line="500" w:lineRule="atLeast"/>
        <w:jc w:val="right"/>
        <w:divId w:val="807627671"/>
        <w:rPr>
          <w:rFonts w:hint="eastAsia"/>
          <w:sz w:val="30"/>
          <w:szCs w:val="30"/>
        </w:rPr>
      </w:pPr>
      <w:r>
        <w:rPr>
          <w:rFonts w:hint="eastAsia"/>
          <w:sz w:val="30"/>
          <w:szCs w:val="30"/>
        </w:rPr>
        <w:t>审　判　员　　张恩健</w:t>
      </w:r>
    </w:p>
    <w:p w14:paraId="1725FF1F" w14:textId="77777777" w:rsidR="00000000" w:rsidRDefault="00C7464D">
      <w:pPr>
        <w:spacing w:line="500" w:lineRule="atLeast"/>
        <w:jc w:val="right"/>
        <w:divId w:val="827214761"/>
        <w:rPr>
          <w:rFonts w:hint="eastAsia"/>
          <w:sz w:val="30"/>
          <w:szCs w:val="30"/>
        </w:rPr>
      </w:pPr>
      <w:r>
        <w:rPr>
          <w:rFonts w:hint="eastAsia"/>
          <w:sz w:val="30"/>
          <w:szCs w:val="30"/>
        </w:rPr>
        <w:t>人民陪审员　　毛秀清</w:t>
      </w:r>
    </w:p>
    <w:p w14:paraId="27B915F7" w14:textId="77777777" w:rsidR="00000000" w:rsidRDefault="00C7464D">
      <w:pPr>
        <w:spacing w:line="500" w:lineRule="atLeast"/>
        <w:jc w:val="right"/>
        <w:divId w:val="568880707"/>
        <w:rPr>
          <w:rFonts w:hint="eastAsia"/>
          <w:sz w:val="30"/>
          <w:szCs w:val="30"/>
        </w:rPr>
      </w:pPr>
      <w:r>
        <w:rPr>
          <w:rFonts w:hint="eastAsia"/>
          <w:sz w:val="30"/>
          <w:szCs w:val="30"/>
        </w:rPr>
        <w:t>二〇一六年十二月十五日</w:t>
      </w:r>
    </w:p>
    <w:p w14:paraId="028C6612" w14:textId="77777777" w:rsidR="00000000" w:rsidRDefault="00C7464D">
      <w:pPr>
        <w:spacing w:line="500" w:lineRule="atLeast"/>
        <w:jc w:val="right"/>
        <w:divId w:val="955939748"/>
        <w:rPr>
          <w:rFonts w:hint="eastAsia"/>
          <w:sz w:val="30"/>
          <w:szCs w:val="30"/>
        </w:rPr>
      </w:pPr>
      <w:r>
        <w:rPr>
          <w:rFonts w:hint="eastAsia"/>
          <w:sz w:val="30"/>
          <w:szCs w:val="30"/>
        </w:rPr>
        <w:t>书　记　员　　陶娴瑾</w:t>
      </w:r>
    </w:p>
    <w:p w14:paraId="5F348300" w14:textId="77777777" w:rsidR="00000000" w:rsidRDefault="00C7464D">
      <w:pPr>
        <w:spacing w:line="500" w:lineRule="atLeast"/>
        <w:ind w:firstLine="600"/>
        <w:divId w:val="1731927024"/>
        <w:rPr>
          <w:rFonts w:hint="eastAsia"/>
          <w:sz w:val="30"/>
          <w:szCs w:val="30"/>
        </w:rPr>
      </w:pPr>
      <w:r>
        <w:rPr>
          <w:rFonts w:hint="eastAsia"/>
          <w:sz w:val="30"/>
          <w:szCs w:val="30"/>
        </w:rPr>
        <w:t>附：相关法律条文</w:t>
      </w:r>
    </w:p>
    <w:p w14:paraId="7C927542" w14:textId="77777777" w:rsidR="00000000" w:rsidRDefault="00C7464D">
      <w:pPr>
        <w:spacing w:line="500" w:lineRule="atLeast"/>
        <w:ind w:firstLine="600"/>
        <w:divId w:val="1587687145"/>
        <w:rPr>
          <w:rFonts w:hint="eastAsia"/>
          <w:sz w:val="30"/>
          <w:szCs w:val="30"/>
        </w:rPr>
      </w:pPr>
      <w:r>
        <w:rPr>
          <w:rFonts w:hint="eastAsia"/>
          <w:sz w:val="30"/>
          <w:szCs w:val="30"/>
        </w:rPr>
        <w:t>一、最高人民法院关于适用《中华人民共和国民事诉讼法》的解释</w:t>
      </w:r>
    </w:p>
    <w:p w14:paraId="19A96927" w14:textId="77777777" w:rsidR="00000000" w:rsidRDefault="00C7464D">
      <w:pPr>
        <w:spacing w:line="500" w:lineRule="atLeast"/>
        <w:ind w:firstLine="600"/>
        <w:divId w:val="1144196630"/>
        <w:rPr>
          <w:rFonts w:hint="eastAsia"/>
          <w:sz w:val="30"/>
          <w:szCs w:val="30"/>
        </w:rPr>
      </w:pPr>
      <w:r>
        <w:rPr>
          <w:rFonts w:hint="eastAsia"/>
          <w:sz w:val="30"/>
          <w:szCs w:val="30"/>
        </w:rPr>
        <w:t>第九十条</w:t>
      </w:r>
      <w:r>
        <w:rPr>
          <w:rFonts w:hint="eastAsia"/>
          <w:sz w:val="30"/>
          <w:szCs w:val="30"/>
        </w:rPr>
        <w:t>?</w:t>
      </w:r>
      <w:r>
        <w:rPr>
          <w:rFonts w:hint="eastAsia"/>
          <w:sz w:val="30"/>
          <w:szCs w:val="30"/>
        </w:rPr>
        <w:t>当事人对自己提出的诉讼请求所依据的事实或者反驳对方诉讼请求所依据的事实，应当提供证据加以证明，但法律另有规定的除外。</w:t>
      </w:r>
    </w:p>
    <w:p w14:paraId="1333C088" w14:textId="77777777" w:rsidR="00000000" w:rsidRDefault="00C7464D">
      <w:pPr>
        <w:spacing w:line="500" w:lineRule="atLeast"/>
        <w:ind w:firstLine="600"/>
        <w:divId w:val="1971355201"/>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14:paraId="436DE032" w14:textId="77777777" w:rsidR="00000000" w:rsidRDefault="00C7464D">
      <w:pPr>
        <w:spacing w:line="500" w:lineRule="atLeast"/>
        <w:ind w:firstLine="600"/>
        <w:divId w:val="1034842591"/>
        <w:rPr>
          <w:rFonts w:hint="eastAsia"/>
          <w:sz w:val="30"/>
          <w:szCs w:val="30"/>
        </w:rPr>
      </w:pPr>
      <w:r>
        <w:rPr>
          <w:rFonts w:hint="eastAsia"/>
          <w:sz w:val="30"/>
          <w:szCs w:val="30"/>
        </w:rPr>
        <w:t>二、《最高人民法院关于审理民间借贷案件适用法律若干问题的规定》</w:t>
      </w:r>
    </w:p>
    <w:p w14:paraId="693EC03E" w14:textId="77777777" w:rsidR="00000000" w:rsidRDefault="00C7464D">
      <w:pPr>
        <w:spacing w:line="500" w:lineRule="atLeast"/>
        <w:ind w:firstLine="600"/>
        <w:divId w:val="489173766"/>
        <w:rPr>
          <w:rFonts w:hint="eastAsia"/>
          <w:sz w:val="30"/>
          <w:szCs w:val="30"/>
        </w:rPr>
      </w:pPr>
      <w:r>
        <w:rPr>
          <w:rFonts w:hint="eastAsia"/>
          <w:sz w:val="30"/>
          <w:szCs w:val="30"/>
        </w:rPr>
        <w:t>第二条出借人向人民法院起诉时，应当提供借据、收据、欠条等债权凭证以及其他能够证明借贷法律关系存在的证据。</w:t>
      </w:r>
    </w:p>
    <w:p w14:paraId="276201D0" w14:textId="77777777" w:rsidR="00000000" w:rsidRDefault="00C7464D">
      <w:pPr>
        <w:spacing w:line="500" w:lineRule="atLeast"/>
        <w:ind w:firstLine="600"/>
        <w:divId w:val="315844369"/>
        <w:rPr>
          <w:rFonts w:hint="eastAsia"/>
          <w:sz w:val="30"/>
          <w:szCs w:val="30"/>
        </w:rPr>
      </w:pPr>
      <w:r>
        <w:rPr>
          <w:rFonts w:hint="eastAsia"/>
          <w:sz w:val="30"/>
          <w:szCs w:val="30"/>
        </w:rPr>
        <w:t>第十七条原告仅依据金融机构的转账凭证提起民间借贷诉讼，被告抗辩转账系偿还双方之前借款或其他债务，被告应当对其主张提供</w:t>
      </w:r>
      <w:r>
        <w:rPr>
          <w:rFonts w:hint="eastAsia"/>
          <w:sz w:val="30"/>
          <w:szCs w:val="30"/>
        </w:rPr>
        <w:t>证据证明。被告提供相应证据证明其主张后，原告仍应就借贷关系的成立承担举证证明责任。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351E" w14:textId="77777777" w:rsidR="00C7464D" w:rsidRDefault="00C7464D" w:rsidP="00C7464D">
      <w:r>
        <w:separator/>
      </w:r>
    </w:p>
  </w:endnote>
  <w:endnote w:type="continuationSeparator" w:id="0">
    <w:p w14:paraId="2642C18E" w14:textId="77777777" w:rsidR="00C7464D" w:rsidRDefault="00C7464D" w:rsidP="00C7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42A1" w14:textId="77777777" w:rsidR="00C7464D" w:rsidRDefault="00C7464D" w:rsidP="00C7464D">
      <w:r>
        <w:separator/>
      </w:r>
    </w:p>
  </w:footnote>
  <w:footnote w:type="continuationSeparator" w:id="0">
    <w:p w14:paraId="3A4D7941" w14:textId="77777777" w:rsidR="00C7464D" w:rsidRDefault="00C7464D" w:rsidP="00C74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464D"/>
    <w:rsid w:val="00C7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5CD12"/>
  <w15:chartTrackingRefBased/>
  <w15:docId w15:val="{CAA3A9B7-374A-4963-8538-56636290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46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464D"/>
    <w:rPr>
      <w:rFonts w:ascii="宋体" w:eastAsia="宋体" w:hAnsi="宋体" w:cs="宋体"/>
      <w:sz w:val="18"/>
      <w:szCs w:val="18"/>
    </w:rPr>
  </w:style>
  <w:style w:type="paragraph" w:styleId="a5">
    <w:name w:val="footer"/>
    <w:basedOn w:val="a"/>
    <w:link w:val="a6"/>
    <w:uiPriority w:val="99"/>
    <w:unhideWhenUsed/>
    <w:rsid w:val="00C7464D"/>
    <w:pPr>
      <w:tabs>
        <w:tab w:val="center" w:pos="4153"/>
        <w:tab w:val="right" w:pos="8306"/>
      </w:tabs>
      <w:snapToGrid w:val="0"/>
    </w:pPr>
    <w:rPr>
      <w:sz w:val="18"/>
      <w:szCs w:val="18"/>
    </w:rPr>
  </w:style>
  <w:style w:type="character" w:customStyle="1" w:styleId="a6">
    <w:name w:val="页脚 字符"/>
    <w:basedOn w:val="a0"/>
    <w:link w:val="a5"/>
    <w:uiPriority w:val="99"/>
    <w:rsid w:val="00C746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204">
      <w:marLeft w:val="0"/>
      <w:marRight w:val="0"/>
      <w:marTop w:val="10"/>
      <w:marBottom w:val="10"/>
      <w:divBdr>
        <w:top w:val="none" w:sz="0" w:space="0" w:color="auto"/>
        <w:left w:val="none" w:sz="0" w:space="0" w:color="auto"/>
        <w:bottom w:val="none" w:sz="0" w:space="0" w:color="auto"/>
        <w:right w:val="none" w:sz="0" w:space="0" w:color="auto"/>
      </w:divBdr>
    </w:div>
    <w:div w:id="96681829">
      <w:marLeft w:val="0"/>
      <w:marRight w:val="720"/>
      <w:marTop w:val="10"/>
      <w:marBottom w:val="10"/>
      <w:divBdr>
        <w:top w:val="none" w:sz="0" w:space="0" w:color="auto"/>
        <w:left w:val="none" w:sz="0" w:space="0" w:color="auto"/>
        <w:bottom w:val="none" w:sz="0" w:space="0" w:color="auto"/>
        <w:right w:val="none" w:sz="0" w:space="0" w:color="auto"/>
      </w:divBdr>
    </w:div>
    <w:div w:id="275138032">
      <w:marLeft w:val="0"/>
      <w:marRight w:val="0"/>
      <w:marTop w:val="10"/>
      <w:marBottom w:val="10"/>
      <w:divBdr>
        <w:top w:val="none" w:sz="0" w:space="0" w:color="auto"/>
        <w:left w:val="none" w:sz="0" w:space="0" w:color="auto"/>
        <w:bottom w:val="none" w:sz="0" w:space="0" w:color="auto"/>
        <w:right w:val="none" w:sz="0" w:space="0" w:color="auto"/>
      </w:divBdr>
    </w:div>
    <w:div w:id="284581069">
      <w:marLeft w:val="0"/>
      <w:marRight w:val="0"/>
      <w:marTop w:val="10"/>
      <w:marBottom w:val="10"/>
      <w:divBdr>
        <w:top w:val="none" w:sz="0" w:space="0" w:color="auto"/>
        <w:left w:val="none" w:sz="0" w:space="0" w:color="auto"/>
        <w:bottom w:val="none" w:sz="0" w:space="0" w:color="auto"/>
        <w:right w:val="none" w:sz="0" w:space="0" w:color="auto"/>
      </w:divBdr>
    </w:div>
    <w:div w:id="315844369">
      <w:marLeft w:val="0"/>
      <w:marRight w:val="0"/>
      <w:marTop w:val="10"/>
      <w:marBottom w:val="10"/>
      <w:divBdr>
        <w:top w:val="none" w:sz="0" w:space="0" w:color="auto"/>
        <w:left w:val="none" w:sz="0" w:space="0" w:color="auto"/>
        <w:bottom w:val="none" w:sz="0" w:space="0" w:color="auto"/>
        <w:right w:val="none" w:sz="0" w:space="0" w:color="auto"/>
      </w:divBdr>
    </w:div>
    <w:div w:id="416899348">
      <w:marLeft w:val="0"/>
      <w:marRight w:val="0"/>
      <w:marTop w:val="10"/>
      <w:marBottom w:val="10"/>
      <w:divBdr>
        <w:top w:val="none" w:sz="0" w:space="0" w:color="auto"/>
        <w:left w:val="none" w:sz="0" w:space="0" w:color="auto"/>
        <w:bottom w:val="none" w:sz="0" w:space="0" w:color="auto"/>
        <w:right w:val="none" w:sz="0" w:space="0" w:color="auto"/>
      </w:divBdr>
    </w:div>
    <w:div w:id="489173766">
      <w:marLeft w:val="0"/>
      <w:marRight w:val="0"/>
      <w:marTop w:val="10"/>
      <w:marBottom w:val="10"/>
      <w:divBdr>
        <w:top w:val="none" w:sz="0" w:space="0" w:color="auto"/>
        <w:left w:val="none" w:sz="0" w:space="0" w:color="auto"/>
        <w:bottom w:val="none" w:sz="0" w:space="0" w:color="auto"/>
        <w:right w:val="none" w:sz="0" w:space="0" w:color="auto"/>
      </w:divBdr>
    </w:div>
    <w:div w:id="524484684">
      <w:marLeft w:val="0"/>
      <w:marRight w:val="0"/>
      <w:marTop w:val="10"/>
      <w:marBottom w:val="10"/>
      <w:divBdr>
        <w:top w:val="none" w:sz="0" w:space="0" w:color="auto"/>
        <w:left w:val="none" w:sz="0" w:space="0" w:color="auto"/>
        <w:bottom w:val="none" w:sz="0" w:space="0" w:color="auto"/>
        <w:right w:val="none" w:sz="0" w:space="0" w:color="auto"/>
      </w:divBdr>
    </w:div>
    <w:div w:id="527178883">
      <w:marLeft w:val="0"/>
      <w:marRight w:val="0"/>
      <w:marTop w:val="10"/>
      <w:marBottom w:val="10"/>
      <w:divBdr>
        <w:top w:val="none" w:sz="0" w:space="0" w:color="auto"/>
        <w:left w:val="none" w:sz="0" w:space="0" w:color="auto"/>
        <w:bottom w:val="none" w:sz="0" w:space="0" w:color="auto"/>
        <w:right w:val="none" w:sz="0" w:space="0" w:color="auto"/>
      </w:divBdr>
    </w:div>
    <w:div w:id="568880707">
      <w:marLeft w:val="0"/>
      <w:marRight w:val="720"/>
      <w:marTop w:val="10"/>
      <w:marBottom w:val="10"/>
      <w:divBdr>
        <w:top w:val="none" w:sz="0" w:space="0" w:color="auto"/>
        <w:left w:val="none" w:sz="0" w:space="0" w:color="auto"/>
        <w:bottom w:val="none" w:sz="0" w:space="0" w:color="auto"/>
        <w:right w:val="none" w:sz="0" w:space="0" w:color="auto"/>
      </w:divBdr>
    </w:div>
    <w:div w:id="589120802">
      <w:marLeft w:val="0"/>
      <w:marRight w:val="0"/>
      <w:marTop w:val="10"/>
      <w:marBottom w:val="10"/>
      <w:divBdr>
        <w:top w:val="none" w:sz="0" w:space="0" w:color="auto"/>
        <w:left w:val="none" w:sz="0" w:space="0" w:color="auto"/>
        <w:bottom w:val="none" w:sz="0" w:space="0" w:color="auto"/>
        <w:right w:val="none" w:sz="0" w:space="0" w:color="auto"/>
      </w:divBdr>
    </w:div>
    <w:div w:id="639381707">
      <w:marLeft w:val="0"/>
      <w:marRight w:val="0"/>
      <w:marTop w:val="10"/>
      <w:marBottom w:val="10"/>
      <w:divBdr>
        <w:top w:val="none" w:sz="0" w:space="0" w:color="auto"/>
        <w:left w:val="none" w:sz="0" w:space="0" w:color="auto"/>
        <w:bottom w:val="none" w:sz="0" w:space="0" w:color="auto"/>
        <w:right w:val="none" w:sz="0" w:space="0" w:color="auto"/>
      </w:divBdr>
    </w:div>
    <w:div w:id="645663175">
      <w:marLeft w:val="0"/>
      <w:marRight w:val="0"/>
      <w:marTop w:val="10"/>
      <w:marBottom w:val="10"/>
      <w:divBdr>
        <w:top w:val="none" w:sz="0" w:space="0" w:color="auto"/>
        <w:left w:val="none" w:sz="0" w:space="0" w:color="auto"/>
        <w:bottom w:val="none" w:sz="0" w:space="0" w:color="auto"/>
        <w:right w:val="none" w:sz="0" w:space="0" w:color="auto"/>
      </w:divBdr>
    </w:div>
    <w:div w:id="705984555">
      <w:marLeft w:val="0"/>
      <w:marRight w:val="0"/>
      <w:marTop w:val="10"/>
      <w:marBottom w:val="10"/>
      <w:divBdr>
        <w:top w:val="none" w:sz="0" w:space="0" w:color="auto"/>
        <w:left w:val="none" w:sz="0" w:space="0" w:color="auto"/>
        <w:bottom w:val="none" w:sz="0" w:space="0" w:color="auto"/>
        <w:right w:val="none" w:sz="0" w:space="0" w:color="auto"/>
      </w:divBdr>
    </w:div>
    <w:div w:id="807627671">
      <w:marLeft w:val="0"/>
      <w:marRight w:val="720"/>
      <w:marTop w:val="10"/>
      <w:marBottom w:val="10"/>
      <w:divBdr>
        <w:top w:val="none" w:sz="0" w:space="0" w:color="auto"/>
        <w:left w:val="none" w:sz="0" w:space="0" w:color="auto"/>
        <w:bottom w:val="none" w:sz="0" w:space="0" w:color="auto"/>
        <w:right w:val="none" w:sz="0" w:space="0" w:color="auto"/>
      </w:divBdr>
    </w:div>
    <w:div w:id="827214761">
      <w:marLeft w:val="0"/>
      <w:marRight w:val="720"/>
      <w:marTop w:val="10"/>
      <w:marBottom w:val="10"/>
      <w:divBdr>
        <w:top w:val="none" w:sz="0" w:space="0" w:color="auto"/>
        <w:left w:val="none" w:sz="0" w:space="0" w:color="auto"/>
        <w:bottom w:val="none" w:sz="0" w:space="0" w:color="auto"/>
        <w:right w:val="none" w:sz="0" w:space="0" w:color="auto"/>
      </w:divBdr>
    </w:div>
    <w:div w:id="895550111">
      <w:marLeft w:val="0"/>
      <w:marRight w:val="0"/>
      <w:marTop w:val="10"/>
      <w:marBottom w:val="10"/>
      <w:divBdr>
        <w:top w:val="none" w:sz="0" w:space="0" w:color="auto"/>
        <w:left w:val="none" w:sz="0" w:space="0" w:color="auto"/>
        <w:bottom w:val="none" w:sz="0" w:space="0" w:color="auto"/>
        <w:right w:val="none" w:sz="0" w:space="0" w:color="auto"/>
      </w:divBdr>
    </w:div>
    <w:div w:id="913054152">
      <w:marLeft w:val="0"/>
      <w:marRight w:val="0"/>
      <w:marTop w:val="10"/>
      <w:marBottom w:val="10"/>
      <w:divBdr>
        <w:top w:val="none" w:sz="0" w:space="0" w:color="auto"/>
        <w:left w:val="none" w:sz="0" w:space="0" w:color="auto"/>
        <w:bottom w:val="none" w:sz="0" w:space="0" w:color="auto"/>
        <w:right w:val="none" w:sz="0" w:space="0" w:color="auto"/>
      </w:divBdr>
    </w:div>
    <w:div w:id="955939748">
      <w:marLeft w:val="0"/>
      <w:marRight w:val="720"/>
      <w:marTop w:val="10"/>
      <w:marBottom w:val="10"/>
      <w:divBdr>
        <w:top w:val="none" w:sz="0" w:space="0" w:color="auto"/>
        <w:left w:val="none" w:sz="0" w:space="0" w:color="auto"/>
        <w:bottom w:val="none" w:sz="0" w:space="0" w:color="auto"/>
        <w:right w:val="none" w:sz="0" w:space="0" w:color="auto"/>
      </w:divBdr>
    </w:div>
    <w:div w:id="1034842591">
      <w:marLeft w:val="0"/>
      <w:marRight w:val="0"/>
      <w:marTop w:val="10"/>
      <w:marBottom w:val="10"/>
      <w:divBdr>
        <w:top w:val="none" w:sz="0" w:space="0" w:color="auto"/>
        <w:left w:val="none" w:sz="0" w:space="0" w:color="auto"/>
        <w:bottom w:val="none" w:sz="0" w:space="0" w:color="auto"/>
        <w:right w:val="none" w:sz="0" w:space="0" w:color="auto"/>
      </w:divBdr>
    </w:div>
    <w:div w:id="1144196630">
      <w:marLeft w:val="0"/>
      <w:marRight w:val="0"/>
      <w:marTop w:val="10"/>
      <w:marBottom w:val="10"/>
      <w:divBdr>
        <w:top w:val="none" w:sz="0" w:space="0" w:color="auto"/>
        <w:left w:val="none" w:sz="0" w:space="0" w:color="auto"/>
        <w:bottom w:val="none" w:sz="0" w:space="0" w:color="auto"/>
        <w:right w:val="none" w:sz="0" w:space="0" w:color="auto"/>
      </w:divBdr>
    </w:div>
    <w:div w:id="1292712685">
      <w:marLeft w:val="0"/>
      <w:marRight w:val="0"/>
      <w:marTop w:val="10"/>
      <w:marBottom w:val="10"/>
      <w:divBdr>
        <w:top w:val="none" w:sz="0" w:space="0" w:color="auto"/>
        <w:left w:val="none" w:sz="0" w:space="0" w:color="auto"/>
        <w:bottom w:val="none" w:sz="0" w:space="0" w:color="auto"/>
        <w:right w:val="none" w:sz="0" w:space="0" w:color="auto"/>
      </w:divBdr>
    </w:div>
    <w:div w:id="1347102269">
      <w:marLeft w:val="0"/>
      <w:marRight w:val="0"/>
      <w:marTop w:val="10"/>
      <w:marBottom w:val="10"/>
      <w:divBdr>
        <w:top w:val="none" w:sz="0" w:space="0" w:color="auto"/>
        <w:left w:val="none" w:sz="0" w:space="0" w:color="auto"/>
        <w:bottom w:val="none" w:sz="0" w:space="0" w:color="auto"/>
        <w:right w:val="none" w:sz="0" w:space="0" w:color="auto"/>
      </w:divBdr>
    </w:div>
    <w:div w:id="1587687145">
      <w:marLeft w:val="0"/>
      <w:marRight w:val="0"/>
      <w:marTop w:val="10"/>
      <w:marBottom w:val="10"/>
      <w:divBdr>
        <w:top w:val="none" w:sz="0" w:space="0" w:color="auto"/>
        <w:left w:val="none" w:sz="0" w:space="0" w:color="auto"/>
        <w:bottom w:val="none" w:sz="0" w:space="0" w:color="auto"/>
        <w:right w:val="none" w:sz="0" w:space="0" w:color="auto"/>
      </w:divBdr>
    </w:div>
    <w:div w:id="1626546948">
      <w:marLeft w:val="0"/>
      <w:marRight w:val="0"/>
      <w:marTop w:val="10"/>
      <w:marBottom w:val="10"/>
      <w:divBdr>
        <w:top w:val="none" w:sz="0" w:space="0" w:color="auto"/>
        <w:left w:val="none" w:sz="0" w:space="0" w:color="auto"/>
        <w:bottom w:val="none" w:sz="0" w:space="0" w:color="auto"/>
        <w:right w:val="none" w:sz="0" w:space="0" w:color="auto"/>
      </w:divBdr>
    </w:div>
    <w:div w:id="1671565037">
      <w:marLeft w:val="0"/>
      <w:marRight w:val="0"/>
      <w:marTop w:val="10"/>
      <w:marBottom w:val="10"/>
      <w:divBdr>
        <w:top w:val="none" w:sz="0" w:space="0" w:color="auto"/>
        <w:left w:val="none" w:sz="0" w:space="0" w:color="auto"/>
        <w:bottom w:val="none" w:sz="0" w:space="0" w:color="auto"/>
        <w:right w:val="none" w:sz="0" w:space="0" w:color="auto"/>
      </w:divBdr>
    </w:div>
    <w:div w:id="1699820088">
      <w:marLeft w:val="0"/>
      <w:marRight w:val="0"/>
      <w:marTop w:val="10"/>
      <w:marBottom w:val="10"/>
      <w:divBdr>
        <w:top w:val="none" w:sz="0" w:space="0" w:color="auto"/>
        <w:left w:val="none" w:sz="0" w:space="0" w:color="auto"/>
        <w:bottom w:val="none" w:sz="0" w:space="0" w:color="auto"/>
        <w:right w:val="none" w:sz="0" w:space="0" w:color="auto"/>
      </w:divBdr>
    </w:div>
    <w:div w:id="1731927024">
      <w:marLeft w:val="0"/>
      <w:marRight w:val="0"/>
      <w:marTop w:val="10"/>
      <w:marBottom w:val="10"/>
      <w:divBdr>
        <w:top w:val="none" w:sz="0" w:space="0" w:color="auto"/>
        <w:left w:val="none" w:sz="0" w:space="0" w:color="auto"/>
        <w:bottom w:val="none" w:sz="0" w:space="0" w:color="auto"/>
        <w:right w:val="none" w:sz="0" w:space="0" w:color="auto"/>
      </w:divBdr>
    </w:div>
    <w:div w:id="1754087626">
      <w:marLeft w:val="0"/>
      <w:marRight w:val="0"/>
      <w:marTop w:val="10"/>
      <w:marBottom w:val="10"/>
      <w:divBdr>
        <w:top w:val="none" w:sz="0" w:space="0" w:color="auto"/>
        <w:left w:val="none" w:sz="0" w:space="0" w:color="auto"/>
        <w:bottom w:val="none" w:sz="0" w:space="0" w:color="auto"/>
        <w:right w:val="none" w:sz="0" w:space="0" w:color="auto"/>
      </w:divBdr>
    </w:div>
    <w:div w:id="1806267761">
      <w:marLeft w:val="0"/>
      <w:marRight w:val="0"/>
      <w:marTop w:val="10"/>
      <w:marBottom w:val="10"/>
      <w:divBdr>
        <w:top w:val="none" w:sz="0" w:space="0" w:color="auto"/>
        <w:left w:val="none" w:sz="0" w:space="0" w:color="auto"/>
        <w:bottom w:val="none" w:sz="0" w:space="0" w:color="auto"/>
        <w:right w:val="none" w:sz="0" w:space="0" w:color="auto"/>
      </w:divBdr>
    </w:div>
    <w:div w:id="1839929156">
      <w:marLeft w:val="0"/>
      <w:marRight w:val="0"/>
      <w:marTop w:val="10"/>
      <w:marBottom w:val="10"/>
      <w:divBdr>
        <w:top w:val="none" w:sz="0" w:space="0" w:color="auto"/>
        <w:left w:val="none" w:sz="0" w:space="0" w:color="auto"/>
        <w:bottom w:val="none" w:sz="0" w:space="0" w:color="auto"/>
        <w:right w:val="none" w:sz="0" w:space="0" w:color="auto"/>
      </w:divBdr>
    </w:div>
    <w:div w:id="1889099732">
      <w:marLeft w:val="0"/>
      <w:marRight w:val="0"/>
      <w:marTop w:val="10"/>
      <w:marBottom w:val="10"/>
      <w:divBdr>
        <w:top w:val="none" w:sz="0" w:space="0" w:color="auto"/>
        <w:left w:val="none" w:sz="0" w:space="0" w:color="auto"/>
        <w:bottom w:val="none" w:sz="0" w:space="0" w:color="auto"/>
        <w:right w:val="none" w:sz="0" w:space="0" w:color="auto"/>
      </w:divBdr>
    </w:div>
    <w:div w:id="19713552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