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B4C71" w14:textId="77777777" w:rsidR="00000000" w:rsidRDefault="000F3102">
      <w:pPr>
        <w:spacing w:line="500" w:lineRule="atLeast"/>
        <w:jc w:val="center"/>
        <w:divId w:val="394015318"/>
        <w:rPr>
          <w:rFonts w:ascii="黑体" w:eastAsia="黑体" w:hAnsi="黑体"/>
          <w:sz w:val="36"/>
          <w:szCs w:val="36"/>
        </w:rPr>
      </w:pPr>
      <w:r>
        <w:rPr>
          <w:rFonts w:ascii="黑体" w:eastAsia="黑体" w:hAnsi="黑体" w:hint="eastAsia"/>
          <w:sz w:val="36"/>
          <w:szCs w:val="36"/>
        </w:rPr>
        <w:t>浙江省平阳县人民法院</w:t>
      </w:r>
    </w:p>
    <w:p w14:paraId="0D903D1C" w14:textId="77777777" w:rsidR="00000000" w:rsidRDefault="000F3102">
      <w:pPr>
        <w:spacing w:line="500" w:lineRule="atLeast"/>
        <w:jc w:val="center"/>
        <w:divId w:val="82878775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18500AC" w14:textId="77777777" w:rsidR="00000000" w:rsidRDefault="000F3102">
      <w:pPr>
        <w:spacing w:line="500" w:lineRule="atLeast"/>
        <w:jc w:val="right"/>
        <w:divId w:val="1124620626"/>
        <w:rPr>
          <w:rFonts w:hint="eastAsia"/>
          <w:sz w:val="30"/>
          <w:szCs w:val="30"/>
        </w:rPr>
      </w:pPr>
      <w:r>
        <w:rPr>
          <w:rFonts w:hint="eastAsia"/>
          <w:sz w:val="30"/>
          <w:szCs w:val="30"/>
        </w:rPr>
        <w:t>（</w:t>
      </w:r>
      <w:r>
        <w:rPr>
          <w:rFonts w:hint="eastAsia"/>
          <w:sz w:val="30"/>
          <w:szCs w:val="30"/>
        </w:rPr>
        <w:t>2013</w:t>
      </w:r>
      <w:r>
        <w:rPr>
          <w:rFonts w:hint="eastAsia"/>
          <w:sz w:val="30"/>
          <w:szCs w:val="30"/>
        </w:rPr>
        <w:t>）温平水商初字第</w:t>
      </w:r>
      <w:r>
        <w:rPr>
          <w:rFonts w:hint="eastAsia"/>
          <w:sz w:val="30"/>
          <w:szCs w:val="30"/>
        </w:rPr>
        <w:t>324</w:t>
      </w:r>
      <w:r>
        <w:rPr>
          <w:rFonts w:hint="eastAsia"/>
          <w:sz w:val="30"/>
          <w:szCs w:val="30"/>
        </w:rPr>
        <w:t>号</w:t>
      </w:r>
    </w:p>
    <w:p w14:paraId="1677B019" w14:textId="77777777" w:rsidR="00000000" w:rsidRDefault="000F3102">
      <w:pPr>
        <w:spacing w:line="500" w:lineRule="atLeast"/>
        <w:ind w:firstLine="600"/>
        <w:divId w:val="1391924357"/>
        <w:rPr>
          <w:rFonts w:hint="eastAsia"/>
          <w:sz w:val="30"/>
          <w:szCs w:val="30"/>
        </w:rPr>
      </w:pPr>
      <w:r>
        <w:rPr>
          <w:rFonts w:hint="eastAsia"/>
          <w:sz w:val="30"/>
          <w:szCs w:val="30"/>
        </w:rPr>
        <w:t>原告：郑榕江。</w:t>
      </w:r>
    </w:p>
    <w:p w14:paraId="08AB76A4" w14:textId="77777777" w:rsidR="00000000" w:rsidRDefault="000F3102">
      <w:pPr>
        <w:spacing w:line="500" w:lineRule="atLeast"/>
        <w:ind w:firstLine="600"/>
        <w:divId w:val="1164860613"/>
        <w:rPr>
          <w:rFonts w:hint="eastAsia"/>
          <w:sz w:val="30"/>
          <w:szCs w:val="30"/>
        </w:rPr>
      </w:pPr>
      <w:r>
        <w:rPr>
          <w:rFonts w:hint="eastAsia"/>
          <w:sz w:val="30"/>
          <w:szCs w:val="30"/>
          <w:highlight w:val="yellow"/>
        </w:rPr>
        <w:t>委托代理人：林先教。</w:t>
      </w:r>
    </w:p>
    <w:p w14:paraId="34F336F6" w14:textId="77777777" w:rsidR="00000000" w:rsidRDefault="000F3102">
      <w:pPr>
        <w:spacing w:line="500" w:lineRule="atLeast"/>
        <w:ind w:firstLine="600"/>
        <w:divId w:val="187064183"/>
        <w:rPr>
          <w:rFonts w:hint="eastAsia"/>
          <w:sz w:val="30"/>
          <w:szCs w:val="30"/>
        </w:rPr>
      </w:pPr>
      <w:r>
        <w:rPr>
          <w:rFonts w:hint="eastAsia"/>
          <w:sz w:val="30"/>
          <w:szCs w:val="30"/>
        </w:rPr>
        <w:t>被告：林敬喜。</w:t>
      </w:r>
    </w:p>
    <w:p w14:paraId="71905CD9" w14:textId="77777777" w:rsidR="00000000" w:rsidRDefault="000F3102">
      <w:pPr>
        <w:spacing w:line="500" w:lineRule="atLeast"/>
        <w:ind w:firstLine="600"/>
        <w:divId w:val="1905019886"/>
        <w:rPr>
          <w:rFonts w:hint="eastAsia"/>
          <w:sz w:val="30"/>
          <w:szCs w:val="30"/>
        </w:rPr>
      </w:pPr>
      <w:r>
        <w:rPr>
          <w:rFonts w:hint="eastAsia"/>
          <w:sz w:val="30"/>
          <w:szCs w:val="30"/>
        </w:rPr>
        <w:t>被告：叶玉花。</w:t>
      </w:r>
    </w:p>
    <w:p w14:paraId="4A46D6BC" w14:textId="77777777" w:rsidR="00000000" w:rsidRDefault="000F3102">
      <w:pPr>
        <w:spacing w:line="500" w:lineRule="atLeast"/>
        <w:ind w:firstLine="600"/>
        <w:divId w:val="146016961"/>
        <w:rPr>
          <w:rFonts w:hint="eastAsia"/>
          <w:sz w:val="30"/>
          <w:szCs w:val="30"/>
        </w:rPr>
      </w:pPr>
      <w:r>
        <w:rPr>
          <w:rFonts w:hint="eastAsia"/>
          <w:sz w:val="30"/>
          <w:szCs w:val="30"/>
        </w:rPr>
        <w:t>被告：胡立品。</w:t>
      </w:r>
    </w:p>
    <w:p w14:paraId="1AA8C556" w14:textId="77777777" w:rsidR="00000000" w:rsidRDefault="000F3102">
      <w:pPr>
        <w:spacing w:line="500" w:lineRule="atLeast"/>
        <w:ind w:firstLine="600"/>
        <w:divId w:val="353384628"/>
        <w:rPr>
          <w:rFonts w:hint="eastAsia"/>
          <w:sz w:val="30"/>
          <w:szCs w:val="30"/>
        </w:rPr>
      </w:pPr>
      <w:r>
        <w:rPr>
          <w:rFonts w:hint="eastAsia"/>
          <w:sz w:val="30"/>
          <w:szCs w:val="30"/>
        </w:rPr>
        <w:t>被告：徐明光。</w:t>
      </w:r>
    </w:p>
    <w:p w14:paraId="57A74251" w14:textId="77777777" w:rsidR="00000000" w:rsidRDefault="000F3102">
      <w:pPr>
        <w:spacing w:line="500" w:lineRule="atLeast"/>
        <w:ind w:firstLine="600"/>
        <w:divId w:val="1695225234"/>
        <w:rPr>
          <w:rFonts w:hint="eastAsia"/>
          <w:sz w:val="30"/>
          <w:szCs w:val="30"/>
        </w:rPr>
      </w:pPr>
      <w:r>
        <w:rPr>
          <w:rFonts w:hint="eastAsia"/>
          <w:sz w:val="30"/>
          <w:szCs w:val="30"/>
          <w:highlight w:val="yellow"/>
        </w:rPr>
        <w:t>原告郑榕江与被告林敬喜、叶玉花、徐明光、胡立品民间借贷纠纷一案</w:t>
      </w:r>
      <w:r>
        <w:rPr>
          <w:rFonts w:hint="eastAsia"/>
          <w:sz w:val="30"/>
          <w:szCs w:val="30"/>
        </w:rPr>
        <w:t>，本院于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27</w:t>
      </w:r>
      <w:r>
        <w:rPr>
          <w:rFonts w:hint="eastAsia"/>
          <w:sz w:val="30"/>
          <w:szCs w:val="30"/>
        </w:rPr>
        <w:t>日受理后，依法适用简易程序审理。</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日，本案转为普通程序并依法组成合议庭于</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日公开开庭进行了审理。</w:t>
      </w:r>
      <w:r>
        <w:rPr>
          <w:rFonts w:hint="eastAsia"/>
          <w:sz w:val="30"/>
          <w:szCs w:val="30"/>
          <w:highlight w:val="yellow"/>
        </w:rPr>
        <w:t>原告郑榕江的委托代理人林先教到庭参加诉讼，被告林敬喜、叶玉花经本院传票传唤、被告徐明光、胡立品经本院公告送达开庭传票无正当理由拒不到庭参加诉讼。</w:t>
      </w:r>
      <w:r>
        <w:rPr>
          <w:rFonts w:hint="eastAsia"/>
          <w:sz w:val="30"/>
          <w:szCs w:val="30"/>
        </w:rPr>
        <w:t>本案现已审理终结。</w:t>
      </w:r>
    </w:p>
    <w:p w14:paraId="46A8019B" w14:textId="77777777" w:rsidR="00000000" w:rsidRDefault="000F3102">
      <w:pPr>
        <w:spacing w:line="500" w:lineRule="atLeast"/>
        <w:ind w:firstLine="600"/>
        <w:divId w:val="520051751"/>
        <w:rPr>
          <w:rFonts w:hint="eastAsia"/>
          <w:sz w:val="30"/>
          <w:szCs w:val="30"/>
        </w:rPr>
      </w:pPr>
      <w:r>
        <w:rPr>
          <w:rFonts w:hint="eastAsia"/>
          <w:sz w:val="30"/>
          <w:szCs w:val="30"/>
        </w:rPr>
        <w:t>原告郑榕江起诉称：</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7</w:t>
      </w:r>
      <w:r>
        <w:rPr>
          <w:rFonts w:hint="eastAsia"/>
          <w:sz w:val="30"/>
          <w:szCs w:val="30"/>
          <w:highlight w:val="yellow"/>
        </w:rPr>
        <w:t>日，被告林敬喜、叶玉花夫妇向原告郑榕江借款</w:t>
      </w:r>
      <w:r>
        <w:rPr>
          <w:rFonts w:hint="eastAsia"/>
          <w:sz w:val="30"/>
          <w:szCs w:val="30"/>
          <w:highlight w:val="yellow"/>
        </w:rPr>
        <w:t>3000000</w:t>
      </w:r>
      <w:r>
        <w:rPr>
          <w:rFonts w:hint="eastAsia"/>
          <w:sz w:val="30"/>
          <w:szCs w:val="30"/>
          <w:highlight w:val="yellow"/>
        </w:rPr>
        <w:t>元，并出具借款借据</w:t>
      </w:r>
      <w:r>
        <w:rPr>
          <w:rFonts w:hint="eastAsia"/>
          <w:sz w:val="30"/>
          <w:szCs w:val="30"/>
          <w:highlight w:val="yellow"/>
        </w:rPr>
        <w:t>1</w:t>
      </w:r>
      <w:r>
        <w:rPr>
          <w:rFonts w:hint="eastAsia"/>
          <w:sz w:val="30"/>
          <w:szCs w:val="30"/>
          <w:highlight w:val="yellow"/>
        </w:rPr>
        <w:t>份，约定月利率</w:t>
      </w:r>
      <w:r>
        <w:rPr>
          <w:rFonts w:hint="eastAsia"/>
          <w:sz w:val="30"/>
          <w:szCs w:val="30"/>
          <w:highlight w:val="yellow"/>
        </w:rPr>
        <w:t>3%</w:t>
      </w:r>
      <w:r>
        <w:rPr>
          <w:rFonts w:hint="eastAsia"/>
          <w:sz w:val="30"/>
          <w:szCs w:val="30"/>
          <w:highlight w:val="yellow"/>
        </w:rPr>
        <w:t>，但未约定借款期限，被告胡立品、徐明光自愿对上述债务提供连带责任保证</w:t>
      </w:r>
      <w:r>
        <w:rPr>
          <w:rFonts w:hint="eastAsia"/>
          <w:sz w:val="30"/>
          <w:szCs w:val="30"/>
        </w:rPr>
        <w:t>。此后，</w:t>
      </w:r>
      <w:r>
        <w:rPr>
          <w:rFonts w:hint="eastAsia"/>
          <w:sz w:val="30"/>
          <w:szCs w:val="30"/>
          <w:highlight w:val="yellow"/>
        </w:rPr>
        <w:t>原告分别于</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7</w:t>
      </w:r>
      <w:r>
        <w:rPr>
          <w:rFonts w:hint="eastAsia"/>
          <w:sz w:val="30"/>
          <w:szCs w:val="30"/>
          <w:highlight w:val="yellow"/>
        </w:rPr>
        <w:t>日、</w:t>
      </w:r>
      <w:r>
        <w:rPr>
          <w:rFonts w:hint="eastAsia"/>
          <w:sz w:val="30"/>
          <w:szCs w:val="30"/>
          <w:highlight w:val="yellow"/>
        </w:rPr>
        <w:t>6</w:t>
      </w:r>
      <w:r>
        <w:rPr>
          <w:rFonts w:hint="eastAsia"/>
          <w:sz w:val="30"/>
          <w:szCs w:val="30"/>
          <w:highlight w:val="yellow"/>
        </w:rPr>
        <w:t>月</w:t>
      </w:r>
      <w:r>
        <w:rPr>
          <w:rFonts w:hint="eastAsia"/>
          <w:sz w:val="30"/>
          <w:szCs w:val="30"/>
          <w:highlight w:val="yellow"/>
        </w:rPr>
        <w:t>8</w:t>
      </w:r>
      <w:r>
        <w:rPr>
          <w:rFonts w:hint="eastAsia"/>
          <w:sz w:val="30"/>
          <w:szCs w:val="30"/>
          <w:highlight w:val="yellow"/>
        </w:rPr>
        <w:t>日、</w:t>
      </w:r>
      <w:r>
        <w:rPr>
          <w:rFonts w:hint="eastAsia"/>
          <w:sz w:val="30"/>
          <w:szCs w:val="30"/>
          <w:highlight w:val="yellow"/>
        </w:rPr>
        <w:t>6</w:t>
      </w:r>
      <w:r>
        <w:rPr>
          <w:rFonts w:hint="eastAsia"/>
          <w:sz w:val="30"/>
          <w:szCs w:val="30"/>
          <w:highlight w:val="yellow"/>
        </w:rPr>
        <w:t>月</w:t>
      </w:r>
      <w:r>
        <w:rPr>
          <w:rFonts w:hint="eastAsia"/>
          <w:sz w:val="30"/>
          <w:szCs w:val="30"/>
          <w:highlight w:val="yellow"/>
        </w:rPr>
        <w:t>9</w:t>
      </w:r>
      <w:r>
        <w:rPr>
          <w:rFonts w:hint="eastAsia"/>
          <w:sz w:val="30"/>
          <w:szCs w:val="30"/>
          <w:highlight w:val="yellow"/>
        </w:rPr>
        <w:t>日、</w:t>
      </w:r>
      <w:r>
        <w:rPr>
          <w:rFonts w:hint="eastAsia"/>
          <w:sz w:val="30"/>
          <w:szCs w:val="30"/>
          <w:highlight w:val="yellow"/>
        </w:rPr>
        <w:t>7</w:t>
      </w:r>
      <w:r>
        <w:rPr>
          <w:rFonts w:hint="eastAsia"/>
          <w:sz w:val="30"/>
          <w:szCs w:val="30"/>
          <w:highlight w:val="yellow"/>
        </w:rPr>
        <w:t>月</w:t>
      </w:r>
      <w:r>
        <w:rPr>
          <w:rFonts w:hint="eastAsia"/>
          <w:sz w:val="30"/>
          <w:szCs w:val="30"/>
          <w:highlight w:val="yellow"/>
        </w:rPr>
        <w:t>10</w:t>
      </w:r>
      <w:r>
        <w:rPr>
          <w:rFonts w:hint="eastAsia"/>
          <w:sz w:val="30"/>
          <w:szCs w:val="30"/>
          <w:highlight w:val="yellow"/>
        </w:rPr>
        <w:t>日通过银行转账各汇入</w:t>
      </w:r>
      <w:r>
        <w:rPr>
          <w:rFonts w:hint="eastAsia"/>
          <w:sz w:val="30"/>
          <w:szCs w:val="30"/>
          <w:highlight w:val="yellow"/>
        </w:rPr>
        <w:t>900000</w:t>
      </w:r>
      <w:r>
        <w:rPr>
          <w:rFonts w:hint="eastAsia"/>
          <w:sz w:val="30"/>
          <w:szCs w:val="30"/>
          <w:highlight w:val="yellow"/>
        </w:rPr>
        <w:t>元、</w:t>
      </w:r>
      <w:r>
        <w:rPr>
          <w:rFonts w:hint="eastAsia"/>
          <w:sz w:val="30"/>
          <w:szCs w:val="30"/>
          <w:highlight w:val="yellow"/>
        </w:rPr>
        <w:t>450000</w:t>
      </w:r>
      <w:r>
        <w:rPr>
          <w:rFonts w:hint="eastAsia"/>
          <w:sz w:val="30"/>
          <w:szCs w:val="30"/>
          <w:highlight w:val="yellow"/>
        </w:rPr>
        <w:t>元、</w:t>
      </w:r>
      <w:r>
        <w:rPr>
          <w:rFonts w:hint="eastAsia"/>
          <w:sz w:val="30"/>
          <w:szCs w:val="30"/>
          <w:highlight w:val="yellow"/>
        </w:rPr>
        <w:t>450000</w:t>
      </w:r>
      <w:r>
        <w:rPr>
          <w:rFonts w:hint="eastAsia"/>
          <w:sz w:val="30"/>
          <w:szCs w:val="30"/>
          <w:highlight w:val="yellow"/>
        </w:rPr>
        <w:t>元、</w:t>
      </w:r>
      <w:r>
        <w:rPr>
          <w:rFonts w:hint="eastAsia"/>
          <w:sz w:val="30"/>
          <w:szCs w:val="30"/>
          <w:highlight w:val="yellow"/>
        </w:rPr>
        <w:t>700000</w:t>
      </w:r>
      <w:r>
        <w:rPr>
          <w:rFonts w:hint="eastAsia"/>
          <w:sz w:val="30"/>
          <w:szCs w:val="30"/>
          <w:highlight w:val="yellow"/>
        </w:rPr>
        <w:t>元共计</w:t>
      </w:r>
      <w:r>
        <w:rPr>
          <w:rFonts w:hint="eastAsia"/>
          <w:sz w:val="30"/>
          <w:szCs w:val="30"/>
          <w:highlight w:val="yellow"/>
        </w:rPr>
        <w:t>2500000</w:t>
      </w:r>
      <w:r>
        <w:rPr>
          <w:rFonts w:hint="eastAsia"/>
          <w:sz w:val="30"/>
          <w:szCs w:val="30"/>
          <w:highlight w:val="yellow"/>
        </w:rPr>
        <w:t>元给被告指定账户</w:t>
      </w:r>
      <w:r>
        <w:rPr>
          <w:rFonts w:hint="eastAsia"/>
          <w:sz w:val="30"/>
          <w:szCs w:val="30"/>
        </w:rPr>
        <w:t>。</w:t>
      </w:r>
      <w:r>
        <w:rPr>
          <w:rFonts w:hint="eastAsia"/>
          <w:sz w:val="30"/>
          <w:szCs w:val="30"/>
          <w:highlight w:val="yellow"/>
        </w:rPr>
        <w:t>后原告多次向被告催要借款，但上列被告均为履行还款和担保义务</w:t>
      </w:r>
      <w:r>
        <w:rPr>
          <w:rFonts w:hint="eastAsia"/>
          <w:sz w:val="30"/>
          <w:szCs w:val="30"/>
        </w:rPr>
        <w:t>。为此，起诉要求判决：</w:t>
      </w:r>
      <w:r>
        <w:rPr>
          <w:rFonts w:hint="eastAsia"/>
          <w:sz w:val="30"/>
          <w:szCs w:val="30"/>
          <w:highlight w:val="yellow"/>
        </w:rPr>
        <w:t>1</w:t>
      </w:r>
      <w:r>
        <w:rPr>
          <w:rFonts w:hint="eastAsia"/>
          <w:sz w:val="30"/>
          <w:szCs w:val="30"/>
          <w:highlight w:val="yellow"/>
        </w:rPr>
        <w:t>、被告林敬喜、叶玉花偿还原告借款</w:t>
      </w:r>
      <w:r>
        <w:rPr>
          <w:rFonts w:hint="eastAsia"/>
          <w:sz w:val="30"/>
          <w:szCs w:val="30"/>
          <w:highlight w:val="yellow"/>
        </w:rPr>
        <w:t>2500000</w:t>
      </w:r>
      <w:r>
        <w:rPr>
          <w:rFonts w:hint="eastAsia"/>
          <w:sz w:val="30"/>
          <w:szCs w:val="30"/>
          <w:highlight w:val="yellow"/>
        </w:rPr>
        <w:t>元及利息（按中国人民银行规定的同期同类银行贷款基准利率</w:t>
      </w:r>
      <w:r>
        <w:rPr>
          <w:rFonts w:hint="eastAsia"/>
          <w:sz w:val="30"/>
          <w:szCs w:val="30"/>
          <w:highlight w:val="yellow"/>
        </w:rPr>
        <w:t>4</w:t>
      </w:r>
      <w:r>
        <w:rPr>
          <w:rFonts w:hint="eastAsia"/>
          <w:sz w:val="30"/>
          <w:szCs w:val="30"/>
          <w:highlight w:val="yellow"/>
        </w:rPr>
        <w:t>倍计息，其中</w:t>
      </w:r>
      <w:r>
        <w:rPr>
          <w:rFonts w:hint="eastAsia"/>
          <w:sz w:val="30"/>
          <w:szCs w:val="30"/>
          <w:highlight w:val="yellow"/>
        </w:rPr>
        <w:t>900000</w:t>
      </w:r>
      <w:r>
        <w:rPr>
          <w:rFonts w:hint="eastAsia"/>
          <w:sz w:val="30"/>
          <w:szCs w:val="30"/>
          <w:highlight w:val="yellow"/>
        </w:rPr>
        <w:t>元自</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7</w:t>
      </w:r>
      <w:r>
        <w:rPr>
          <w:rFonts w:hint="eastAsia"/>
          <w:sz w:val="30"/>
          <w:szCs w:val="30"/>
          <w:highlight w:val="yellow"/>
        </w:rPr>
        <w:t>日开始、</w:t>
      </w:r>
      <w:r>
        <w:rPr>
          <w:rFonts w:hint="eastAsia"/>
          <w:sz w:val="30"/>
          <w:szCs w:val="30"/>
          <w:highlight w:val="yellow"/>
        </w:rPr>
        <w:t>450000</w:t>
      </w:r>
      <w:r>
        <w:rPr>
          <w:rFonts w:hint="eastAsia"/>
          <w:sz w:val="30"/>
          <w:szCs w:val="30"/>
          <w:highlight w:val="yellow"/>
        </w:rPr>
        <w:t>元自</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8</w:t>
      </w:r>
      <w:r>
        <w:rPr>
          <w:rFonts w:hint="eastAsia"/>
          <w:sz w:val="30"/>
          <w:szCs w:val="30"/>
          <w:highlight w:val="yellow"/>
        </w:rPr>
        <w:t>日开始、</w:t>
      </w:r>
      <w:r>
        <w:rPr>
          <w:rFonts w:hint="eastAsia"/>
          <w:sz w:val="30"/>
          <w:szCs w:val="30"/>
          <w:highlight w:val="yellow"/>
        </w:rPr>
        <w:lastRenderedPageBreak/>
        <w:t>450000</w:t>
      </w:r>
      <w:r>
        <w:rPr>
          <w:rFonts w:hint="eastAsia"/>
          <w:sz w:val="30"/>
          <w:szCs w:val="30"/>
          <w:highlight w:val="yellow"/>
        </w:rPr>
        <w:t>元自</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9</w:t>
      </w:r>
      <w:r>
        <w:rPr>
          <w:rFonts w:hint="eastAsia"/>
          <w:sz w:val="30"/>
          <w:szCs w:val="30"/>
          <w:highlight w:val="yellow"/>
        </w:rPr>
        <w:t>日开始、</w:t>
      </w:r>
      <w:r>
        <w:rPr>
          <w:rFonts w:hint="eastAsia"/>
          <w:sz w:val="30"/>
          <w:szCs w:val="30"/>
          <w:highlight w:val="yellow"/>
        </w:rPr>
        <w:t>700000</w:t>
      </w:r>
      <w:r>
        <w:rPr>
          <w:rFonts w:hint="eastAsia"/>
          <w:sz w:val="30"/>
          <w:szCs w:val="30"/>
          <w:highlight w:val="yellow"/>
        </w:rPr>
        <w:t>元自</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10</w:t>
      </w:r>
      <w:r>
        <w:rPr>
          <w:rFonts w:hint="eastAsia"/>
          <w:sz w:val="30"/>
          <w:szCs w:val="30"/>
          <w:highlight w:val="yellow"/>
        </w:rPr>
        <w:t>日开始，均计至实际偿还之日止）</w:t>
      </w:r>
      <w:r>
        <w:rPr>
          <w:rFonts w:hint="eastAsia"/>
          <w:sz w:val="30"/>
          <w:szCs w:val="30"/>
        </w:rPr>
        <w:t>；</w:t>
      </w:r>
      <w:r>
        <w:rPr>
          <w:rFonts w:hint="eastAsia"/>
          <w:sz w:val="30"/>
          <w:szCs w:val="30"/>
          <w:highlight w:val="yellow"/>
        </w:rPr>
        <w:t>2</w:t>
      </w:r>
      <w:r>
        <w:rPr>
          <w:rFonts w:hint="eastAsia"/>
          <w:sz w:val="30"/>
          <w:szCs w:val="30"/>
          <w:highlight w:val="yellow"/>
        </w:rPr>
        <w:t>、被告胡立品、徐明光对上述债务承担连带偿还责任</w:t>
      </w:r>
      <w:r>
        <w:rPr>
          <w:rFonts w:hint="eastAsia"/>
          <w:sz w:val="30"/>
          <w:szCs w:val="30"/>
        </w:rPr>
        <w:t>；</w:t>
      </w:r>
      <w:r>
        <w:rPr>
          <w:rFonts w:hint="eastAsia"/>
          <w:sz w:val="30"/>
          <w:szCs w:val="30"/>
          <w:highlight w:val="yellow"/>
        </w:rPr>
        <w:t>3</w:t>
      </w:r>
      <w:r>
        <w:rPr>
          <w:rFonts w:hint="eastAsia"/>
          <w:sz w:val="30"/>
          <w:szCs w:val="30"/>
          <w:highlight w:val="yellow"/>
        </w:rPr>
        <w:t>、本案的诉讼费由被告负担</w:t>
      </w:r>
      <w:r>
        <w:rPr>
          <w:rFonts w:hint="eastAsia"/>
          <w:sz w:val="30"/>
          <w:szCs w:val="30"/>
        </w:rPr>
        <w:t>。</w:t>
      </w:r>
      <w:r>
        <w:rPr>
          <w:rFonts w:hint="eastAsia"/>
          <w:sz w:val="30"/>
          <w:szCs w:val="30"/>
          <w:highlight w:val="yellow"/>
        </w:rPr>
        <w:t>在诉讼过程中，原告将</w:t>
      </w:r>
      <w:r>
        <w:rPr>
          <w:rFonts w:hint="eastAsia"/>
          <w:sz w:val="30"/>
          <w:szCs w:val="30"/>
          <w:highlight w:val="yellow"/>
        </w:rPr>
        <w:t>第一项诉讼请求变更为要求被告林敬喜、叶玉花共同偿还借款</w:t>
      </w:r>
      <w:r>
        <w:rPr>
          <w:rFonts w:hint="eastAsia"/>
          <w:sz w:val="30"/>
          <w:szCs w:val="30"/>
          <w:highlight w:val="yellow"/>
        </w:rPr>
        <w:t>1700000</w:t>
      </w:r>
      <w:r>
        <w:rPr>
          <w:rFonts w:hint="eastAsia"/>
          <w:sz w:val="30"/>
          <w:szCs w:val="30"/>
          <w:highlight w:val="yellow"/>
        </w:rPr>
        <w:t>元及利息（按中国人民银行规定的同期同类银行贷款基准利率</w:t>
      </w:r>
      <w:r>
        <w:rPr>
          <w:rFonts w:hint="eastAsia"/>
          <w:sz w:val="30"/>
          <w:szCs w:val="30"/>
          <w:highlight w:val="yellow"/>
        </w:rPr>
        <w:t>4</w:t>
      </w:r>
      <w:r>
        <w:rPr>
          <w:rFonts w:hint="eastAsia"/>
          <w:sz w:val="30"/>
          <w:szCs w:val="30"/>
          <w:highlight w:val="yellow"/>
        </w:rPr>
        <w:t>倍计息，从</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10</w:t>
      </w:r>
      <w:r>
        <w:rPr>
          <w:rFonts w:hint="eastAsia"/>
          <w:sz w:val="30"/>
          <w:szCs w:val="30"/>
          <w:highlight w:val="yellow"/>
        </w:rPr>
        <w:t>日计至实际偿还之日止）。</w:t>
      </w:r>
    </w:p>
    <w:p w14:paraId="36526B87" w14:textId="77777777" w:rsidR="00000000" w:rsidRDefault="000F3102">
      <w:pPr>
        <w:spacing w:line="500" w:lineRule="atLeast"/>
        <w:ind w:firstLine="600"/>
        <w:divId w:val="1878422629"/>
        <w:rPr>
          <w:rFonts w:hint="eastAsia"/>
          <w:sz w:val="30"/>
          <w:szCs w:val="30"/>
        </w:rPr>
      </w:pPr>
      <w:r>
        <w:rPr>
          <w:rFonts w:hint="eastAsia"/>
          <w:sz w:val="30"/>
          <w:szCs w:val="30"/>
          <w:highlight w:val="yellow"/>
        </w:rPr>
        <w:t>原告在本院指定的举证期限内提供如下证据：</w:t>
      </w:r>
      <w:r>
        <w:rPr>
          <w:rFonts w:hint="eastAsia"/>
          <w:sz w:val="30"/>
          <w:szCs w:val="30"/>
          <w:highlight w:val="yellow"/>
        </w:rPr>
        <w:t>1</w:t>
      </w:r>
      <w:r>
        <w:rPr>
          <w:rFonts w:hint="eastAsia"/>
          <w:sz w:val="30"/>
          <w:szCs w:val="30"/>
          <w:highlight w:val="yellow"/>
        </w:rPr>
        <w:t>、原告身份证</w:t>
      </w:r>
      <w:r>
        <w:rPr>
          <w:rFonts w:hint="eastAsia"/>
          <w:sz w:val="30"/>
          <w:szCs w:val="30"/>
          <w:highlight w:val="yellow"/>
        </w:rPr>
        <w:t>1</w:t>
      </w:r>
      <w:r>
        <w:rPr>
          <w:rFonts w:hint="eastAsia"/>
          <w:sz w:val="30"/>
          <w:szCs w:val="30"/>
          <w:highlight w:val="yellow"/>
        </w:rPr>
        <w:t>份，用以证明原告身份情况；</w:t>
      </w:r>
      <w:r>
        <w:rPr>
          <w:rFonts w:hint="eastAsia"/>
          <w:sz w:val="30"/>
          <w:szCs w:val="30"/>
          <w:highlight w:val="yellow"/>
        </w:rPr>
        <w:t>2</w:t>
      </w:r>
      <w:r>
        <w:rPr>
          <w:rFonts w:hint="eastAsia"/>
          <w:sz w:val="30"/>
          <w:szCs w:val="30"/>
          <w:highlight w:val="yellow"/>
        </w:rPr>
        <w:t>、被告身份证</w:t>
      </w:r>
      <w:r>
        <w:rPr>
          <w:rFonts w:hint="eastAsia"/>
          <w:sz w:val="30"/>
          <w:szCs w:val="30"/>
          <w:highlight w:val="yellow"/>
        </w:rPr>
        <w:t>4</w:t>
      </w:r>
      <w:r>
        <w:rPr>
          <w:rFonts w:hint="eastAsia"/>
          <w:sz w:val="30"/>
          <w:szCs w:val="30"/>
          <w:highlight w:val="yellow"/>
        </w:rPr>
        <w:t>份，用以证明被告身份情况；</w:t>
      </w:r>
      <w:r>
        <w:rPr>
          <w:rFonts w:hint="eastAsia"/>
          <w:sz w:val="30"/>
          <w:szCs w:val="30"/>
          <w:highlight w:val="yellow"/>
        </w:rPr>
        <w:t>3</w:t>
      </w:r>
      <w:r>
        <w:rPr>
          <w:rFonts w:hint="eastAsia"/>
          <w:sz w:val="30"/>
          <w:szCs w:val="30"/>
          <w:highlight w:val="yellow"/>
        </w:rPr>
        <w:t>、借据</w:t>
      </w:r>
      <w:r>
        <w:rPr>
          <w:rFonts w:hint="eastAsia"/>
          <w:sz w:val="30"/>
          <w:szCs w:val="30"/>
          <w:highlight w:val="yellow"/>
        </w:rPr>
        <w:t>1</w:t>
      </w:r>
      <w:r>
        <w:rPr>
          <w:rFonts w:hint="eastAsia"/>
          <w:sz w:val="30"/>
          <w:szCs w:val="30"/>
          <w:highlight w:val="yellow"/>
        </w:rPr>
        <w:t>份及银行汇款单</w:t>
      </w:r>
      <w:r>
        <w:rPr>
          <w:rFonts w:hint="eastAsia"/>
          <w:sz w:val="30"/>
          <w:szCs w:val="30"/>
          <w:highlight w:val="yellow"/>
        </w:rPr>
        <w:t>4</w:t>
      </w:r>
      <w:r>
        <w:rPr>
          <w:rFonts w:hint="eastAsia"/>
          <w:sz w:val="30"/>
          <w:szCs w:val="30"/>
          <w:highlight w:val="yellow"/>
        </w:rPr>
        <w:t>份，用以证明被告林敬喜向原告借款及被告徐明光、胡立品担保的事实；</w:t>
      </w:r>
      <w:r>
        <w:rPr>
          <w:rFonts w:hint="eastAsia"/>
          <w:sz w:val="30"/>
          <w:szCs w:val="30"/>
          <w:highlight w:val="yellow"/>
        </w:rPr>
        <w:t>4</w:t>
      </w:r>
      <w:r>
        <w:rPr>
          <w:rFonts w:hint="eastAsia"/>
          <w:sz w:val="30"/>
          <w:szCs w:val="30"/>
          <w:highlight w:val="yellow"/>
        </w:rPr>
        <w:t>、结婚证</w:t>
      </w:r>
      <w:r>
        <w:rPr>
          <w:rFonts w:hint="eastAsia"/>
          <w:sz w:val="30"/>
          <w:szCs w:val="30"/>
          <w:highlight w:val="yellow"/>
        </w:rPr>
        <w:t>1</w:t>
      </w:r>
      <w:r>
        <w:rPr>
          <w:rFonts w:hint="eastAsia"/>
          <w:sz w:val="30"/>
          <w:szCs w:val="30"/>
          <w:highlight w:val="yellow"/>
        </w:rPr>
        <w:t>份，证明林敬喜、叶玉花系夫妻关系。</w:t>
      </w:r>
    </w:p>
    <w:p w14:paraId="12F3FA2E" w14:textId="77777777" w:rsidR="00000000" w:rsidRDefault="000F3102">
      <w:pPr>
        <w:spacing w:line="500" w:lineRule="atLeast"/>
        <w:ind w:firstLine="600"/>
        <w:divId w:val="2060208338"/>
        <w:rPr>
          <w:rFonts w:hint="eastAsia"/>
          <w:sz w:val="30"/>
          <w:szCs w:val="30"/>
        </w:rPr>
      </w:pPr>
      <w:r>
        <w:rPr>
          <w:rFonts w:hint="eastAsia"/>
          <w:sz w:val="30"/>
          <w:szCs w:val="30"/>
          <w:highlight w:val="yellow"/>
        </w:rPr>
        <w:t>被告林敬喜、叶玉花、徐明光、胡立品未作答辩，在举证期限内未向本院提供证据</w:t>
      </w:r>
      <w:r>
        <w:rPr>
          <w:rFonts w:hint="eastAsia"/>
          <w:sz w:val="30"/>
          <w:szCs w:val="30"/>
          <w:highlight w:val="yellow"/>
        </w:rPr>
        <w:t>。</w:t>
      </w:r>
    </w:p>
    <w:p w14:paraId="34D16BE9" w14:textId="77777777" w:rsidR="00000000" w:rsidRDefault="000F3102">
      <w:pPr>
        <w:spacing w:line="500" w:lineRule="atLeast"/>
        <w:ind w:firstLine="600"/>
        <w:divId w:val="844436025"/>
        <w:rPr>
          <w:rFonts w:hint="eastAsia"/>
          <w:sz w:val="30"/>
          <w:szCs w:val="30"/>
        </w:rPr>
      </w:pPr>
      <w:r>
        <w:rPr>
          <w:rFonts w:hint="eastAsia"/>
          <w:sz w:val="30"/>
          <w:szCs w:val="30"/>
          <w:highlight w:val="yellow"/>
        </w:rPr>
        <w:t>原告提供的证据</w:t>
      </w:r>
      <w:r>
        <w:rPr>
          <w:rFonts w:hint="eastAsia"/>
          <w:sz w:val="30"/>
          <w:szCs w:val="30"/>
          <w:highlight w:val="yellow"/>
        </w:rPr>
        <w:t>1-4</w:t>
      </w:r>
      <w:r>
        <w:rPr>
          <w:rFonts w:hint="eastAsia"/>
          <w:sz w:val="30"/>
          <w:szCs w:val="30"/>
          <w:highlight w:val="yellow"/>
        </w:rPr>
        <w:t>，经庭审出示质证，因被告林敬喜、叶玉花、徐明光、胡立品经本院合法传唤无正当理由拒不到庭参加诉讼，视为放弃对原告提供的证据进行质证的权利。本院认为原告提供的证据来源合法、内容真实，与本案具有关联性，可以证明本案的原被告之间的借款及担保事实，本院予以确认。</w:t>
      </w:r>
    </w:p>
    <w:p w14:paraId="6125A222" w14:textId="77777777" w:rsidR="00000000" w:rsidRDefault="000F3102">
      <w:pPr>
        <w:spacing w:line="500" w:lineRule="atLeast"/>
        <w:ind w:firstLine="600"/>
        <w:divId w:val="817307779"/>
        <w:rPr>
          <w:rFonts w:hint="eastAsia"/>
          <w:sz w:val="30"/>
          <w:szCs w:val="30"/>
        </w:rPr>
      </w:pPr>
      <w:r>
        <w:rPr>
          <w:rFonts w:hint="eastAsia"/>
          <w:sz w:val="30"/>
          <w:szCs w:val="30"/>
        </w:rPr>
        <w:t>结合上述证据的认定及原告的陈述，本院认定本案事实如下：被告林敬喜、叶玉花于</w:t>
      </w:r>
      <w:r>
        <w:rPr>
          <w:rFonts w:hint="eastAsia"/>
          <w:sz w:val="30"/>
          <w:szCs w:val="30"/>
        </w:rPr>
        <w:t>1998</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日办理结婚登记手续。</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7</w:t>
      </w:r>
      <w:r>
        <w:rPr>
          <w:rFonts w:hint="eastAsia"/>
          <w:sz w:val="30"/>
          <w:szCs w:val="30"/>
          <w:highlight w:val="yellow"/>
        </w:rPr>
        <w:t>日，被告林敬喜向原告郑榕江借款</w:t>
      </w:r>
      <w:r>
        <w:rPr>
          <w:rFonts w:hint="eastAsia"/>
          <w:sz w:val="30"/>
          <w:szCs w:val="30"/>
          <w:highlight w:val="yellow"/>
        </w:rPr>
        <w:t>3000000</w:t>
      </w:r>
      <w:r>
        <w:rPr>
          <w:rFonts w:hint="eastAsia"/>
          <w:sz w:val="30"/>
          <w:szCs w:val="30"/>
          <w:highlight w:val="yellow"/>
        </w:rPr>
        <w:t>元，并出具借款借据</w:t>
      </w:r>
      <w:r>
        <w:rPr>
          <w:rFonts w:hint="eastAsia"/>
          <w:sz w:val="30"/>
          <w:szCs w:val="30"/>
          <w:highlight w:val="yellow"/>
        </w:rPr>
        <w:t>1</w:t>
      </w:r>
      <w:r>
        <w:rPr>
          <w:rFonts w:hint="eastAsia"/>
          <w:sz w:val="30"/>
          <w:szCs w:val="30"/>
          <w:highlight w:val="yellow"/>
        </w:rPr>
        <w:t>份，约定月利率</w:t>
      </w:r>
      <w:r>
        <w:rPr>
          <w:rFonts w:hint="eastAsia"/>
          <w:sz w:val="30"/>
          <w:szCs w:val="30"/>
          <w:highlight w:val="yellow"/>
        </w:rPr>
        <w:t>3%</w:t>
      </w:r>
      <w:r>
        <w:rPr>
          <w:rFonts w:hint="eastAsia"/>
          <w:sz w:val="30"/>
          <w:szCs w:val="30"/>
          <w:highlight w:val="yellow"/>
        </w:rPr>
        <w:t>，未约定借款期限，被告叶</w:t>
      </w:r>
      <w:r>
        <w:rPr>
          <w:rFonts w:hint="eastAsia"/>
          <w:sz w:val="30"/>
          <w:szCs w:val="30"/>
          <w:highlight w:val="yellow"/>
        </w:rPr>
        <w:t>玉花、胡立品、徐明光以担保人身份签名，自愿对上述债务承担连带保证责任</w:t>
      </w:r>
      <w:r>
        <w:rPr>
          <w:rFonts w:hint="eastAsia"/>
          <w:sz w:val="30"/>
          <w:szCs w:val="30"/>
        </w:rPr>
        <w:t>，</w:t>
      </w:r>
      <w:r>
        <w:rPr>
          <w:rFonts w:hint="eastAsia"/>
          <w:sz w:val="30"/>
          <w:szCs w:val="30"/>
          <w:highlight w:val="yellow"/>
        </w:rPr>
        <w:t>被告指定收款人为叶玉花、账户为</w:t>
      </w:r>
      <w:r>
        <w:rPr>
          <w:rFonts w:hint="eastAsia"/>
          <w:sz w:val="30"/>
          <w:szCs w:val="30"/>
          <w:highlight w:val="yellow"/>
        </w:rPr>
        <w:t>62</w:t>
      </w:r>
      <w:r>
        <w:rPr>
          <w:rFonts w:hint="eastAsia"/>
          <w:sz w:val="30"/>
          <w:szCs w:val="30"/>
          <w:highlight w:val="yellow"/>
        </w:rPr>
        <w:t>×××</w:t>
      </w:r>
      <w:r>
        <w:rPr>
          <w:rFonts w:hint="eastAsia"/>
          <w:sz w:val="30"/>
          <w:szCs w:val="30"/>
          <w:highlight w:val="yellow"/>
        </w:rPr>
        <w:t>82</w:t>
      </w:r>
      <w:r>
        <w:rPr>
          <w:rFonts w:hint="eastAsia"/>
          <w:sz w:val="30"/>
          <w:szCs w:val="30"/>
        </w:rPr>
        <w:t>。被告出具借据后，原告分别于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w:t>
      </w:r>
      <w:r>
        <w:rPr>
          <w:rFonts w:hint="eastAsia"/>
          <w:sz w:val="30"/>
          <w:szCs w:val="30"/>
        </w:rPr>
        <w:t>6</w:t>
      </w:r>
      <w:r>
        <w:rPr>
          <w:rFonts w:hint="eastAsia"/>
          <w:sz w:val="30"/>
          <w:szCs w:val="30"/>
        </w:rPr>
        <w:t>月</w:t>
      </w:r>
      <w:r>
        <w:rPr>
          <w:rFonts w:hint="eastAsia"/>
          <w:sz w:val="30"/>
          <w:szCs w:val="30"/>
        </w:rPr>
        <w:t>8</w:t>
      </w:r>
      <w:r>
        <w:rPr>
          <w:rFonts w:hint="eastAsia"/>
          <w:sz w:val="30"/>
          <w:szCs w:val="30"/>
        </w:rPr>
        <w:t>日、</w:t>
      </w:r>
      <w:r>
        <w:rPr>
          <w:rFonts w:hint="eastAsia"/>
          <w:sz w:val="30"/>
          <w:szCs w:val="30"/>
        </w:rPr>
        <w:t>6</w:t>
      </w:r>
      <w:r>
        <w:rPr>
          <w:rFonts w:hint="eastAsia"/>
          <w:sz w:val="30"/>
          <w:szCs w:val="30"/>
        </w:rPr>
        <w:t>月</w:t>
      </w:r>
      <w:r>
        <w:rPr>
          <w:rFonts w:hint="eastAsia"/>
          <w:sz w:val="30"/>
          <w:szCs w:val="30"/>
        </w:rPr>
        <w:t>9</w:t>
      </w:r>
      <w:r>
        <w:rPr>
          <w:rFonts w:hint="eastAsia"/>
          <w:sz w:val="30"/>
          <w:szCs w:val="30"/>
        </w:rPr>
        <w:t>日、</w:t>
      </w:r>
      <w:r>
        <w:rPr>
          <w:rFonts w:hint="eastAsia"/>
          <w:sz w:val="30"/>
          <w:szCs w:val="30"/>
        </w:rPr>
        <w:t>7</w:t>
      </w:r>
      <w:r>
        <w:rPr>
          <w:rFonts w:hint="eastAsia"/>
          <w:sz w:val="30"/>
          <w:szCs w:val="30"/>
        </w:rPr>
        <w:t>月</w:t>
      </w:r>
      <w:r>
        <w:rPr>
          <w:rFonts w:hint="eastAsia"/>
          <w:sz w:val="30"/>
          <w:szCs w:val="30"/>
        </w:rPr>
        <w:t>10</w:t>
      </w:r>
      <w:r>
        <w:rPr>
          <w:rFonts w:hint="eastAsia"/>
          <w:sz w:val="30"/>
          <w:szCs w:val="30"/>
        </w:rPr>
        <w:t>日各汇入</w:t>
      </w:r>
      <w:r>
        <w:rPr>
          <w:rFonts w:hint="eastAsia"/>
          <w:sz w:val="30"/>
          <w:szCs w:val="30"/>
        </w:rPr>
        <w:t>900000</w:t>
      </w:r>
      <w:r>
        <w:rPr>
          <w:rFonts w:hint="eastAsia"/>
          <w:sz w:val="30"/>
          <w:szCs w:val="30"/>
        </w:rPr>
        <w:t>元、</w:t>
      </w:r>
      <w:r>
        <w:rPr>
          <w:rFonts w:hint="eastAsia"/>
          <w:sz w:val="30"/>
          <w:szCs w:val="30"/>
        </w:rPr>
        <w:t>450000</w:t>
      </w:r>
      <w:r>
        <w:rPr>
          <w:rFonts w:hint="eastAsia"/>
          <w:sz w:val="30"/>
          <w:szCs w:val="30"/>
        </w:rPr>
        <w:t>元、</w:t>
      </w:r>
      <w:r>
        <w:rPr>
          <w:rFonts w:hint="eastAsia"/>
          <w:sz w:val="30"/>
          <w:szCs w:val="30"/>
        </w:rPr>
        <w:t>450000</w:t>
      </w:r>
      <w:r>
        <w:rPr>
          <w:rFonts w:hint="eastAsia"/>
          <w:sz w:val="30"/>
          <w:szCs w:val="30"/>
        </w:rPr>
        <w:t>元、</w:t>
      </w:r>
      <w:r>
        <w:rPr>
          <w:rFonts w:hint="eastAsia"/>
          <w:sz w:val="30"/>
          <w:szCs w:val="30"/>
        </w:rPr>
        <w:t>700000</w:t>
      </w:r>
      <w:r>
        <w:rPr>
          <w:rFonts w:hint="eastAsia"/>
          <w:sz w:val="30"/>
          <w:szCs w:val="30"/>
        </w:rPr>
        <w:t>元共计</w:t>
      </w:r>
      <w:r>
        <w:rPr>
          <w:rFonts w:hint="eastAsia"/>
          <w:sz w:val="30"/>
          <w:szCs w:val="30"/>
        </w:rPr>
        <w:t>2500000</w:t>
      </w:r>
      <w:r>
        <w:rPr>
          <w:rFonts w:hint="eastAsia"/>
          <w:sz w:val="30"/>
          <w:szCs w:val="30"/>
        </w:rPr>
        <w:t>元到被告指定账户中。</w:t>
      </w:r>
      <w:r>
        <w:rPr>
          <w:rFonts w:hint="eastAsia"/>
          <w:sz w:val="30"/>
          <w:szCs w:val="30"/>
          <w:highlight w:val="yellow"/>
        </w:rPr>
        <w:t>此后，被告陆续还款，至今仍欠</w:t>
      </w:r>
      <w:r>
        <w:rPr>
          <w:rFonts w:hint="eastAsia"/>
          <w:sz w:val="30"/>
          <w:szCs w:val="30"/>
          <w:highlight w:val="yellow"/>
        </w:rPr>
        <w:t>1700000</w:t>
      </w:r>
      <w:r>
        <w:rPr>
          <w:rFonts w:hint="eastAsia"/>
          <w:sz w:val="30"/>
          <w:szCs w:val="30"/>
          <w:highlight w:val="yellow"/>
        </w:rPr>
        <w:t>元未还。</w:t>
      </w:r>
    </w:p>
    <w:p w14:paraId="7BC9E00B" w14:textId="77777777" w:rsidR="00000000" w:rsidRDefault="000F3102">
      <w:pPr>
        <w:spacing w:line="500" w:lineRule="atLeast"/>
        <w:ind w:firstLine="600"/>
        <w:divId w:val="1329137105"/>
        <w:rPr>
          <w:rFonts w:hint="eastAsia"/>
          <w:sz w:val="30"/>
          <w:szCs w:val="30"/>
        </w:rPr>
      </w:pPr>
      <w:r>
        <w:rPr>
          <w:rFonts w:hint="eastAsia"/>
          <w:sz w:val="30"/>
          <w:szCs w:val="30"/>
        </w:rPr>
        <w:t>本院认为：被告林敬喜与原告郑榕江之间形成的借贷关系，系双方当事人的真实意思表示，且未违反法律、法规禁止性规定，应当认定合法有效。双方未约定借款期限，原告可以要求被</w:t>
      </w:r>
      <w:r>
        <w:rPr>
          <w:rFonts w:hint="eastAsia"/>
          <w:sz w:val="30"/>
          <w:szCs w:val="30"/>
        </w:rPr>
        <w:t>告在合理的期限内偿还全部借款。</w:t>
      </w:r>
      <w:r>
        <w:rPr>
          <w:rFonts w:hint="eastAsia"/>
          <w:sz w:val="30"/>
          <w:szCs w:val="30"/>
          <w:highlight w:val="yellow"/>
        </w:rPr>
        <w:t>被告林敬喜与被告叶玉花系夫妻关系，而且上述债务发生在两被告婚姻关系存续期间，原告要求按夫妻共同债务处理，本院予以支持</w:t>
      </w:r>
      <w:r>
        <w:rPr>
          <w:rFonts w:hint="eastAsia"/>
          <w:sz w:val="30"/>
          <w:szCs w:val="30"/>
        </w:rPr>
        <w:t>。现原告要求被告林敬喜、叶玉花偿还借款</w:t>
      </w:r>
      <w:r>
        <w:rPr>
          <w:rFonts w:hint="eastAsia"/>
          <w:sz w:val="30"/>
          <w:szCs w:val="30"/>
        </w:rPr>
        <w:t>1700000</w:t>
      </w:r>
      <w:r>
        <w:rPr>
          <w:rFonts w:hint="eastAsia"/>
          <w:sz w:val="30"/>
          <w:szCs w:val="30"/>
        </w:rPr>
        <w:t>元及利息，符合法律规定，本院予以支持。</w:t>
      </w:r>
      <w:r>
        <w:rPr>
          <w:rFonts w:hint="eastAsia"/>
          <w:sz w:val="30"/>
          <w:szCs w:val="30"/>
          <w:highlight w:val="yellow"/>
        </w:rPr>
        <w:t>被告徐明光、胡立品自愿为上述借款提供连带责任保证，应对上述债务承担连带偿还责任</w:t>
      </w:r>
      <w:r>
        <w:rPr>
          <w:rFonts w:hint="eastAsia"/>
          <w:sz w:val="30"/>
          <w:szCs w:val="30"/>
        </w:rPr>
        <w:t>。被告林敬喜、叶玉花、徐明光、胡立品经本院合法传唤无正当理由拒不到庭参加诉讼，应按缺席处理。据此，本院依照《中华人民共和国合同法》第二百零五条、第二百零六条、第二百零七条、《最高人民法院关于适用﹤中</w:t>
      </w:r>
      <w:r>
        <w:rPr>
          <w:rFonts w:hint="eastAsia"/>
          <w:sz w:val="30"/>
          <w:szCs w:val="30"/>
        </w:rPr>
        <w:t>华人民共和国婚姻法﹥若干问题的解释（二）》第二十四条、《中华人民共和国担保法》第十八条、第二十一条、《中华人民共和国民事诉讼法》第一百四十四条之规定，判决如下：</w:t>
      </w:r>
    </w:p>
    <w:p w14:paraId="0AA50334" w14:textId="77777777" w:rsidR="00000000" w:rsidRDefault="000F3102">
      <w:pPr>
        <w:spacing w:line="500" w:lineRule="atLeast"/>
        <w:ind w:firstLine="600"/>
        <w:divId w:val="962267580"/>
        <w:rPr>
          <w:rFonts w:hint="eastAsia"/>
          <w:sz w:val="30"/>
          <w:szCs w:val="30"/>
        </w:rPr>
      </w:pPr>
      <w:r>
        <w:rPr>
          <w:rFonts w:hint="eastAsia"/>
          <w:sz w:val="30"/>
          <w:szCs w:val="30"/>
          <w:highlight w:val="yellow"/>
        </w:rPr>
        <w:t>一、限被告林敬喜、叶玉花于本判决生效之日起十日内偿还原告郑榕江借款</w:t>
      </w:r>
      <w:r>
        <w:rPr>
          <w:rFonts w:hint="eastAsia"/>
          <w:sz w:val="30"/>
          <w:szCs w:val="30"/>
          <w:highlight w:val="yellow"/>
        </w:rPr>
        <w:t>1700000</w:t>
      </w:r>
      <w:r>
        <w:rPr>
          <w:rFonts w:hint="eastAsia"/>
          <w:sz w:val="30"/>
          <w:szCs w:val="30"/>
          <w:highlight w:val="yellow"/>
        </w:rPr>
        <w:t>元并支付利息（按中国人民银行规定的同期同类银行贷款基准利率</w:t>
      </w:r>
      <w:r>
        <w:rPr>
          <w:rFonts w:hint="eastAsia"/>
          <w:sz w:val="30"/>
          <w:szCs w:val="30"/>
          <w:highlight w:val="yellow"/>
        </w:rPr>
        <w:t>4</w:t>
      </w:r>
      <w:r>
        <w:rPr>
          <w:rFonts w:hint="eastAsia"/>
          <w:sz w:val="30"/>
          <w:szCs w:val="30"/>
          <w:highlight w:val="yellow"/>
        </w:rPr>
        <w:t>倍计息，从</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10</w:t>
      </w:r>
      <w:r>
        <w:rPr>
          <w:rFonts w:hint="eastAsia"/>
          <w:sz w:val="30"/>
          <w:szCs w:val="30"/>
          <w:highlight w:val="yellow"/>
        </w:rPr>
        <w:t>日计至实际偿还之日止）</w:t>
      </w:r>
      <w:r>
        <w:rPr>
          <w:rFonts w:hint="eastAsia"/>
          <w:sz w:val="30"/>
          <w:szCs w:val="30"/>
        </w:rPr>
        <w:t>；</w:t>
      </w:r>
    </w:p>
    <w:p w14:paraId="7778A972" w14:textId="77777777" w:rsidR="00000000" w:rsidRDefault="000F3102">
      <w:pPr>
        <w:spacing w:line="500" w:lineRule="atLeast"/>
        <w:ind w:firstLine="600"/>
        <w:divId w:val="12457423"/>
        <w:rPr>
          <w:rFonts w:hint="eastAsia"/>
          <w:sz w:val="30"/>
          <w:szCs w:val="30"/>
        </w:rPr>
      </w:pPr>
      <w:r>
        <w:rPr>
          <w:rFonts w:hint="eastAsia"/>
          <w:sz w:val="30"/>
          <w:szCs w:val="30"/>
          <w:highlight w:val="yellow"/>
        </w:rPr>
        <w:t>二、被告胡立品、徐明光对上述债务承担连带偿还责任。</w:t>
      </w:r>
    </w:p>
    <w:p w14:paraId="6B096629" w14:textId="77777777" w:rsidR="00000000" w:rsidRDefault="000F3102">
      <w:pPr>
        <w:spacing w:line="500" w:lineRule="atLeast"/>
        <w:ind w:firstLine="600"/>
        <w:divId w:val="751660754"/>
        <w:rPr>
          <w:rFonts w:hint="eastAsia"/>
          <w:sz w:val="30"/>
          <w:szCs w:val="30"/>
        </w:rPr>
      </w:pPr>
      <w:r>
        <w:rPr>
          <w:rFonts w:hint="eastAsia"/>
          <w:sz w:val="30"/>
          <w:szCs w:val="30"/>
        </w:rPr>
        <w:t>案件受理费</w:t>
      </w:r>
      <w:r>
        <w:rPr>
          <w:rFonts w:hint="eastAsia"/>
          <w:sz w:val="30"/>
          <w:szCs w:val="30"/>
        </w:rPr>
        <w:t>26800</w:t>
      </w:r>
      <w:r>
        <w:rPr>
          <w:rFonts w:hint="eastAsia"/>
          <w:sz w:val="30"/>
          <w:szCs w:val="30"/>
        </w:rPr>
        <w:t>元，由郑榕江负担</w:t>
      </w:r>
      <w:r>
        <w:rPr>
          <w:rFonts w:hint="eastAsia"/>
          <w:sz w:val="30"/>
          <w:szCs w:val="30"/>
        </w:rPr>
        <w:t>20100</w:t>
      </w:r>
      <w:r>
        <w:rPr>
          <w:rFonts w:hint="eastAsia"/>
          <w:sz w:val="30"/>
          <w:szCs w:val="30"/>
        </w:rPr>
        <w:t>元，由林敬喜、叶玉花、徐明光、胡立品负担</w:t>
      </w:r>
      <w:r>
        <w:rPr>
          <w:rFonts w:hint="eastAsia"/>
          <w:sz w:val="30"/>
          <w:szCs w:val="30"/>
        </w:rPr>
        <w:t>6700</w:t>
      </w:r>
      <w:r>
        <w:rPr>
          <w:rFonts w:hint="eastAsia"/>
          <w:sz w:val="30"/>
          <w:szCs w:val="30"/>
        </w:rPr>
        <w:t>元。</w:t>
      </w:r>
    </w:p>
    <w:p w14:paraId="62A11486" w14:textId="77777777" w:rsidR="00000000" w:rsidRDefault="000F3102">
      <w:pPr>
        <w:spacing w:line="500" w:lineRule="atLeast"/>
        <w:ind w:firstLine="600"/>
        <w:divId w:val="533271732"/>
        <w:rPr>
          <w:rFonts w:hint="eastAsia"/>
          <w:sz w:val="30"/>
          <w:szCs w:val="30"/>
        </w:rPr>
      </w:pPr>
      <w:r>
        <w:rPr>
          <w:rFonts w:hint="eastAsia"/>
          <w:sz w:val="30"/>
          <w:szCs w:val="30"/>
        </w:rPr>
        <w:t>如不</w:t>
      </w:r>
      <w:r>
        <w:rPr>
          <w:rFonts w:hint="eastAsia"/>
          <w:sz w:val="30"/>
          <w:szCs w:val="30"/>
        </w:rPr>
        <w:t>服本判决，可在判决书送达之日起十五日内，向本院递交上诉状，并按对方当事人的人数提出副本，上诉于浙江省温州市中级人民法院（上诉受理费</w:t>
      </w:r>
      <w:r>
        <w:rPr>
          <w:rFonts w:hint="eastAsia"/>
          <w:sz w:val="30"/>
          <w:szCs w:val="30"/>
        </w:rPr>
        <w:t>26800</w:t>
      </w:r>
      <w:r>
        <w:rPr>
          <w:rFonts w:hint="eastAsia"/>
          <w:sz w:val="30"/>
          <w:szCs w:val="30"/>
        </w:rPr>
        <w:t>元，至迟应在上诉期届满后七日内预交到温州市中级人民法院，或电汇至浙江省省级财政专户结算分户，开户行温州市农行营业部，账号：</w:t>
      </w:r>
      <w:r>
        <w:rPr>
          <w:rFonts w:hint="eastAsia"/>
          <w:sz w:val="30"/>
          <w:szCs w:val="30"/>
        </w:rPr>
        <w:t>31</w:t>
      </w:r>
      <w:r>
        <w:rPr>
          <w:rFonts w:hint="eastAsia"/>
          <w:sz w:val="30"/>
          <w:szCs w:val="30"/>
        </w:rPr>
        <w:t>×××</w:t>
      </w:r>
      <w:r>
        <w:rPr>
          <w:rFonts w:hint="eastAsia"/>
          <w:sz w:val="30"/>
          <w:szCs w:val="30"/>
        </w:rPr>
        <w:t>51</w:t>
      </w:r>
      <w:r>
        <w:rPr>
          <w:rFonts w:hint="eastAsia"/>
          <w:sz w:val="30"/>
          <w:szCs w:val="30"/>
        </w:rPr>
        <w:t>，逾期不交按自动撤回上诉处理）。</w:t>
      </w:r>
    </w:p>
    <w:p w14:paraId="589D4C98" w14:textId="77777777" w:rsidR="00000000" w:rsidRDefault="000F3102">
      <w:pPr>
        <w:spacing w:line="500" w:lineRule="atLeast"/>
        <w:ind w:firstLine="600"/>
        <w:divId w:val="1189954061"/>
        <w:rPr>
          <w:rFonts w:hint="eastAsia"/>
          <w:sz w:val="30"/>
          <w:szCs w:val="30"/>
        </w:rPr>
      </w:pPr>
      <w:r>
        <w:rPr>
          <w:rFonts w:hint="eastAsia"/>
          <w:sz w:val="30"/>
          <w:szCs w:val="30"/>
        </w:rPr>
        <w:t>本判决生效后，负有义务的一方当事人不履行判决所确定义务的，另一方当事人应当在判决书确定义务履行之日起二年内向本院申请执行。</w:t>
      </w:r>
    </w:p>
    <w:p w14:paraId="25903CFC" w14:textId="77777777" w:rsidR="00000000" w:rsidRDefault="000F3102">
      <w:pPr>
        <w:spacing w:line="500" w:lineRule="atLeast"/>
        <w:jc w:val="right"/>
        <w:divId w:val="433327577"/>
        <w:rPr>
          <w:rFonts w:hint="eastAsia"/>
          <w:sz w:val="30"/>
          <w:szCs w:val="30"/>
        </w:rPr>
      </w:pPr>
      <w:r>
        <w:rPr>
          <w:rFonts w:hint="eastAsia"/>
          <w:sz w:val="30"/>
          <w:szCs w:val="30"/>
        </w:rPr>
        <w:t>审　判　长　　苏尔然</w:t>
      </w:r>
    </w:p>
    <w:p w14:paraId="29805A41" w14:textId="77777777" w:rsidR="00000000" w:rsidRDefault="000F3102">
      <w:pPr>
        <w:spacing w:line="500" w:lineRule="atLeast"/>
        <w:jc w:val="right"/>
        <w:divId w:val="1216089415"/>
        <w:rPr>
          <w:rFonts w:hint="eastAsia"/>
          <w:sz w:val="30"/>
          <w:szCs w:val="30"/>
        </w:rPr>
      </w:pPr>
      <w:r>
        <w:rPr>
          <w:rFonts w:hint="eastAsia"/>
          <w:sz w:val="30"/>
          <w:szCs w:val="30"/>
        </w:rPr>
        <w:t>人民陪审员　　廖洪高</w:t>
      </w:r>
    </w:p>
    <w:p w14:paraId="3C1326C3" w14:textId="77777777" w:rsidR="00000000" w:rsidRDefault="000F3102">
      <w:pPr>
        <w:spacing w:line="500" w:lineRule="atLeast"/>
        <w:jc w:val="right"/>
        <w:divId w:val="1575317977"/>
        <w:rPr>
          <w:rFonts w:hint="eastAsia"/>
          <w:sz w:val="30"/>
          <w:szCs w:val="30"/>
        </w:rPr>
      </w:pPr>
      <w:r>
        <w:rPr>
          <w:rFonts w:hint="eastAsia"/>
          <w:sz w:val="30"/>
          <w:szCs w:val="30"/>
        </w:rPr>
        <w:t>人民陪审员　　叶彩珠</w:t>
      </w:r>
    </w:p>
    <w:p w14:paraId="45C2D4B1" w14:textId="77777777" w:rsidR="00000000" w:rsidRDefault="000F3102">
      <w:pPr>
        <w:spacing w:line="500" w:lineRule="atLeast"/>
        <w:jc w:val="right"/>
        <w:divId w:val="1266570614"/>
        <w:rPr>
          <w:rFonts w:hint="eastAsia"/>
          <w:sz w:val="30"/>
          <w:szCs w:val="30"/>
        </w:rPr>
      </w:pPr>
      <w:r>
        <w:rPr>
          <w:rFonts w:hint="eastAsia"/>
          <w:sz w:val="30"/>
          <w:szCs w:val="30"/>
        </w:rPr>
        <w:t>二〇一四年三</w:t>
      </w:r>
      <w:r>
        <w:rPr>
          <w:rFonts w:hint="eastAsia"/>
          <w:sz w:val="30"/>
          <w:szCs w:val="30"/>
        </w:rPr>
        <w:t>月十二日</w:t>
      </w:r>
    </w:p>
    <w:p w14:paraId="5E665993" w14:textId="77777777" w:rsidR="00000000" w:rsidRDefault="000F3102">
      <w:pPr>
        <w:spacing w:line="500" w:lineRule="atLeast"/>
        <w:jc w:val="right"/>
        <w:divId w:val="1000042663"/>
        <w:rPr>
          <w:rFonts w:hint="eastAsia"/>
          <w:sz w:val="30"/>
          <w:szCs w:val="30"/>
        </w:rPr>
      </w:pPr>
      <w:r>
        <w:rPr>
          <w:rFonts w:hint="eastAsia"/>
          <w:sz w:val="30"/>
          <w:szCs w:val="30"/>
        </w:rPr>
        <w:t>书　记　员　　郑　纯</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64086" w14:textId="77777777" w:rsidR="000F3102" w:rsidRDefault="000F3102" w:rsidP="000F3102">
      <w:r>
        <w:separator/>
      </w:r>
    </w:p>
  </w:endnote>
  <w:endnote w:type="continuationSeparator" w:id="0">
    <w:p w14:paraId="2F9B4234" w14:textId="77777777" w:rsidR="000F3102" w:rsidRDefault="000F3102" w:rsidP="000F3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73CFD" w14:textId="77777777" w:rsidR="000F3102" w:rsidRDefault="000F3102" w:rsidP="000F3102">
      <w:r>
        <w:separator/>
      </w:r>
    </w:p>
  </w:footnote>
  <w:footnote w:type="continuationSeparator" w:id="0">
    <w:p w14:paraId="150D23B7" w14:textId="77777777" w:rsidR="000F3102" w:rsidRDefault="000F3102" w:rsidP="000F31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F3102"/>
    <w:rsid w:val="000F3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AF7CD7"/>
  <w15:chartTrackingRefBased/>
  <w15:docId w15:val="{E18C4579-D16F-4CE9-8CBA-CEA436C58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F31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3102"/>
    <w:rPr>
      <w:rFonts w:ascii="宋体" w:eastAsia="宋体" w:hAnsi="宋体" w:cs="宋体"/>
      <w:sz w:val="18"/>
      <w:szCs w:val="18"/>
    </w:rPr>
  </w:style>
  <w:style w:type="paragraph" w:styleId="a5">
    <w:name w:val="footer"/>
    <w:basedOn w:val="a"/>
    <w:link w:val="a6"/>
    <w:uiPriority w:val="99"/>
    <w:unhideWhenUsed/>
    <w:rsid w:val="000F3102"/>
    <w:pPr>
      <w:tabs>
        <w:tab w:val="center" w:pos="4153"/>
        <w:tab w:val="right" w:pos="8306"/>
      </w:tabs>
      <w:snapToGrid w:val="0"/>
    </w:pPr>
    <w:rPr>
      <w:sz w:val="18"/>
      <w:szCs w:val="18"/>
    </w:rPr>
  </w:style>
  <w:style w:type="character" w:customStyle="1" w:styleId="a6">
    <w:name w:val="页脚 字符"/>
    <w:basedOn w:val="a0"/>
    <w:link w:val="a5"/>
    <w:uiPriority w:val="99"/>
    <w:rsid w:val="000F310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7423">
      <w:marLeft w:val="0"/>
      <w:marRight w:val="0"/>
      <w:marTop w:val="10"/>
      <w:marBottom w:val="10"/>
      <w:divBdr>
        <w:top w:val="none" w:sz="0" w:space="0" w:color="auto"/>
        <w:left w:val="none" w:sz="0" w:space="0" w:color="auto"/>
        <w:bottom w:val="none" w:sz="0" w:space="0" w:color="auto"/>
        <w:right w:val="none" w:sz="0" w:space="0" w:color="auto"/>
      </w:divBdr>
    </w:div>
    <w:div w:id="146016961">
      <w:marLeft w:val="0"/>
      <w:marRight w:val="0"/>
      <w:marTop w:val="10"/>
      <w:marBottom w:val="10"/>
      <w:divBdr>
        <w:top w:val="none" w:sz="0" w:space="0" w:color="auto"/>
        <w:left w:val="none" w:sz="0" w:space="0" w:color="auto"/>
        <w:bottom w:val="none" w:sz="0" w:space="0" w:color="auto"/>
        <w:right w:val="none" w:sz="0" w:space="0" w:color="auto"/>
      </w:divBdr>
    </w:div>
    <w:div w:id="187064183">
      <w:marLeft w:val="0"/>
      <w:marRight w:val="0"/>
      <w:marTop w:val="10"/>
      <w:marBottom w:val="10"/>
      <w:divBdr>
        <w:top w:val="none" w:sz="0" w:space="0" w:color="auto"/>
        <w:left w:val="none" w:sz="0" w:space="0" w:color="auto"/>
        <w:bottom w:val="none" w:sz="0" w:space="0" w:color="auto"/>
        <w:right w:val="none" w:sz="0" w:space="0" w:color="auto"/>
      </w:divBdr>
    </w:div>
    <w:div w:id="353384628">
      <w:marLeft w:val="0"/>
      <w:marRight w:val="0"/>
      <w:marTop w:val="10"/>
      <w:marBottom w:val="10"/>
      <w:divBdr>
        <w:top w:val="none" w:sz="0" w:space="0" w:color="auto"/>
        <w:left w:val="none" w:sz="0" w:space="0" w:color="auto"/>
        <w:bottom w:val="none" w:sz="0" w:space="0" w:color="auto"/>
        <w:right w:val="none" w:sz="0" w:space="0" w:color="auto"/>
      </w:divBdr>
    </w:div>
    <w:div w:id="394015318">
      <w:marLeft w:val="0"/>
      <w:marRight w:val="0"/>
      <w:marTop w:val="10"/>
      <w:marBottom w:val="10"/>
      <w:divBdr>
        <w:top w:val="none" w:sz="0" w:space="0" w:color="auto"/>
        <w:left w:val="none" w:sz="0" w:space="0" w:color="auto"/>
        <w:bottom w:val="none" w:sz="0" w:space="0" w:color="auto"/>
        <w:right w:val="none" w:sz="0" w:space="0" w:color="auto"/>
      </w:divBdr>
    </w:div>
    <w:div w:id="433327577">
      <w:marLeft w:val="0"/>
      <w:marRight w:val="720"/>
      <w:marTop w:val="10"/>
      <w:marBottom w:val="10"/>
      <w:divBdr>
        <w:top w:val="none" w:sz="0" w:space="0" w:color="auto"/>
        <w:left w:val="none" w:sz="0" w:space="0" w:color="auto"/>
        <w:bottom w:val="none" w:sz="0" w:space="0" w:color="auto"/>
        <w:right w:val="none" w:sz="0" w:space="0" w:color="auto"/>
      </w:divBdr>
    </w:div>
    <w:div w:id="520051751">
      <w:marLeft w:val="0"/>
      <w:marRight w:val="0"/>
      <w:marTop w:val="10"/>
      <w:marBottom w:val="10"/>
      <w:divBdr>
        <w:top w:val="none" w:sz="0" w:space="0" w:color="auto"/>
        <w:left w:val="none" w:sz="0" w:space="0" w:color="auto"/>
        <w:bottom w:val="none" w:sz="0" w:space="0" w:color="auto"/>
        <w:right w:val="none" w:sz="0" w:space="0" w:color="auto"/>
      </w:divBdr>
    </w:div>
    <w:div w:id="533271732">
      <w:marLeft w:val="0"/>
      <w:marRight w:val="0"/>
      <w:marTop w:val="10"/>
      <w:marBottom w:val="10"/>
      <w:divBdr>
        <w:top w:val="none" w:sz="0" w:space="0" w:color="auto"/>
        <w:left w:val="none" w:sz="0" w:space="0" w:color="auto"/>
        <w:bottom w:val="none" w:sz="0" w:space="0" w:color="auto"/>
        <w:right w:val="none" w:sz="0" w:space="0" w:color="auto"/>
      </w:divBdr>
    </w:div>
    <w:div w:id="751660754">
      <w:marLeft w:val="0"/>
      <w:marRight w:val="0"/>
      <w:marTop w:val="10"/>
      <w:marBottom w:val="10"/>
      <w:divBdr>
        <w:top w:val="none" w:sz="0" w:space="0" w:color="auto"/>
        <w:left w:val="none" w:sz="0" w:space="0" w:color="auto"/>
        <w:bottom w:val="none" w:sz="0" w:space="0" w:color="auto"/>
        <w:right w:val="none" w:sz="0" w:space="0" w:color="auto"/>
      </w:divBdr>
    </w:div>
    <w:div w:id="817307779">
      <w:marLeft w:val="0"/>
      <w:marRight w:val="0"/>
      <w:marTop w:val="10"/>
      <w:marBottom w:val="10"/>
      <w:divBdr>
        <w:top w:val="none" w:sz="0" w:space="0" w:color="auto"/>
        <w:left w:val="none" w:sz="0" w:space="0" w:color="auto"/>
        <w:bottom w:val="none" w:sz="0" w:space="0" w:color="auto"/>
        <w:right w:val="none" w:sz="0" w:space="0" w:color="auto"/>
      </w:divBdr>
    </w:div>
    <w:div w:id="828787752">
      <w:marLeft w:val="0"/>
      <w:marRight w:val="0"/>
      <w:marTop w:val="10"/>
      <w:marBottom w:val="10"/>
      <w:divBdr>
        <w:top w:val="none" w:sz="0" w:space="0" w:color="auto"/>
        <w:left w:val="none" w:sz="0" w:space="0" w:color="auto"/>
        <w:bottom w:val="none" w:sz="0" w:space="0" w:color="auto"/>
        <w:right w:val="none" w:sz="0" w:space="0" w:color="auto"/>
      </w:divBdr>
    </w:div>
    <w:div w:id="844436025">
      <w:marLeft w:val="0"/>
      <w:marRight w:val="0"/>
      <w:marTop w:val="10"/>
      <w:marBottom w:val="10"/>
      <w:divBdr>
        <w:top w:val="none" w:sz="0" w:space="0" w:color="auto"/>
        <w:left w:val="none" w:sz="0" w:space="0" w:color="auto"/>
        <w:bottom w:val="none" w:sz="0" w:space="0" w:color="auto"/>
        <w:right w:val="none" w:sz="0" w:space="0" w:color="auto"/>
      </w:divBdr>
    </w:div>
    <w:div w:id="962267580">
      <w:marLeft w:val="0"/>
      <w:marRight w:val="0"/>
      <w:marTop w:val="10"/>
      <w:marBottom w:val="10"/>
      <w:divBdr>
        <w:top w:val="none" w:sz="0" w:space="0" w:color="auto"/>
        <w:left w:val="none" w:sz="0" w:space="0" w:color="auto"/>
        <w:bottom w:val="none" w:sz="0" w:space="0" w:color="auto"/>
        <w:right w:val="none" w:sz="0" w:space="0" w:color="auto"/>
      </w:divBdr>
    </w:div>
    <w:div w:id="1000042663">
      <w:marLeft w:val="0"/>
      <w:marRight w:val="720"/>
      <w:marTop w:val="10"/>
      <w:marBottom w:val="10"/>
      <w:divBdr>
        <w:top w:val="none" w:sz="0" w:space="0" w:color="auto"/>
        <w:left w:val="none" w:sz="0" w:space="0" w:color="auto"/>
        <w:bottom w:val="none" w:sz="0" w:space="0" w:color="auto"/>
        <w:right w:val="none" w:sz="0" w:space="0" w:color="auto"/>
      </w:divBdr>
    </w:div>
    <w:div w:id="1124620626">
      <w:marLeft w:val="0"/>
      <w:marRight w:val="0"/>
      <w:marTop w:val="10"/>
      <w:marBottom w:val="10"/>
      <w:divBdr>
        <w:top w:val="none" w:sz="0" w:space="0" w:color="auto"/>
        <w:left w:val="none" w:sz="0" w:space="0" w:color="auto"/>
        <w:bottom w:val="none" w:sz="0" w:space="0" w:color="auto"/>
        <w:right w:val="none" w:sz="0" w:space="0" w:color="auto"/>
      </w:divBdr>
    </w:div>
    <w:div w:id="1164860613">
      <w:marLeft w:val="0"/>
      <w:marRight w:val="0"/>
      <w:marTop w:val="10"/>
      <w:marBottom w:val="10"/>
      <w:divBdr>
        <w:top w:val="none" w:sz="0" w:space="0" w:color="auto"/>
        <w:left w:val="none" w:sz="0" w:space="0" w:color="auto"/>
        <w:bottom w:val="none" w:sz="0" w:space="0" w:color="auto"/>
        <w:right w:val="none" w:sz="0" w:space="0" w:color="auto"/>
      </w:divBdr>
    </w:div>
    <w:div w:id="1189954061">
      <w:marLeft w:val="0"/>
      <w:marRight w:val="0"/>
      <w:marTop w:val="10"/>
      <w:marBottom w:val="10"/>
      <w:divBdr>
        <w:top w:val="none" w:sz="0" w:space="0" w:color="auto"/>
        <w:left w:val="none" w:sz="0" w:space="0" w:color="auto"/>
        <w:bottom w:val="none" w:sz="0" w:space="0" w:color="auto"/>
        <w:right w:val="none" w:sz="0" w:space="0" w:color="auto"/>
      </w:divBdr>
    </w:div>
    <w:div w:id="1216089415">
      <w:marLeft w:val="0"/>
      <w:marRight w:val="720"/>
      <w:marTop w:val="10"/>
      <w:marBottom w:val="10"/>
      <w:divBdr>
        <w:top w:val="none" w:sz="0" w:space="0" w:color="auto"/>
        <w:left w:val="none" w:sz="0" w:space="0" w:color="auto"/>
        <w:bottom w:val="none" w:sz="0" w:space="0" w:color="auto"/>
        <w:right w:val="none" w:sz="0" w:space="0" w:color="auto"/>
      </w:divBdr>
    </w:div>
    <w:div w:id="1266570614">
      <w:marLeft w:val="0"/>
      <w:marRight w:val="720"/>
      <w:marTop w:val="10"/>
      <w:marBottom w:val="10"/>
      <w:divBdr>
        <w:top w:val="none" w:sz="0" w:space="0" w:color="auto"/>
        <w:left w:val="none" w:sz="0" w:space="0" w:color="auto"/>
        <w:bottom w:val="none" w:sz="0" w:space="0" w:color="auto"/>
        <w:right w:val="none" w:sz="0" w:space="0" w:color="auto"/>
      </w:divBdr>
    </w:div>
    <w:div w:id="1329137105">
      <w:marLeft w:val="0"/>
      <w:marRight w:val="0"/>
      <w:marTop w:val="10"/>
      <w:marBottom w:val="10"/>
      <w:divBdr>
        <w:top w:val="none" w:sz="0" w:space="0" w:color="auto"/>
        <w:left w:val="none" w:sz="0" w:space="0" w:color="auto"/>
        <w:bottom w:val="none" w:sz="0" w:space="0" w:color="auto"/>
        <w:right w:val="none" w:sz="0" w:space="0" w:color="auto"/>
      </w:divBdr>
    </w:div>
    <w:div w:id="1391924357">
      <w:marLeft w:val="0"/>
      <w:marRight w:val="0"/>
      <w:marTop w:val="10"/>
      <w:marBottom w:val="10"/>
      <w:divBdr>
        <w:top w:val="none" w:sz="0" w:space="0" w:color="auto"/>
        <w:left w:val="none" w:sz="0" w:space="0" w:color="auto"/>
        <w:bottom w:val="none" w:sz="0" w:space="0" w:color="auto"/>
        <w:right w:val="none" w:sz="0" w:space="0" w:color="auto"/>
      </w:divBdr>
    </w:div>
    <w:div w:id="1575317977">
      <w:marLeft w:val="0"/>
      <w:marRight w:val="720"/>
      <w:marTop w:val="10"/>
      <w:marBottom w:val="10"/>
      <w:divBdr>
        <w:top w:val="none" w:sz="0" w:space="0" w:color="auto"/>
        <w:left w:val="none" w:sz="0" w:space="0" w:color="auto"/>
        <w:bottom w:val="none" w:sz="0" w:space="0" w:color="auto"/>
        <w:right w:val="none" w:sz="0" w:space="0" w:color="auto"/>
      </w:divBdr>
    </w:div>
    <w:div w:id="1695225234">
      <w:marLeft w:val="0"/>
      <w:marRight w:val="0"/>
      <w:marTop w:val="10"/>
      <w:marBottom w:val="10"/>
      <w:divBdr>
        <w:top w:val="none" w:sz="0" w:space="0" w:color="auto"/>
        <w:left w:val="none" w:sz="0" w:space="0" w:color="auto"/>
        <w:bottom w:val="none" w:sz="0" w:space="0" w:color="auto"/>
        <w:right w:val="none" w:sz="0" w:space="0" w:color="auto"/>
      </w:divBdr>
    </w:div>
    <w:div w:id="1878422629">
      <w:marLeft w:val="0"/>
      <w:marRight w:val="0"/>
      <w:marTop w:val="10"/>
      <w:marBottom w:val="10"/>
      <w:divBdr>
        <w:top w:val="none" w:sz="0" w:space="0" w:color="auto"/>
        <w:left w:val="none" w:sz="0" w:space="0" w:color="auto"/>
        <w:bottom w:val="none" w:sz="0" w:space="0" w:color="auto"/>
        <w:right w:val="none" w:sz="0" w:space="0" w:color="auto"/>
      </w:divBdr>
    </w:div>
    <w:div w:id="1905019886">
      <w:marLeft w:val="0"/>
      <w:marRight w:val="0"/>
      <w:marTop w:val="10"/>
      <w:marBottom w:val="10"/>
      <w:divBdr>
        <w:top w:val="none" w:sz="0" w:space="0" w:color="auto"/>
        <w:left w:val="none" w:sz="0" w:space="0" w:color="auto"/>
        <w:bottom w:val="none" w:sz="0" w:space="0" w:color="auto"/>
        <w:right w:val="none" w:sz="0" w:space="0" w:color="auto"/>
      </w:divBdr>
    </w:div>
    <w:div w:id="206020833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2024-05-11T15:57:00Z</dcterms:created>
  <dcterms:modified xsi:type="dcterms:W3CDTF">2024-05-11T15:57:00Z</dcterms:modified>
</cp:coreProperties>
</file>