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62EEC" w14:textId="77777777" w:rsidR="00000000" w:rsidRDefault="0073455B">
      <w:pPr>
        <w:spacing w:line="500" w:lineRule="atLeast"/>
        <w:jc w:val="center"/>
        <w:divId w:val="452289145"/>
        <w:rPr>
          <w:rFonts w:ascii="黑体" w:eastAsia="黑体" w:hAnsi="黑体"/>
          <w:sz w:val="36"/>
          <w:szCs w:val="36"/>
        </w:rPr>
      </w:pPr>
      <w:r>
        <w:rPr>
          <w:rFonts w:ascii="黑体" w:eastAsia="黑体" w:hAnsi="黑体" w:hint="eastAsia"/>
          <w:sz w:val="36"/>
          <w:szCs w:val="36"/>
        </w:rPr>
        <w:t>上海市闵行区人民法院</w:t>
      </w:r>
    </w:p>
    <w:p w14:paraId="7FF2FECE" w14:textId="77777777" w:rsidR="00000000" w:rsidRDefault="0073455B">
      <w:pPr>
        <w:spacing w:line="500" w:lineRule="atLeast"/>
        <w:jc w:val="center"/>
        <w:divId w:val="1914389356"/>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28261468" w14:textId="77777777" w:rsidR="00000000" w:rsidRDefault="0073455B">
      <w:pPr>
        <w:spacing w:line="500" w:lineRule="atLeast"/>
        <w:jc w:val="right"/>
        <w:divId w:val="547835766"/>
        <w:rPr>
          <w:rFonts w:hint="eastAsia"/>
          <w:sz w:val="30"/>
          <w:szCs w:val="30"/>
        </w:rPr>
      </w:pPr>
      <w:r>
        <w:rPr>
          <w:rFonts w:hint="eastAsia"/>
          <w:sz w:val="30"/>
          <w:szCs w:val="30"/>
        </w:rPr>
        <w:t>（</w:t>
      </w:r>
      <w:r>
        <w:rPr>
          <w:rFonts w:hint="eastAsia"/>
          <w:sz w:val="30"/>
          <w:szCs w:val="30"/>
        </w:rPr>
        <w:t>2013</w:t>
      </w:r>
      <w:r>
        <w:rPr>
          <w:rFonts w:hint="eastAsia"/>
          <w:sz w:val="30"/>
          <w:szCs w:val="30"/>
        </w:rPr>
        <w:t>）闵民一（民）初字第</w:t>
      </w:r>
      <w:r>
        <w:rPr>
          <w:rFonts w:hint="eastAsia"/>
          <w:sz w:val="30"/>
          <w:szCs w:val="30"/>
        </w:rPr>
        <w:t>21070</w:t>
      </w:r>
      <w:r>
        <w:rPr>
          <w:rFonts w:hint="eastAsia"/>
          <w:sz w:val="30"/>
          <w:szCs w:val="30"/>
        </w:rPr>
        <w:t>号</w:t>
      </w:r>
    </w:p>
    <w:p w14:paraId="57E99F17" w14:textId="77777777" w:rsidR="00000000" w:rsidRDefault="0073455B">
      <w:pPr>
        <w:spacing w:line="500" w:lineRule="atLeast"/>
        <w:ind w:firstLine="600"/>
        <w:divId w:val="16393522"/>
        <w:rPr>
          <w:rFonts w:hint="eastAsia"/>
          <w:sz w:val="30"/>
          <w:szCs w:val="30"/>
        </w:rPr>
      </w:pPr>
      <w:r>
        <w:rPr>
          <w:rFonts w:hint="eastAsia"/>
          <w:sz w:val="30"/>
          <w:szCs w:val="30"/>
        </w:rPr>
        <w:t>原告周莉霞。</w:t>
      </w:r>
    </w:p>
    <w:p w14:paraId="38890FDF" w14:textId="77777777" w:rsidR="00000000" w:rsidRDefault="0073455B">
      <w:pPr>
        <w:spacing w:line="500" w:lineRule="atLeast"/>
        <w:ind w:firstLine="600"/>
        <w:divId w:val="2115633495"/>
        <w:rPr>
          <w:rFonts w:hint="eastAsia"/>
          <w:sz w:val="30"/>
          <w:szCs w:val="30"/>
        </w:rPr>
      </w:pPr>
      <w:r>
        <w:rPr>
          <w:rFonts w:hint="eastAsia"/>
          <w:sz w:val="30"/>
          <w:szCs w:val="30"/>
          <w:highlight w:val="yellow"/>
        </w:rPr>
        <w:t>委托代理人蔡俊，上海慧谷律师事务所律师。</w:t>
      </w:r>
    </w:p>
    <w:p w14:paraId="7D32A1AB" w14:textId="77777777" w:rsidR="00000000" w:rsidRDefault="0073455B">
      <w:pPr>
        <w:spacing w:line="500" w:lineRule="atLeast"/>
        <w:ind w:firstLine="600"/>
        <w:divId w:val="1738820749"/>
        <w:rPr>
          <w:rFonts w:hint="eastAsia"/>
          <w:sz w:val="30"/>
          <w:szCs w:val="30"/>
        </w:rPr>
      </w:pPr>
      <w:r>
        <w:rPr>
          <w:rFonts w:hint="eastAsia"/>
          <w:sz w:val="30"/>
          <w:szCs w:val="30"/>
        </w:rPr>
        <w:t>被告李昊。</w:t>
      </w:r>
    </w:p>
    <w:p w14:paraId="1A711E26" w14:textId="77777777" w:rsidR="00000000" w:rsidRDefault="0073455B">
      <w:pPr>
        <w:spacing w:line="500" w:lineRule="atLeast"/>
        <w:ind w:firstLine="600"/>
        <w:divId w:val="1288315343"/>
        <w:rPr>
          <w:rFonts w:hint="eastAsia"/>
          <w:sz w:val="30"/>
          <w:szCs w:val="30"/>
        </w:rPr>
      </w:pPr>
      <w:r>
        <w:rPr>
          <w:rFonts w:hint="eastAsia"/>
          <w:sz w:val="30"/>
          <w:szCs w:val="30"/>
          <w:highlight w:val="yellow"/>
        </w:rPr>
        <w:t>委托代理人丁颖，上海市中天阳律师事务所律师。</w:t>
      </w:r>
    </w:p>
    <w:p w14:paraId="009E698E" w14:textId="77777777" w:rsidR="00000000" w:rsidRDefault="0073455B">
      <w:pPr>
        <w:spacing w:line="500" w:lineRule="atLeast"/>
        <w:ind w:firstLine="600"/>
        <w:divId w:val="640384192"/>
        <w:rPr>
          <w:rFonts w:hint="eastAsia"/>
          <w:sz w:val="30"/>
          <w:szCs w:val="30"/>
        </w:rPr>
      </w:pPr>
      <w:r>
        <w:rPr>
          <w:rFonts w:hint="eastAsia"/>
          <w:sz w:val="30"/>
          <w:szCs w:val="30"/>
          <w:highlight w:val="yellow"/>
        </w:rPr>
        <w:t>原告周莉霞诉被告李昊民间借贷纠纷一案</w:t>
      </w:r>
      <w:r>
        <w:rPr>
          <w:rFonts w:hint="eastAsia"/>
          <w:sz w:val="30"/>
          <w:szCs w:val="30"/>
        </w:rPr>
        <w:t>，本院于</w:t>
      </w:r>
      <w:r>
        <w:rPr>
          <w:rFonts w:hint="eastAsia"/>
          <w:sz w:val="30"/>
          <w:szCs w:val="30"/>
        </w:rPr>
        <w:t>2013</w:t>
      </w:r>
      <w:r>
        <w:rPr>
          <w:rFonts w:hint="eastAsia"/>
          <w:sz w:val="30"/>
          <w:szCs w:val="30"/>
        </w:rPr>
        <w:t>年</w:t>
      </w:r>
      <w:r>
        <w:rPr>
          <w:rFonts w:hint="eastAsia"/>
          <w:sz w:val="30"/>
          <w:szCs w:val="30"/>
        </w:rPr>
        <w:t>12</w:t>
      </w:r>
      <w:r>
        <w:rPr>
          <w:rFonts w:hint="eastAsia"/>
          <w:sz w:val="30"/>
          <w:szCs w:val="30"/>
        </w:rPr>
        <w:t>月</w:t>
      </w:r>
      <w:r>
        <w:rPr>
          <w:rFonts w:hint="eastAsia"/>
          <w:sz w:val="30"/>
          <w:szCs w:val="30"/>
        </w:rPr>
        <w:t>18</w:t>
      </w:r>
      <w:r>
        <w:rPr>
          <w:rFonts w:hint="eastAsia"/>
          <w:sz w:val="30"/>
          <w:szCs w:val="30"/>
        </w:rPr>
        <w:t>日立案受理。依法由审判员彭雄辉适用简易程序公开开庭进行了审理。</w:t>
      </w:r>
      <w:r>
        <w:rPr>
          <w:rFonts w:hint="eastAsia"/>
          <w:sz w:val="30"/>
          <w:szCs w:val="30"/>
          <w:highlight w:val="yellow"/>
        </w:rPr>
        <w:t>原告周莉霞之委托代理人蔡俊，被告李昊及其委托代理人丁颖到庭参加诉讼。</w:t>
      </w:r>
      <w:r>
        <w:rPr>
          <w:rFonts w:hint="eastAsia"/>
          <w:sz w:val="30"/>
          <w:szCs w:val="30"/>
        </w:rPr>
        <w:t>本案现已审理终结。</w:t>
      </w:r>
    </w:p>
    <w:p w14:paraId="58442694" w14:textId="77777777" w:rsidR="00000000" w:rsidRDefault="0073455B">
      <w:pPr>
        <w:spacing w:line="500" w:lineRule="atLeast"/>
        <w:ind w:firstLine="600"/>
        <w:divId w:val="1990937705"/>
        <w:rPr>
          <w:rFonts w:hint="eastAsia"/>
          <w:sz w:val="30"/>
          <w:szCs w:val="30"/>
        </w:rPr>
      </w:pPr>
      <w:r>
        <w:rPr>
          <w:rFonts w:hint="eastAsia"/>
          <w:sz w:val="30"/>
          <w:szCs w:val="30"/>
        </w:rPr>
        <w:t>原告周莉霞诉称，</w:t>
      </w:r>
      <w:r>
        <w:rPr>
          <w:rFonts w:hint="eastAsia"/>
          <w:sz w:val="30"/>
          <w:szCs w:val="30"/>
        </w:rPr>
        <w:t>2011</w:t>
      </w:r>
      <w:r>
        <w:rPr>
          <w:rFonts w:hint="eastAsia"/>
          <w:sz w:val="30"/>
          <w:szCs w:val="30"/>
        </w:rPr>
        <w:t>年，</w:t>
      </w:r>
      <w:r>
        <w:rPr>
          <w:rFonts w:hint="eastAsia"/>
          <w:sz w:val="30"/>
          <w:szCs w:val="30"/>
          <w:highlight w:val="yellow"/>
        </w:rPr>
        <w:t>被告与原告丈夫高伯乐（英国籍）均任职于欧展国际货运（上海）有限公司</w:t>
      </w:r>
      <w:r>
        <w:rPr>
          <w:rFonts w:hint="eastAsia"/>
          <w:sz w:val="30"/>
          <w:szCs w:val="30"/>
        </w:rPr>
        <w:t>。</w:t>
      </w:r>
      <w:r>
        <w:rPr>
          <w:rFonts w:hint="eastAsia"/>
          <w:sz w:val="30"/>
          <w:szCs w:val="30"/>
          <w:highlight w:val="yellow"/>
        </w:rPr>
        <w:t>原告丈夫担任该公司华东区董事，被告为原告丈夫下属</w:t>
      </w:r>
      <w:r>
        <w:rPr>
          <w:rFonts w:hint="eastAsia"/>
          <w:sz w:val="30"/>
          <w:szCs w:val="30"/>
        </w:rPr>
        <w:t>。</w:t>
      </w:r>
      <w:r>
        <w:rPr>
          <w:rFonts w:hint="eastAsia"/>
          <w:sz w:val="30"/>
          <w:szCs w:val="30"/>
          <w:highlight w:val="yellow"/>
        </w:rPr>
        <w:t>2011</w:t>
      </w:r>
      <w:r>
        <w:rPr>
          <w:rFonts w:hint="eastAsia"/>
          <w:sz w:val="30"/>
          <w:szCs w:val="30"/>
          <w:highlight w:val="yellow"/>
        </w:rPr>
        <w:t>年</w:t>
      </w:r>
      <w:r>
        <w:rPr>
          <w:rFonts w:hint="eastAsia"/>
          <w:sz w:val="30"/>
          <w:szCs w:val="30"/>
          <w:highlight w:val="yellow"/>
        </w:rPr>
        <w:t>6</w:t>
      </w:r>
      <w:r>
        <w:rPr>
          <w:rFonts w:hint="eastAsia"/>
          <w:sz w:val="30"/>
          <w:szCs w:val="30"/>
          <w:highlight w:val="yellow"/>
        </w:rPr>
        <w:t>月，被告向原告丈夫提出借款</w:t>
      </w:r>
      <w:r>
        <w:rPr>
          <w:rFonts w:hint="eastAsia"/>
          <w:sz w:val="30"/>
          <w:szCs w:val="30"/>
          <w:highlight w:val="yellow"/>
        </w:rPr>
        <w:t>38</w:t>
      </w:r>
      <w:r>
        <w:rPr>
          <w:rFonts w:hint="eastAsia"/>
          <w:sz w:val="30"/>
          <w:szCs w:val="30"/>
          <w:highlight w:val="yellow"/>
        </w:rPr>
        <w:t>万元用于购买位于上海市繁兴路</w:t>
      </w:r>
      <w:r>
        <w:rPr>
          <w:rFonts w:hint="eastAsia"/>
          <w:sz w:val="30"/>
          <w:szCs w:val="30"/>
          <w:highlight w:val="yellow"/>
        </w:rPr>
        <w:t>XXX</w:t>
      </w:r>
      <w:r>
        <w:rPr>
          <w:rFonts w:hint="eastAsia"/>
          <w:sz w:val="30"/>
          <w:szCs w:val="30"/>
          <w:highlight w:val="yellow"/>
        </w:rPr>
        <w:t>号虹桥晶邸</w:t>
      </w:r>
      <w:r>
        <w:rPr>
          <w:rFonts w:hint="eastAsia"/>
          <w:sz w:val="30"/>
          <w:szCs w:val="30"/>
          <w:highlight w:val="yellow"/>
        </w:rPr>
        <w:t>713</w:t>
      </w:r>
      <w:r>
        <w:rPr>
          <w:rFonts w:hint="eastAsia"/>
          <w:sz w:val="30"/>
          <w:szCs w:val="30"/>
          <w:highlight w:val="yellow"/>
        </w:rPr>
        <w:t>室房屋并言明两年后归还</w:t>
      </w:r>
      <w:r>
        <w:rPr>
          <w:rFonts w:hint="eastAsia"/>
          <w:sz w:val="30"/>
          <w:szCs w:val="30"/>
        </w:rPr>
        <w:t>。因原告丈夫系英国籍，为避免法律上的纠纷，</w:t>
      </w:r>
      <w:r>
        <w:rPr>
          <w:rFonts w:hint="eastAsia"/>
          <w:sz w:val="30"/>
          <w:szCs w:val="30"/>
          <w:highlight w:val="yellow"/>
        </w:rPr>
        <w:t>由原告出面将款项借于被告</w:t>
      </w:r>
      <w:r>
        <w:rPr>
          <w:rFonts w:hint="eastAsia"/>
          <w:sz w:val="30"/>
          <w:szCs w:val="30"/>
        </w:rPr>
        <w:t>，故先将原告与原告丈夫联名帐户中的</w:t>
      </w:r>
      <w:r>
        <w:rPr>
          <w:rFonts w:hint="eastAsia"/>
          <w:sz w:val="30"/>
          <w:szCs w:val="30"/>
        </w:rPr>
        <w:t>30</w:t>
      </w:r>
      <w:r>
        <w:rPr>
          <w:rFonts w:hint="eastAsia"/>
          <w:sz w:val="30"/>
          <w:szCs w:val="30"/>
        </w:rPr>
        <w:t>万元转到原告名下的工商银行借记卡中，加上原该借记卡中的</w:t>
      </w:r>
      <w:r>
        <w:rPr>
          <w:rFonts w:hint="eastAsia"/>
          <w:sz w:val="30"/>
          <w:szCs w:val="30"/>
        </w:rPr>
        <w:t>8</w:t>
      </w:r>
      <w:r>
        <w:rPr>
          <w:rFonts w:hint="eastAsia"/>
          <w:sz w:val="30"/>
          <w:szCs w:val="30"/>
        </w:rPr>
        <w:t>万元，凑足</w:t>
      </w:r>
      <w:r>
        <w:rPr>
          <w:rFonts w:hint="eastAsia"/>
          <w:sz w:val="30"/>
          <w:szCs w:val="30"/>
        </w:rPr>
        <w:t>38</w:t>
      </w:r>
      <w:r>
        <w:rPr>
          <w:rFonts w:hint="eastAsia"/>
          <w:sz w:val="30"/>
          <w:szCs w:val="30"/>
        </w:rPr>
        <w:t>万元。</w:t>
      </w:r>
      <w:r>
        <w:rPr>
          <w:rFonts w:hint="eastAsia"/>
          <w:sz w:val="30"/>
          <w:szCs w:val="30"/>
          <w:highlight w:val="yellow"/>
        </w:rPr>
        <w:t>2011</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3</w:t>
      </w:r>
      <w:r>
        <w:rPr>
          <w:rFonts w:hint="eastAsia"/>
          <w:sz w:val="30"/>
          <w:szCs w:val="30"/>
          <w:highlight w:val="yellow"/>
        </w:rPr>
        <w:t>日，原告随被告到虹桥晶邸开发商上海九韵置业有限公司处，用原告的工商银行借记卡为被告支</w:t>
      </w:r>
      <w:r>
        <w:rPr>
          <w:rFonts w:hint="eastAsia"/>
          <w:sz w:val="30"/>
          <w:szCs w:val="30"/>
          <w:highlight w:val="yellow"/>
        </w:rPr>
        <w:t>付了</w:t>
      </w:r>
      <w:r>
        <w:rPr>
          <w:rFonts w:hint="eastAsia"/>
          <w:sz w:val="30"/>
          <w:szCs w:val="30"/>
          <w:highlight w:val="yellow"/>
        </w:rPr>
        <w:t>38</w:t>
      </w:r>
      <w:r>
        <w:rPr>
          <w:rFonts w:hint="eastAsia"/>
          <w:sz w:val="30"/>
          <w:szCs w:val="30"/>
          <w:highlight w:val="yellow"/>
        </w:rPr>
        <w:t>万元</w:t>
      </w:r>
      <w:r>
        <w:rPr>
          <w:rFonts w:hint="eastAsia"/>
          <w:sz w:val="30"/>
          <w:szCs w:val="30"/>
        </w:rPr>
        <w:t>。</w:t>
      </w:r>
      <w:r>
        <w:rPr>
          <w:rFonts w:hint="eastAsia"/>
          <w:sz w:val="30"/>
          <w:szCs w:val="30"/>
          <w:highlight w:val="yellow"/>
        </w:rPr>
        <w:t>后被告一直未归还，故原告诉至法院，要求被告归还</w:t>
      </w:r>
      <w:r>
        <w:rPr>
          <w:rFonts w:hint="eastAsia"/>
          <w:sz w:val="30"/>
          <w:szCs w:val="30"/>
          <w:highlight w:val="yellow"/>
        </w:rPr>
        <w:t>38</w:t>
      </w:r>
      <w:r>
        <w:rPr>
          <w:rFonts w:hint="eastAsia"/>
          <w:sz w:val="30"/>
          <w:szCs w:val="30"/>
          <w:highlight w:val="yellow"/>
        </w:rPr>
        <w:t>万元</w:t>
      </w:r>
      <w:r>
        <w:rPr>
          <w:rFonts w:hint="eastAsia"/>
          <w:sz w:val="30"/>
          <w:szCs w:val="30"/>
        </w:rPr>
        <w:t>。</w:t>
      </w:r>
    </w:p>
    <w:p w14:paraId="4988EC3C" w14:textId="77777777" w:rsidR="00000000" w:rsidRDefault="0073455B">
      <w:pPr>
        <w:spacing w:line="500" w:lineRule="atLeast"/>
        <w:ind w:firstLine="600"/>
        <w:divId w:val="1815757677"/>
        <w:rPr>
          <w:rFonts w:hint="eastAsia"/>
          <w:sz w:val="30"/>
          <w:szCs w:val="30"/>
        </w:rPr>
      </w:pPr>
      <w:r>
        <w:rPr>
          <w:rFonts w:hint="eastAsia"/>
          <w:sz w:val="30"/>
          <w:szCs w:val="30"/>
        </w:rPr>
        <w:t>被告李昊辩称，</w:t>
      </w:r>
      <w:r>
        <w:rPr>
          <w:rFonts w:hint="eastAsia"/>
          <w:sz w:val="30"/>
          <w:szCs w:val="30"/>
          <w:highlight w:val="yellow"/>
        </w:rPr>
        <w:t>1</w:t>
      </w:r>
      <w:r>
        <w:rPr>
          <w:rFonts w:hint="eastAsia"/>
          <w:sz w:val="30"/>
          <w:szCs w:val="30"/>
          <w:highlight w:val="yellow"/>
        </w:rPr>
        <w:t>、</w:t>
      </w:r>
      <w:r>
        <w:rPr>
          <w:rFonts w:hint="eastAsia"/>
          <w:sz w:val="30"/>
          <w:szCs w:val="30"/>
          <w:highlight w:val="yellow"/>
        </w:rPr>
        <w:t>38</w:t>
      </w:r>
      <w:r>
        <w:rPr>
          <w:rFonts w:hint="eastAsia"/>
          <w:sz w:val="30"/>
          <w:szCs w:val="30"/>
          <w:highlight w:val="yellow"/>
        </w:rPr>
        <w:t>万元确是从原告帐上划出支付房款，但该笔款项性质并非借款，原告的丈夫是被告公司（欧展国际货运上海有限公司）的老板，原告通过其丈夫的职务便利从供应商处收受回扣，被告是实际操作人，该</w:t>
      </w:r>
      <w:r>
        <w:rPr>
          <w:rFonts w:hint="eastAsia"/>
          <w:sz w:val="30"/>
          <w:szCs w:val="30"/>
          <w:highlight w:val="yellow"/>
        </w:rPr>
        <w:t>38</w:t>
      </w:r>
      <w:r>
        <w:rPr>
          <w:rFonts w:hint="eastAsia"/>
          <w:sz w:val="30"/>
          <w:szCs w:val="30"/>
          <w:highlight w:val="yellow"/>
        </w:rPr>
        <w:t>万元是被告应得的好处</w:t>
      </w:r>
      <w:r>
        <w:rPr>
          <w:rFonts w:hint="eastAsia"/>
          <w:sz w:val="30"/>
          <w:szCs w:val="30"/>
        </w:rPr>
        <w:t>；</w:t>
      </w:r>
      <w:r>
        <w:rPr>
          <w:rFonts w:hint="eastAsia"/>
          <w:sz w:val="30"/>
          <w:szCs w:val="30"/>
        </w:rPr>
        <w:t>2</w:t>
      </w:r>
      <w:r>
        <w:rPr>
          <w:rFonts w:hint="eastAsia"/>
          <w:sz w:val="30"/>
          <w:szCs w:val="30"/>
        </w:rPr>
        <w:t>、</w:t>
      </w:r>
      <w:r>
        <w:rPr>
          <w:rFonts w:hint="eastAsia"/>
          <w:sz w:val="30"/>
          <w:szCs w:val="30"/>
          <w:highlight w:val="yellow"/>
        </w:rPr>
        <w:t>双方没有写过借条，如此大的款项如果是借款不</w:t>
      </w:r>
      <w:r>
        <w:rPr>
          <w:rFonts w:hint="eastAsia"/>
          <w:sz w:val="30"/>
          <w:szCs w:val="30"/>
          <w:highlight w:val="yellow"/>
        </w:rPr>
        <w:lastRenderedPageBreak/>
        <w:t>可能不写借条</w:t>
      </w:r>
      <w:r>
        <w:rPr>
          <w:rFonts w:hint="eastAsia"/>
          <w:sz w:val="30"/>
          <w:szCs w:val="30"/>
        </w:rPr>
        <w:t>；</w:t>
      </w:r>
      <w:r>
        <w:rPr>
          <w:rFonts w:hint="eastAsia"/>
          <w:sz w:val="30"/>
          <w:szCs w:val="30"/>
          <w:highlight w:val="yellow"/>
        </w:rPr>
        <w:t>3</w:t>
      </w:r>
      <w:r>
        <w:rPr>
          <w:rFonts w:hint="eastAsia"/>
          <w:sz w:val="30"/>
          <w:szCs w:val="30"/>
          <w:highlight w:val="yellow"/>
        </w:rPr>
        <w:t>、原告诉状中显示款项是</w:t>
      </w:r>
      <w:r>
        <w:rPr>
          <w:rFonts w:hint="eastAsia"/>
          <w:sz w:val="30"/>
          <w:szCs w:val="30"/>
          <w:highlight w:val="yellow"/>
        </w:rPr>
        <w:t>2011</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3</w:t>
      </w:r>
      <w:r>
        <w:rPr>
          <w:rFonts w:hint="eastAsia"/>
          <w:sz w:val="30"/>
          <w:szCs w:val="30"/>
          <w:highlight w:val="yellow"/>
        </w:rPr>
        <w:t>日划卡到被告账上，如是债务，起诉时间已过诉讼时效。故不同意原告诉讼请求。</w:t>
      </w:r>
    </w:p>
    <w:p w14:paraId="24DB9164" w14:textId="77777777" w:rsidR="00000000" w:rsidRDefault="0073455B">
      <w:pPr>
        <w:spacing w:line="500" w:lineRule="atLeast"/>
        <w:ind w:firstLine="600"/>
        <w:divId w:val="1279485593"/>
        <w:rPr>
          <w:rFonts w:hint="eastAsia"/>
          <w:sz w:val="30"/>
          <w:szCs w:val="30"/>
        </w:rPr>
      </w:pPr>
      <w:r>
        <w:rPr>
          <w:rFonts w:hint="eastAsia"/>
          <w:sz w:val="30"/>
          <w:szCs w:val="30"/>
        </w:rPr>
        <w:t>经审理，本院查明如下事实：</w:t>
      </w:r>
    </w:p>
    <w:p w14:paraId="166569C5" w14:textId="77777777" w:rsidR="00000000" w:rsidRDefault="0073455B">
      <w:pPr>
        <w:spacing w:line="500" w:lineRule="atLeast"/>
        <w:ind w:firstLine="600"/>
        <w:divId w:val="404452500"/>
        <w:rPr>
          <w:rFonts w:hint="eastAsia"/>
          <w:sz w:val="30"/>
          <w:szCs w:val="30"/>
        </w:rPr>
      </w:pPr>
      <w:r>
        <w:rPr>
          <w:rFonts w:hint="eastAsia"/>
          <w:sz w:val="30"/>
          <w:szCs w:val="30"/>
        </w:rPr>
        <w:t>2011</w:t>
      </w:r>
      <w:r>
        <w:rPr>
          <w:rFonts w:hint="eastAsia"/>
          <w:sz w:val="30"/>
          <w:szCs w:val="30"/>
        </w:rPr>
        <w:t>年，被</w:t>
      </w:r>
      <w:r>
        <w:rPr>
          <w:rFonts w:hint="eastAsia"/>
          <w:sz w:val="30"/>
          <w:szCs w:val="30"/>
        </w:rPr>
        <w:t>告与原告丈夫高伯乐（英国籍）均曾任职于欧展国际货运（上海）有限公司。</w:t>
      </w:r>
      <w:r>
        <w:rPr>
          <w:rFonts w:hint="eastAsia"/>
          <w:sz w:val="30"/>
          <w:szCs w:val="30"/>
          <w:highlight w:val="yellow"/>
        </w:rPr>
        <w:t>原告丈夫系该公司华东区董事，被告为原告丈夫下属</w:t>
      </w:r>
      <w:r>
        <w:rPr>
          <w:rFonts w:hint="eastAsia"/>
          <w:sz w:val="30"/>
          <w:szCs w:val="30"/>
        </w:rPr>
        <w:t>。</w:t>
      </w:r>
      <w:r>
        <w:rPr>
          <w:rFonts w:hint="eastAsia"/>
          <w:sz w:val="30"/>
          <w:szCs w:val="30"/>
          <w:highlight w:val="yellow"/>
        </w:rPr>
        <w:t>2011</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3</w:t>
      </w:r>
      <w:r>
        <w:rPr>
          <w:rFonts w:hint="eastAsia"/>
          <w:sz w:val="30"/>
          <w:szCs w:val="30"/>
          <w:highlight w:val="yellow"/>
        </w:rPr>
        <w:t>日，原告随被告到虹桥晶邸开发商上海九韵置业有限公司处，用自己的工商银行借记卡为被告支付了</w:t>
      </w:r>
      <w:r>
        <w:rPr>
          <w:rFonts w:hint="eastAsia"/>
          <w:sz w:val="30"/>
          <w:szCs w:val="30"/>
          <w:highlight w:val="yellow"/>
        </w:rPr>
        <w:t>38</w:t>
      </w:r>
      <w:r>
        <w:rPr>
          <w:rFonts w:hint="eastAsia"/>
          <w:sz w:val="30"/>
          <w:szCs w:val="30"/>
          <w:highlight w:val="yellow"/>
        </w:rPr>
        <w:t>万元房款。</w:t>
      </w:r>
    </w:p>
    <w:p w14:paraId="4B976622" w14:textId="77777777" w:rsidR="00000000" w:rsidRDefault="0073455B">
      <w:pPr>
        <w:spacing w:line="500" w:lineRule="atLeast"/>
        <w:ind w:firstLine="600"/>
        <w:divId w:val="1944921300"/>
        <w:rPr>
          <w:rFonts w:hint="eastAsia"/>
          <w:sz w:val="30"/>
          <w:szCs w:val="30"/>
        </w:rPr>
      </w:pPr>
      <w:r>
        <w:rPr>
          <w:rFonts w:hint="eastAsia"/>
          <w:sz w:val="30"/>
          <w:szCs w:val="30"/>
          <w:highlight w:val="yellow"/>
        </w:rPr>
        <w:t>以上事实，由原告提供的上海市房产买卖合同、工商银行卡对账明细、工商银行情况说明，被告提供的浦东发展银行账单明细等以及当事人在庭审中的陈述等证据证明并均经庭审质证证实。</w:t>
      </w:r>
    </w:p>
    <w:p w14:paraId="0A360FB4" w14:textId="77777777" w:rsidR="00000000" w:rsidRDefault="0073455B">
      <w:pPr>
        <w:spacing w:line="500" w:lineRule="atLeast"/>
        <w:ind w:firstLine="600"/>
        <w:divId w:val="1613635705"/>
        <w:rPr>
          <w:rFonts w:hint="eastAsia"/>
          <w:sz w:val="30"/>
          <w:szCs w:val="30"/>
        </w:rPr>
      </w:pPr>
      <w:r>
        <w:rPr>
          <w:rFonts w:hint="eastAsia"/>
          <w:sz w:val="30"/>
          <w:szCs w:val="30"/>
        </w:rPr>
        <w:t>本院认为：当事人对自己的主张，有责任提供证据，没有证据或者证据不足以证明当事人的事实主张的，由负有举证责任的</w:t>
      </w:r>
      <w:r>
        <w:rPr>
          <w:rFonts w:hint="eastAsia"/>
          <w:sz w:val="30"/>
          <w:szCs w:val="30"/>
        </w:rPr>
        <w:t>当事人承担不利后果。</w:t>
      </w:r>
      <w:r>
        <w:rPr>
          <w:rFonts w:hint="eastAsia"/>
          <w:sz w:val="30"/>
          <w:szCs w:val="30"/>
          <w:highlight w:val="yellow"/>
        </w:rPr>
        <w:t>现本案中，原告虽提供了支付钱款的凭证，但无法提供该笔钱款系借款之证据</w:t>
      </w:r>
      <w:r>
        <w:rPr>
          <w:rFonts w:hint="eastAsia"/>
          <w:sz w:val="30"/>
          <w:szCs w:val="30"/>
        </w:rPr>
        <w:t>；</w:t>
      </w:r>
      <w:r>
        <w:rPr>
          <w:rFonts w:hint="eastAsia"/>
          <w:sz w:val="30"/>
          <w:szCs w:val="30"/>
          <w:highlight w:val="yellow"/>
        </w:rPr>
        <w:t>同时，诚如按原告所述，被告仅是其丈夫下属，而在替被告支付房款后长达二年时间里，一直未让被告补充借条等证据，显然不合常理</w:t>
      </w:r>
      <w:r>
        <w:rPr>
          <w:rFonts w:hint="eastAsia"/>
          <w:sz w:val="30"/>
          <w:szCs w:val="30"/>
        </w:rPr>
        <w:t>。故原告要求被告归还借款之诉请，本院实难支持。据此，依照《中华人民共和国民事诉讼法》第六十四条第一款，《最高人民法院关于民事诉讼证据的若干规定》第二条之规定，判决如下：</w:t>
      </w:r>
    </w:p>
    <w:p w14:paraId="57052EB3" w14:textId="77777777" w:rsidR="00000000" w:rsidRDefault="0073455B">
      <w:pPr>
        <w:spacing w:line="500" w:lineRule="atLeast"/>
        <w:ind w:firstLine="600"/>
        <w:divId w:val="1395423829"/>
        <w:rPr>
          <w:rFonts w:hint="eastAsia"/>
          <w:sz w:val="30"/>
          <w:szCs w:val="30"/>
        </w:rPr>
      </w:pPr>
      <w:r>
        <w:rPr>
          <w:rFonts w:hint="eastAsia"/>
          <w:sz w:val="30"/>
          <w:szCs w:val="30"/>
          <w:highlight w:val="yellow"/>
        </w:rPr>
        <w:t>驳回原告周莉霞要求被告李昊归还借款</w:t>
      </w:r>
      <w:r>
        <w:rPr>
          <w:rFonts w:hint="eastAsia"/>
          <w:sz w:val="30"/>
          <w:szCs w:val="30"/>
          <w:highlight w:val="yellow"/>
        </w:rPr>
        <w:t>380</w:t>
      </w:r>
      <w:r>
        <w:rPr>
          <w:rFonts w:hint="eastAsia"/>
          <w:sz w:val="30"/>
          <w:szCs w:val="30"/>
          <w:highlight w:val="yellow"/>
        </w:rPr>
        <w:t>，</w:t>
      </w:r>
      <w:r>
        <w:rPr>
          <w:rFonts w:hint="eastAsia"/>
          <w:sz w:val="30"/>
          <w:szCs w:val="30"/>
          <w:highlight w:val="yellow"/>
        </w:rPr>
        <w:t>000</w:t>
      </w:r>
      <w:r>
        <w:rPr>
          <w:rFonts w:hint="eastAsia"/>
          <w:sz w:val="30"/>
          <w:szCs w:val="30"/>
          <w:highlight w:val="yellow"/>
        </w:rPr>
        <w:t>元之诉讼请求。</w:t>
      </w:r>
    </w:p>
    <w:p w14:paraId="7CDD7FB6" w14:textId="77777777" w:rsidR="00000000" w:rsidRDefault="0073455B">
      <w:pPr>
        <w:spacing w:line="500" w:lineRule="atLeast"/>
        <w:ind w:firstLine="600"/>
        <w:divId w:val="681586949"/>
        <w:rPr>
          <w:rFonts w:hint="eastAsia"/>
          <w:sz w:val="30"/>
          <w:szCs w:val="30"/>
        </w:rPr>
      </w:pPr>
      <w:r>
        <w:rPr>
          <w:rFonts w:hint="eastAsia"/>
          <w:sz w:val="30"/>
          <w:szCs w:val="30"/>
        </w:rPr>
        <w:t>案件受理费减半收取计</w:t>
      </w:r>
      <w:r>
        <w:rPr>
          <w:rFonts w:hint="eastAsia"/>
          <w:sz w:val="30"/>
          <w:szCs w:val="30"/>
        </w:rPr>
        <w:t>3</w:t>
      </w:r>
      <w:r>
        <w:rPr>
          <w:rFonts w:hint="eastAsia"/>
          <w:sz w:val="30"/>
          <w:szCs w:val="30"/>
        </w:rPr>
        <w:t>，</w:t>
      </w:r>
      <w:r>
        <w:rPr>
          <w:rFonts w:hint="eastAsia"/>
          <w:sz w:val="30"/>
          <w:szCs w:val="30"/>
        </w:rPr>
        <w:t>500</w:t>
      </w:r>
      <w:r>
        <w:rPr>
          <w:rFonts w:hint="eastAsia"/>
          <w:sz w:val="30"/>
          <w:szCs w:val="30"/>
        </w:rPr>
        <w:t>元、财产保全费</w:t>
      </w:r>
      <w:r>
        <w:rPr>
          <w:rFonts w:hint="eastAsia"/>
          <w:sz w:val="30"/>
          <w:szCs w:val="30"/>
        </w:rPr>
        <w:t>2</w:t>
      </w:r>
      <w:r>
        <w:rPr>
          <w:rFonts w:hint="eastAsia"/>
          <w:sz w:val="30"/>
          <w:szCs w:val="30"/>
        </w:rPr>
        <w:t>，</w:t>
      </w:r>
      <w:r>
        <w:rPr>
          <w:rFonts w:hint="eastAsia"/>
          <w:sz w:val="30"/>
          <w:szCs w:val="30"/>
        </w:rPr>
        <w:t>420</w:t>
      </w:r>
      <w:r>
        <w:rPr>
          <w:rFonts w:hint="eastAsia"/>
          <w:sz w:val="30"/>
          <w:szCs w:val="30"/>
        </w:rPr>
        <w:t>元，合计</w:t>
      </w:r>
      <w:r>
        <w:rPr>
          <w:rFonts w:hint="eastAsia"/>
          <w:sz w:val="30"/>
          <w:szCs w:val="30"/>
        </w:rPr>
        <w:t>5</w:t>
      </w:r>
      <w:r>
        <w:rPr>
          <w:rFonts w:hint="eastAsia"/>
          <w:sz w:val="30"/>
          <w:szCs w:val="30"/>
        </w:rPr>
        <w:t>，</w:t>
      </w:r>
      <w:r>
        <w:rPr>
          <w:rFonts w:hint="eastAsia"/>
          <w:sz w:val="30"/>
          <w:szCs w:val="30"/>
        </w:rPr>
        <w:t>92</w:t>
      </w:r>
      <w:r>
        <w:rPr>
          <w:rFonts w:hint="eastAsia"/>
          <w:sz w:val="30"/>
          <w:szCs w:val="30"/>
        </w:rPr>
        <w:t>0</w:t>
      </w:r>
      <w:r>
        <w:rPr>
          <w:rFonts w:hint="eastAsia"/>
          <w:sz w:val="30"/>
          <w:szCs w:val="30"/>
        </w:rPr>
        <w:t>元，由原告周莉霞负担。</w:t>
      </w:r>
    </w:p>
    <w:p w14:paraId="58795E87" w14:textId="77777777" w:rsidR="00000000" w:rsidRDefault="0073455B">
      <w:pPr>
        <w:spacing w:line="500" w:lineRule="atLeast"/>
        <w:ind w:firstLine="600"/>
        <w:divId w:val="477578576"/>
        <w:rPr>
          <w:rFonts w:hint="eastAsia"/>
          <w:sz w:val="30"/>
          <w:szCs w:val="30"/>
        </w:rPr>
      </w:pPr>
      <w:r>
        <w:rPr>
          <w:rFonts w:hint="eastAsia"/>
          <w:sz w:val="30"/>
          <w:szCs w:val="30"/>
        </w:rPr>
        <w:t>如不服本判决，可在判决书送达之日起</w:t>
      </w:r>
      <w:r>
        <w:rPr>
          <w:rFonts w:hint="eastAsia"/>
          <w:sz w:val="30"/>
          <w:szCs w:val="30"/>
        </w:rPr>
        <w:t>15</w:t>
      </w:r>
      <w:r>
        <w:rPr>
          <w:rFonts w:hint="eastAsia"/>
          <w:sz w:val="30"/>
          <w:szCs w:val="30"/>
        </w:rPr>
        <w:t>日内，向本院（立案庭）递交上诉状，并按对方当事人的人数提出副本，上诉于上海市第一中级人民法院。</w:t>
      </w:r>
    </w:p>
    <w:p w14:paraId="432C5329" w14:textId="77777777" w:rsidR="00000000" w:rsidRDefault="0073455B">
      <w:pPr>
        <w:spacing w:line="500" w:lineRule="atLeast"/>
        <w:jc w:val="right"/>
        <w:divId w:val="414471652"/>
        <w:rPr>
          <w:rFonts w:hint="eastAsia"/>
          <w:sz w:val="30"/>
          <w:szCs w:val="30"/>
        </w:rPr>
      </w:pPr>
      <w:r>
        <w:rPr>
          <w:rFonts w:hint="eastAsia"/>
          <w:sz w:val="30"/>
          <w:szCs w:val="30"/>
        </w:rPr>
        <w:t>审判员　　彭雄辉</w:t>
      </w:r>
    </w:p>
    <w:p w14:paraId="167F17E0" w14:textId="77777777" w:rsidR="00000000" w:rsidRDefault="0073455B">
      <w:pPr>
        <w:spacing w:line="500" w:lineRule="atLeast"/>
        <w:jc w:val="right"/>
        <w:divId w:val="954098353"/>
        <w:rPr>
          <w:rFonts w:hint="eastAsia"/>
          <w:sz w:val="30"/>
          <w:szCs w:val="30"/>
        </w:rPr>
      </w:pPr>
      <w:r>
        <w:rPr>
          <w:rFonts w:hint="eastAsia"/>
          <w:sz w:val="30"/>
          <w:szCs w:val="30"/>
        </w:rPr>
        <w:t>二〇一四年一月二十六日</w:t>
      </w:r>
    </w:p>
    <w:p w14:paraId="24C3A6E5" w14:textId="77777777" w:rsidR="00000000" w:rsidRDefault="0073455B">
      <w:pPr>
        <w:spacing w:line="500" w:lineRule="atLeast"/>
        <w:jc w:val="right"/>
        <w:divId w:val="1378704933"/>
        <w:rPr>
          <w:rFonts w:hint="eastAsia"/>
          <w:sz w:val="30"/>
          <w:szCs w:val="30"/>
        </w:rPr>
      </w:pPr>
      <w:r>
        <w:rPr>
          <w:rFonts w:hint="eastAsia"/>
          <w:sz w:val="30"/>
          <w:szCs w:val="30"/>
        </w:rPr>
        <w:t>书记员　　杨　程</w:t>
      </w:r>
    </w:p>
    <w:p w14:paraId="00E673B7" w14:textId="77777777" w:rsidR="00000000" w:rsidRDefault="0073455B">
      <w:pPr>
        <w:spacing w:line="500" w:lineRule="atLeast"/>
        <w:ind w:firstLine="600"/>
        <w:divId w:val="1189484653"/>
        <w:rPr>
          <w:rFonts w:hint="eastAsia"/>
          <w:sz w:val="30"/>
          <w:szCs w:val="30"/>
        </w:rPr>
      </w:pPr>
      <w:r>
        <w:rPr>
          <w:rFonts w:hint="eastAsia"/>
          <w:sz w:val="30"/>
          <w:szCs w:val="30"/>
        </w:rPr>
        <w:t>附：相关法律条文</w:t>
      </w:r>
    </w:p>
    <w:p w14:paraId="23F1E2C3" w14:textId="77777777" w:rsidR="00000000" w:rsidRDefault="0073455B">
      <w:pPr>
        <w:spacing w:line="500" w:lineRule="atLeast"/>
        <w:ind w:firstLine="600"/>
        <w:divId w:val="547762816"/>
        <w:rPr>
          <w:rFonts w:hint="eastAsia"/>
          <w:sz w:val="30"/>
          <w:szCs w:val="30"/>
        </w:rPr>
      </w:pPr>
      <w:r>
        <w:rPr>
          <w:rFonts w:hint="eastAsia"/>
          <w:sz w:val="30"/>
          <w:szCs w:val="30"/>
        </w:rPr>
        <w:t>附：相关的法律条文</w:t>
      </w:r>
    </w:p>
    <w:p w14:paraId="11951DEC" w14:textId="77777777" w:rsidR="00000000" w:rsidRDefault="0073455B">
      <w:pPr>
        <w:spacing w:line="500" w:lineRule="atLeast"/>
        <w:ind w:firstLine="600"/>
        <w:divId w:val="1800218859"/>
        <w:rPr>
          <w:rFonts w:hint="eastAsia"/>
          <w:sz w:val="30"/>
          <w:szCs w:val="30"/>
        </w:rPr>
      </w:pPr>
      <w:r>
        <w:rPr>
          <w:rFonts w:hint="eastAsia"/>
          <w:sz w:val="30"/>
          <w:szCs w:val="30"/>
        </w:rPr>
        <w:t>一、《中华人民共和国民事诉讼法》</w:t>
      </w:r>
    </w:p>
    <w:p w14:paraId="20A9A5DD" w14:textId="77777777" w:rsidR="00000000" w:rsidRDefault="0073455B">
      <w:pPr>
        <w:spacing w:line="500" w:lineRule="atLeast"/>
        <w:ind w:firstLine="600"/>
        <w:divId w:val="1118063471"/>
        <w:rPr>
          <w:rFonts w:hint="eastAsia"/>
          <w:sz w:val="30"/>
          <w:szCs w:val="30"/>
        </w:rPr>
      </w:pPr>
      <w:r>
        <w:rPr>
          <w:rFonts w:hint="eastAsia"/>
          <w:sz w:val="30"/>
          <w:szCs w:val="30"/>
        </w:rPr>
        <w:t>第六十四条当事人对自己提出的主张，有责任提供证据。</w:t>
      </w:r>
    </w:p>
    <w:p w14:paraId="274CD72E" w14:textId="77777777" w:rsidR="00000000" w:rsidRDefault="0073455B">
      <w:pPr>
        <w:spacing w:line="500" w:lineRule="atLeast"/>
        <w:ind w:firstLine="600"/>
        <w:divId w:val="1865552163"/>
        <w:rPr>
          <w:rFonts w:hint="eastAsia"/>
          <w:sz w:val="30"/>
          <w:szCs w:val="30"/>
        </w:rPr>
      </w:pPr>
      <w:r>
        <w:rPr>
          <w:rFonts w:hint="eastAsia"/>
          <w:sz w:val="30"/>
          <w:szCs w:val="30"/>
        </w:rPr>
        <w:t>……</w:t>
      </w:r>
    </w:p>
    <w:p w14:paraId="49E7D145" w14:textId="77777777" w:rsidR="00000000" w:rsidRDefault="0073455B">
      <w:pPr>
        <w:spacing w:line="500" w:lineRule="atLeast"/>
        <w:ind w:firstLine="600"/>
        <w:divId w:val="87701497"/>
        <w:rPr>
          <w:rFonts w:hint="eastAsia"/>
          <w:sz w:val="30"/>
          <w:szCs w:val="30"/>
        </w:rPr>
      </w:pPr>
      <w:r>
        <w:rPr>
          <w:rFonts w:hint="eastAsia"/>
          <w:sz w:val="30"/>
          <w:szCs w:val="30"/>
        </w:rPr>
        <w:t>二、《最高人民法院关于民事诉讼证据的若干规定》</w:t>
      </w:r>
    </w:p>
    <w:p w14:paraId="5D54262F" w14:textId="77777777" w:rsidR="00000000" w:rsidRDefault="0073455B">
      <w:pPr>
        <w:spacing w:line="500" w:lineRule="atLeast"/>
        <w:ind w:firstLine="600"/>
        <w:divId w:val="1363894315"/>
        <w:rPr>
          <w:rFonts w:hint="eastAsia"/>
          <w:sz w:val="30"/>
          <w:szCs w:val="30"/>
        </w:rPr>
      </w:pPr>
      <w:r>
        <w:rPr>
          <w:rFonts w:hint="eastAsia"/>
          <w:sz w:val="30"/>
          <w:szCs w:val="30"/>
        </w:rPr>
        <w:t>第二条当事人对自己提出的诉讼请求所依据的事实或者反驳对方诉讼请求所依据的事实有责任提供证据加以证明。</w:t>
      </w:r>
    </w:p>
    <w:p w14:paraId="0049C0A1" w14:textId="77777777" w:rsidR="00000000" w:rsidRDefault="0073455B">
      <w:pPr>
        <w:spacing w:line="500" w:lineRule="atLeast"/>
        <w:ind w:firstLine="600"/>
        <w:divId w:val="1845322564"/>
        <w:rPr>
          <w:rFonts w:hint="eastAsia"/>
          <w:sz w:val="30"/>
          <w:szCs w:val="30"/>
        </w:rPr>
      </w:pPr>
      <w:r>
        <w:rPr>
          <w:rFonts w:hint="eastAsia"/>
          <w:sz w:val="30"/>
          <w:szCs w:val="30"/>
        </w:rPr>
        <w:t>没有证据或者证据不足以证明当事人的事实主张的，由负有举证责任的当事人承担不利后果。</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EFAE86" w14:textId="77777777" w:rsidR="0073455B" w:rsidRDefault="0073455B" w:rsidP="0073455B">
      <w:r>
        <w:separator/>
      </w:r>
    </w:p>
  </w:endnote>
  <w:endnote w:type="continuationSeparator" w:id="0">
    <w:p w14:paraId="2E083461" w14:textId="77777777" w:rsidR="0073455B" w:rsidRDefault="0073455B" w:rsidP="007345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F9504" w14:textId="77777777" w:rsidR="0073455B" w:rsidRDefault="0073455B" w:rsidP="0073455B">
      <w:r>
        <w:separator/>
      </w:r>
    </w:p>
  </w:footnote>
  <w:footnote w:type="continuationSeparator" w:id="0">
    <w:p w14:paraId="35CFEDAA" w14:textId="77777777" w:rsidR="0073455B" w:rsidRDefault="0073455B" w:rsidP="0073455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73455B"/>
    <w:rsid w:val="007345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49F7B1"/>
  <w15:chartTrackingRefBased/>
  <w15:docId w15:val="{B187C320-2BE4-4DC2-88C0-45345972D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73455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3455B"/>
    <w:rPr>
      <w:rFonts w:ascii="宋体" w:eastAsia="宋体" w:hAnsi="宋体" w:cs="宋体"/>
      <w:sz w:val="18"/>
      <w:szCs w:val="18"/>
    </w:rPr>
  </w:style>
  <w:style w:type="paragraph" w:styleId="a5">
    <w:name w:val="footer"/>
    <w:basedOn w:val="a"/>
    <w:link w:val="a6"/>
    <w:uiPriority w:val="99"/>
    <w:unhideWhenUsed/>
    <w:rsid w:val="0073455B"/>
    <w:pPr>
      <w:tabs>
        <w:tab w:val="center" w:pos="4153"/>
        <w:tab w:val="right" w:pos="8306"/>
      </w:tabs>
      <w:snapToGrid w:val="0"/>
    </w:pPr>
    <w:rPr>
      <w:sz w:val="18"/>
      <w:szCs w:val="18"/>
    </w:rPr>
  </w:style>
  <w:style w:type="character" w:customStyle="1" w:styleId="a6">
    <w:name w:val="页脚 字符"/>
    <w:basedOn w:val="a0"/>
    <w:link w:val="a5"/>
    <w:uiPriority w:val="99"/>
    <w:rsid w:val="0073455B"/>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3522">
      <w:marLeft w:val="0"/>
      <w:marRight w:val="0"/>
      <w:marTop w:val="10"/>
      <w:marBottom w:val="10"/>
      <w:divBdr>
        <w:top w:val="none" w:sz="0" w:space="0" w:color="auto"/>
        <w:left w:val="none" w:sz="0" w:space="0" w:color="auto"/>
        <w:bottom w:val="none" w:sz="0" w:space="0" w:color="auto"/>
        <w:right w:val="none" w:sz="0" w:space="0" w:color="auto"/>
      </w:divBdr>
    </w:div>
    <w:div w:id="87701497">
      <w:marLeft w:val="0"/>
      <w:marRight w:val="0"/>
      <w:marTop w:val="10"/>
      <w:marBottom w:val="10"/>
      <w:divBdr>
        <w:top w:val="none" w:sz="0" w:space="0" w:color="auto"/>
        <w:left w:val="none" w:sz="0" w:space="0" w:color="auto"/>
        <w:bottom w:val="none" w:sz="0" w:space="0" w:color="auto"/>
        <w:right w:val="none" w:sz="0" w:space="0" w:color="auto"/>
      </w:divBdr>
    </w:div>
    <w:div w:id="404452500">
      <w:marLeft w:val="0"/>
      <w:marRight w:val="0"/>
      <w:marTop w:val="10"/>
      <w:marBottom w:val="10"/>
      <w:divBdr>
        <w:top w:val="none" w:sz="0" w:space="0" w:color="auto"/>
        <w:left w:val="none" w:sz="0" w:space="0" w:color="auto"/>
        <w:bottom w:val="none" w:sz="0" w:space="0" w:color="auto"/>
        <w:right w:val="none" w:sz="0" w:space="0" w:color="auto"/>
      </w:divBdr>
    </w:div>
    <w:div w:id="414471652">
      <w:marLeft w:val="0"/>
      <w:marRight w:val="720"/>
      <w:marTop w:val="10"/>
      <w:marBottom w:val="10"/>
      <w:divBdr>
        <w:top w:val="none" w:sz="0" w:space="0" w:color="auto"/>
        <w:left w:val="none" w:sz="0" w:space="0" w:color="auto"/>
        <w:bottom w:val="none" w:sz="0" w:space="0" w:color="auto"/>
        <w:right w:val="none" w:sz="0" w:space="0" w:color="auto"/>
      </w:divBdr>
    </w:div>
    <w:div w:id="452289145">
      <w:marLeft w:val="0"/>
      <w:marRight w:val="0"/>
      <w:marTop w:val="10"/>
      <w:marBottom w:val="10"/>
      <w:divBdr>
        <w:top w:val="none" w:sz="0" w:space="0" w:color="auto"/>
        <w:left w:val="none" w:sz="0" w:space="0" w:color="auto"/>
        <w:bottom w:val="none" w:sz="0" w:space="0" w:color="auto"/>
        <w:right w:val="none" w:sz="0" w:space="0" w:color="auto"/>
      </w:divBdr>
    </w:div>
    <w:div w:id="477578576">
      <w:marLeft w:val="0"/>
      <w:marRight w:val="0"/>
      <w:marTop w:val="10"/>
      <w:marBottom w:val="10"/>
      <w:divBdr>
        <w:top w:val="none" w:sz="0" w:space="0" w:color="auto"/>
        <w:left w:val="none" w:sz="0" w:space="0" w:color="auto"/>
        <w:bottom w:val="none" w:sz="0" w:space="0" w:color="auto"/>
        <w:right w:val="none" w:sz="0" w:space="0" w:color="auto"/>
      </w:divBdr>
    </w:div>
    <w:div w:id="547762816">
      <w:marLeft w:val="0"/>
      <w:marRight w:val="0"/>
      <w:marTop w:val="10"/>
      <w:marBottom w:val="10"/>
      <w:divBdr>
        <w:top w:val="none" w:sz="0" w:space="0" w:color="auto"/>
        <w:left w:val="none" w:sz="0" w:space="0" w:color="auto"/>
        <w:bottom w:val="none" w:sz="0" w:space="0" w:color="auto"/>
        <w:right w:val="none" w:sz="0" w:space="0" w:color="auto"/>
      </w:divBdr>
    </w:div>
    <w:div w:id="547835766">
      <w:marLeft w:val="0"/>
      <w:marRight w:val="0"/>
      <w:marTop w:val="10"/>
      <w:marBottom w:val="10"/>
      <w:divBdr>
        <w:top w:val="none" w:sz="0" w:space="0" w:color="auto"/>
        <w:left w:val="none" w:sz="0" w:space="0" w:color="auto"/>
        <w:bottom w:val="none" w:sz="0" w:space="0" w:color="auto"/>
        <w:right w:val="none" w:sz="0" w:space="0" w:color="auto"/>
      </w:divBdr>
    </w:div>
    <w:div w:id="640384192">
      <w:marLeft w:val="0"/>
      <w:marRight w:val="0"/>
      <w:marTop w:val="10"/>
      <w:marBottom w:val="10"/>
      <w:divBdr>
        <w:top w:val="none" w:sz="0" w:space="0" w:color="auto"/>
        <w:left w:val="none" w:sz="0" w:space="0" w:color="auto"/>
        <w:bottom w:val="none" w:sz="0" w:space="0" w:color="auto"/>
        <w:right w:val="none" w:sz="0" w:space="0" w:color="auto"/>
      </w:divBdr>
    </w:div>
    <w:div w:id="681586949">
      <w:marLeft w:val="0"/>
      <w:marRight w:val="0"/>
      <w:marTop w:val="10"/>
      <w:marBottom w:val="10"/>
      <w:divBdr>
        <w:top w:val="none" w:sz="0" w:space="0" w:color="auto"/>
        <w:left w:val="none" w:sz="0" w:space="0" w:color="auto"/>
        <w:bottom w:val="none" w:sz="0" w:space="0" w:color="auto"/>
        <w:right w:val="none" w:sz="0" w:space="0" w:color="auto"/>
      </w:divBdr>
    </w:div>
    <w:div w:id="954098353">
      <w:marLeft w:val="0"/>
      <w:marRight w:val="720"/>
      <w:marTop w:val="10"/>
      <w:marBottom w:val="10"/>
      <w:divBdr>
        <w:top w:val="none" w:sz="0" w:space="0" w:color="auto"/>
        <w:left w:val="none" w:sz="0" w:space="0" w:color="auto"/>
        <w:bottom w:val="none" w:sz="0" w:space="0" w:color="auto"/>
        <w:right w:val="none" w:sz="0" w:space="0" w:color="auto"/>
      </w:divBdr>
    </w:div>
    <w:div w:id="1118063471">
      <w:marLeft w:val="0"/>
      <w:marRight w:val="0"/>
      <w:marTop w:val="10"/>
      <w:marBottom w:val="10"/>
      <w:divBdr>
        <w:top w:val="none" w:sz="0" w:space="0" w:color="auto"/>
        <w:left w:val="none" w:sz="0" w:space="0" w:color="auto"/>
        <w:bottom w:val="none" w:sz="0" w:space="0" w:color="auto"/>
        <w:right w:val="none" w:sz="0" w:space="0" w:color="auto"/>
      </w:divBdr>
    </w:div>
    <w:div w:id="1189484653">
      <w:marLeft w:val="0"/>
      <w:marRight w:val="0"/>
      <w:marTop w:val="10"/>
      <w:marBottom w:val="10"/>
      <w:divBdr>
        <w:top w:val="none" w:sz="0" w:space="0" w:color="auto"/>
        <w:left w:val="none" w:sz="0" w:space="0" w:color="auto"/>
        <w:bottom w:val="none" w:sz="0" w:space="0" w:color="auto"/>
        <w:right w:val="none" w:sz="0" w:space="0" w:color="auto"/>
      </w:divBdr>
    </w:div>
    <w:div w:id="1279485593">
      <w:marLeft w:val="0"/>
      <w:marRight w:val="0"/>
      <w:marTop w:val="10"/>
      <w:marBottom w:val="10"/>
      <w:divBdr>
        <w:top w:val="none" w:sz="0" w:space="0" w:color="auto"/>
        <w:left w:val="none" w:sz="0" w:space="0" w:color="auto"/>
        <w:bottom w:val="none" w:sz="0" w:space="0" w:color="auto"/>
        <w:right w:val="none" w:sz="0" w:space="0" w:color="auto"/>
      </w:divBdr>
    </w:div>
    <w:div w:id="1288315343">
      <w:marLeft w:val="0"/>
      <w:marRight w:val="0"/>
      <w:marTop w:val="10"/>
      <w:marBottom w:val="10"/>
      <w:divBdr>
        <w:top w:val="none" w:sz="0" w:space="0" w:color="auto"/>
        <w:left w:val="none" w:sz="0" w:space="0" w:color="auto"/>
        <w:bottom w:val="none" w:sz="0" w:space="0" w:color="auto"/>
        <w:right w:val="none" w:sz="0" w:space="0" w:color="auto"/>
      </w:divBdr>
    </w:div>
    <w:div w:id="1363894315">
      <w:marLeft w:val="0"/>
      <w:marRight w:val="0"/>
      <w:marTop w:val="10"/>
      <w:marBottom w:val="10"/>
      <w:divBdr>
        <w:top w:val="none" w:sz="0" w:space="0" w:color="auto"/>
        <w:left w:val="none" w:sz="0" w:space="0" w:color="auto"/>
        <w:bottom w:val="none" w:sz="0" w:space="0" w:color="auto"/>
        <w:right w:val="none" w:sz="0" w:space="0" w:color="auto"/>
      </w:divBdr>
    </w:div>
    <w:div w:id="1378704933">
      <w:marLeft w:val="0"/>
      <w:marRight w:val="720"/>
      <w:marTop w:val="10"/>
      <w:marBottom w:val="10"/>
      <w:divBdr>
        <w:top w:val="none" w:sz="0" w:space="0" w:color="auto"/>
        <w:left w:val="none" w:sz="0" w:space="0" w:color="auto"/>
        <w:bottom w:val="none" w:sz="0" w:space="0" w:color="auto"/>
        <w:right w:val="none" w:sz="0" w:space="0" w:color="auto"/>
      </w:divBdr>
    </w:div>
    <w:div w:id="1395423829">
      <w:marLeft w:val="0"/>
      <w:marRight w:val="0"/>
      <w:marTop w:val="10"/>
      <w:marBottom w:val="10"/>
      <w:divBdr>
        <w:top w:val="none" w:sz="0" w:space="0" w:color="auto"/>
        <w:left w:val="none" w:sz="0" w:space="0" w:color="auto"/>
        <w:bottom w:val="none" w:sz="0" w:space="0" w:color="auto"/>
        <w:right w:val="none" w:sz="0" w:space="0" w:color="auto"/>
      </w:divBdr>
    </w:div>
    <w:div w:id="1613635705">
      <w:marLeft w:val="0"/>
      <w:marRight w:val="0"/>
      <w:marTop w:val="10"/>
      <w:marBottom w:val="10"/>
      <w:divBdr>
        <w:top w:val="none" w:sz="0" w:space="0" w:color="auto"/>
        <w:left w:val="none" w:sz="0" w:space="0" w:color="auto"/>
        <w:bottom w:val="none" w:sz="0" w:space="0" w:color="auto"/>
        <w:right w:val="none" w:sz="0" w:space="0" w:color="auto"/>
      </w:divBdr>
    </w:div>
    <w:div w:id="1738820749">
      <w:marLeft w:val="0"/>
      <w:marRight w:val="0"/>
      <w:marTop w:val="10"/>
      <w:marBottom w:val="10"/>
      <w:divBdr>
        <w:top w:val="none" w:sz="0" w:space="0" w:color="auto"/>
        <w:left w:val="none" w:sz="0" w:space="0" w:color="auto"/>
        <w:bottom w:val="none" w:sz="0" w:space="0" w:color="auto"/>
        <w:right w:val="none" w:sz="0" w:space="0" w:color="auto"/>
      </w:divBdr>
    </w:div>
    <w:div w:id="1800218859">
      <w:marLeft w:val="0"/>
      <w:marRight w:val="0"/>
      <w:marTop w:val="10"/>
      <w:marBottom w:val="10"/>
      <w:divBdr>
        <w:top w:val="none" w:sz="0" w:space="0" w:color="auto"/>
        <w:left w:val="none" w:sz="0" w:space="0" w:color="auto"/>
        <w:bottom w:val="none" w:sz="0" w:space="0" w:color="auto"/>
        <w:right w:val="none" w:sz="0" w:space="0" w:color="auto"/>
      </w:divBdr>
    </w:div>
    <w:div w:id="1815757677">
      <w:marLeft w:val="0"/>
      <w:marRight w:val="0"/>
      <w:marTop w:val="10"/>
      <w:marBottom w:val="10"/>
      <w:divBdr>
        <w:top w:val="none" w:sz="0" w:space="0" w:color="auto"/>
        <w:left w:val="none" w:sz="0" w:space="0" w:color="auto"/>
        <w:bottom w:val="none" w:sz="0" w:space="0" w:color="auto"/>
        <w:right w:val="none" w:sz="0" w:space="0" w:color="auto"/>
      </w:divBdr>
    </w:div>
    <w:div w:id="1845322564">
      <w:marLeft w:val="0"/>
      <w:marRight w:val="0"/>
      <w:marTop w:val="10"/>
      <w:marBottom w:val="10"/>
      <w:divBdr>
        <w:top w:val="none" w:sz="0" w:space="0" w:color="auto"/>
        <w:left w:val="none" w:sz="0" w:space="0" w:color="auto"/>
        <w:bottom w:val="none" w:sz="0" w:space="0" w:color="auto"/>
        <w:right w:val="none" w:sz="0" w:space="0" w:color="auto"/>
      </w:divBdr>
    </w:div>
    <w:div w:id="1865552163">
      <w:marLeft w:val="0"/>
      <w:marRight w:val="0"/>
      <w:marTop w:val="10"/>
      <w:marBottom w:val="10"/>
      <w:divBdr>
        <w:top w:val="none" w:sz="0" w:space="0" w:color="auto"/>
        <w:left w:val="none" w:sz="0" w:space="0" w:color="auto"/>
        <w:bottom w:val="none" w:sz="0" w:space="0" w:color="auto"/>
        <w:right w:val="none" w:sz="0" w:space="0" w:color="auto"/>
      </w:divBdr>
    </w:div>
    <w:div w:id="1914389356">
      <w:marLeft w:val="0"/>
      <w:marRight w:val="0"/>
      <w:marTop w:val="10"/>
      <w:marBottom w:val="10"/>
      <w:divBdr>
        <w:top w:val="none" w:sz="0" w:space="0" w:color="auto"/>
        <w:left w:val="none" w:sz="0" w:space="0" w:color="auto"/>
        <w:bottom w:val="none" w:sz="0" w:space="0" w:color="auto"/>
        <w:right w:val="none" w:sz="0" w:space="0" w:color="auto"/>
      </w:divBdr>
    </w:div>
    <w:div w:id="1944921300">
      <w:marLeft w:val="0"/>
      <w:marRight w:val="0"/>
      <w:marTop w:val="10"/>
      <w:marBottom w:val="10"/>
      <w:divBdr>
        <w:top w:val="none" w:sz="0" w:space="0" w:color="auto"/>
        <w:left w:val="none" w:sz="0" w:space="0" w:color="auto"/>
        <w:bottom w:val="none" w:sz="0" w:space="0" w:color="auto"/>
        <w:right w:val="none" w:sz="0" w:space="0" w:color="auto"/>
      </w:divBdr>
    </w:div>
    <w:div w:id="1990937705">
      <w:marLeft w:val="0"/>
      <w:marRight w:val="0"/>
      <w:marTop w:val="10"/>
      <w:marBottom w:val="10"/>
      <w:divBdr>
        <w:top w:val="none" w:sz="0" w:space="0" w:color="auto"/>
        <w:left w:val="none" w:sz="0" w:space="0" w:color="auto"/>
        <w:bottom w:val="none" w:sz="0" w:space="0" w:color="auto"/>
        <w:right w:val="none" w:sz="0" w:space="0" w:color="auto"/>
      </w:divBdr>
    </w:div>
    <w:div w:id="2115633495">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229</Words>
  <Characters>1308</Characters>
  <Application>Microsoft Office Word</Application>
  <DocSecurity>0</DocSecurity>
  <Lines>10</Lines>
  <Paragraphs>3</Paragraphs>
  <ScaleCrop>false</ScaleCrop>
  <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小川</dc:creator>
  <cp:keywords/>
  <dc:description/>
  <cp:lastModifiedBy>蒋 沛文</cp:lastModifiedBy>
  <cp:revision>2</cp:revision>
  <dcterms:created xsi:type="dcterms:W3CDTF">2024-05-11T15:58:00Z</dcterms:created>
  <dcterms:modified xsi:type="dcterms:W3CDTF">2024-05-11T15:58:00Z</dcterms:modified>
</cp:coreProperties>
</file>