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0EEC" w14:textId="77777777" w:rsidR="00F27FAC" w:rsidRDefault="00F27FAC">
      <w:pPr>
        <w:jc w:val="center"/>
        <w:rPr>
          <w:rFonts w:ascii="宋体" w:eastAsia="宋体" w:hAnsi="宋体" w:cs="宋体"/>
          <w:sz w:val="42"/>
          <w:szCs w:val="42"/>
          <w:lang w:val="en-US" w:eastAsia="zh-CN" w:bidi="ar-SA"/>
        </w:rPr>
      </w:pPr>
      <w:r>
        <w:rPr>
          <w:rFonts w:ascii="宋体" w:eastAsia="宋体" w:hAnsi="宋体" w:cs="宋体"/>
          <w:sz w:val="42"/>
          <w:szCs w:val="42"/>
          <w:lang w:val="en-US" w:eastAsia="zh-CN" w:bidi="ar-SA"/>
        </w:rPr>
        <w:t>张文娟与徐能、钟华银民间借贷纠纷一审民事判决书</w:t>
      </w:r>
    </w:p>
    <w:p w14:paraId="57A53CF0" w14:textId="77777777" w:rsidR="00A77B3E" w:rsidRDefault="00A77B3E">
      <w:r>
        <w:br/>
      </w:r>
      <w:r>
        <w:br/>
      </w:r>
      <w:r>
        <w:br/>
      </w:r>
    </w:p>
    <w:p w14:paraId="791FAEC8" w14:textId="77777777" w:rsidR="00A77B3E" w:rsidRDefault="00A77B3E">
      <w:pPr>
        <w:spacing w:line="600" w:lineRule="atLeast"/>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张文娟与徐能、钟华银民间借贷纠纷一审民事判决书</w:t>
      </w:r>
    </w:p>
    <w:p w14:paraId="4F812890" w14:textId="77777777" w:rsidR="00A77B3E" w:rsidRDefault="00A77B3E">
      <w:pPr>
        <w:spacing w:line="600" w:lineRule="atLeast"/>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t>民事判决书</w:t>
      </w:r>
    </w:p>
    <w:p w14:paraId="28FE0A89" w14:textId="77777777" w:rsidR="00A77B3E" w:rsidRDefault="00A77B3E">
      <w:pPr>
        <w:spacing w:line="600" w:lineRule="atLeast"/>
        <w:jc w:val="right"/>
        <w:rPr>
          <w:rFonts w:ascii="宋体" w:eastAsia="宋体" w:hAnsi="宋体" w:cs="宋体"/>
          <w:color w:val="000000"/>
          <w:sz w:val="27"/>
          <w:szCs w:val="27"/>
          <w:lang w:val="en-US" w:eastAsia="zh-CN" w:bidi="ar-SA"/>
        </w:rPr>
      </w:pPr>
      <w:bookmarkStart w:id="0" w:name="anchor-documentno"/>
      <w:bookmarkEnd w:id="0"/>
      <w:r>
        <w:rPr>
          <w:rStyle w:val="case-flagself"/>
          <w:rFonts w:ascii="宋体" w:eastAsia="宋体" w:hAnsi="宋体" w:cs="宋体"/>
          <w:color w:val="000000"/>
          <w:sz w:val="27"/>
          <w:szCs w:val="27"/>
          <w:lang w:val="en-US" w:eastAsia="zh-CN" w:bidi="ar-SA"/>
        </w:rPr>
        <w:t>(2018)皖0111民初6895号</w:t>
      </w:r>
    </w:p>
    <w:p w14:paraId="34E6E4AA" w14:textId="77777777" w:rsidR="00A77B3E" w:rsidRDefault="00A77B3E">
      <w:pPr>
        <w:spacing w:line="600" w:lineRule="atLeas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t xml:space="preserve">　　</w:t>
      </w:r>
      <w:r w:rsidRPr="00D55893">
        <w:rPr>
          <w:rFonts w:ascii="宋体" w:eastAsia="宋体" w:hAnsi="宋体" w:cs="宋体"/>
          <w:color w:val="000000"/>
          <w:sz w:val="27"/>
          <w:szCs w:val="27"/>
          <w:highlight w:val="yellow"/>
          <w:lang w:val="en-US" w:eastAsia="zh-CN" w:bidi="ar-SA"/>
        </w:rPr>
        <w:t>原告：</w:t>
      </w:r>
      <w:bookmarkStart w:id="1" w:name="anchor-0"/>
      <w:bookmarkEnd w:id="1"/>
      <w:r w:rsidRPr="00D55893">
        <w:rPr>
          <w:rFonts w:ascii="宋体" w:eastAsia="宋体" w:hAnsi="宋体" w:cs="宋体"/>
          <w:color w:val="000000"/>
          <w:sz w:val="27"/>
          <w:szCs w:val="27"/>
          <w:highlight w:val="yellow"/>
          <w:lang w:val="en-US" w:eastAsia="zh-CN" w:bidi="ar-SA"/>
        </w:rPr>
        <w:t>张文娟。</w:t>
      </w:r>
      <w:r w:rsidRPr="00D55893">
        <w:rPr>
          <w:rFonts w:ascii="宋体" w:eastAsia="宋体" w:hAnsi="宋体" w:cs="宋体"/>
          <w:color w:val="000000"/>
          <w:sz w:val="27"/>
          <w:szCs w:val="27"/>
          <w:highlight w:val="yellow"/>
          <w:lang w:val="en-US" w:eastAsia="zh-CN" w:bidi="ar-SA"/>
        </w:rPr>
        <w:br/>
        <w:t xml:space="preserve">　　委托代理人：钱步国，江***匡律师事务所律师。</w:t>
      </w:r>
      <w:r w:rsidRPr="00D55893">
        <w:rPr>
          <w:rFonts w:ascii="宋体" w:eastAsia="宋体" w:hAnsi="宋体" w:cs="宋体"/>
          <w:color w:val="000000"/>
          <w:sz w:val="27"/>
          <w:szCs w:val="27"/>
          <w:highlight w:val="yellow"/>
          <w:lang w:val="en-US" w:eastAsia="zh-CN" w:bidi="ar-SA"/>
        </w:rPr>
        <w:br/>
        <w:t xml:space="preserve">　　被告：徐能。</w:t>
      </w:r>
      <w:r w:rsidRPr="00D55893">
        <w:rPr>
          <w:rFonts w:ascii="宋体" w:eastAsia="宋体" w:hAnsi="宋体" w:cs="宋体"/>
          <w:color w:val="000000"/>
          <w:sz w:val="27"/>
          <w:szCs w:val="27"/>
          <w:highlight w:val="yellow"/>
          <w:lang w:val="en-US" w:eastAsia="zh-CN" w:bidi="ar-SA"/>
        </w:rPr>
        <w:br/>
        <w:t xml:space="preserve">　　被告：钟华银。</w:t>
      </w:r>
      <w:r>
        <w:rPr>
          <w:rFonts w:ascii="宋体" w:eastAsia="宋体" w:hAnsi="宋体" w:cs="宋体"/>
          <w:color w:val="000000"/>
          <w:sz w:val="27"/>
          <w:szCs w:val="27"/>
          <w:lang w:val="en-US" w:eastAsia="zh-CN" w:bidi="ar-SA"/>
        </w:rPr>
        <w:br/>
      </w:r>
      <w:bookmarkStart w:id="2" w:name="anchor-1"/>
      <w:bookmarkEnd w:id="2"/>
      <w:r>
        <w:rPr>
          <w:rFonts w:ascii="宋体" w:eastAsia="宋体" w:hAnsi="宋体" w:cs="宋体"/>
          <w:color w:val="000000"/>
          <w:sz w:val="27"/>
          <w:szCs w:val="27"/>
          <w:lang w:val="en-US" w:eastAsia="zh-CN" w:bidi="ar-SA"/>
        </w:rPr>
        <w:t xml:space="preserve">　　原告张文娟诉被告徐能、钟华银民间借贷纠纷一案，本院立案受理后，依法适用简易程序公开开庭进行了审理。</w:t>
      </w:r>
      <w:r w:rsidRPr="00D55893">
        <w:rPr>
          <w:rFonts w:ascii="宋体" w:eastAsia="宋体" w:hAnsi="宋体" w:cs="宋体"/>
          <w:color w:val="000000"/>
          <w:sz w:val="27"/>
          <w:szCs w:val="27"/>
          <w:highlight w:val="yellow"/>
          <w:lang w:val="en-US" w:eastAsia="zh-CN" w:bidi="ar-SA"/>
        </w:rPr>
        <w:t>原告张文娟的委托代理人钱步国到庭参加诉讼。</w:t>
      </w:r>
      <w:r>
        <w:rPr>
          <w:rFonts w:ascii="宋体" w:eastAsia="宋体" w:hAnsi="宋体" w:cs="宋体"/>
          <w:color w:val="000000"/>
          <w:sz w:val="27"/>
          <w:szCs w:val="27"/>
          <w:lang w:val="en-US" w:eastAsia="zh-CN" w:bidi="ar-SA"/>
        </w:rPr>
        <w:t>被告徐能、钟华银经本院传票传唤，无正当理由未到庭参加诉讼。本案现已审理终结。</w:t>
      </w:r>
      <w:bookmarkStart w:id="3" w:name="anchor-litigationreq"/>
      <w:bookmarkEnd w:id="3"/>
      <w:r>
        <w:rPr>
          <w:rFonts w:ascii="宋体" w:eastAsia="宋体" w:hAnsi="宋体" w:cs="宋体"/>
          <w:color w:val="000000"/>
          <w:sz w:val="27"/>
          <w:szCs w:val="27"/>
          <w:lang w:val="en-US" w:eastAsia="zh-CN" w:bidi="ar-SA"/>
        </w:rPr>
        <w:br/>
        <w:t xml:space="preserve">　　原告张文娟向本院提出诉讼请求：1、</w:t>
      </w:r>
      <w:r w:rsidRPr="001774A3">
        <w:rPr>
          <w:rFonts w:ascii="宋体" w:eastAsia="宋体" w:hAnsi="宋体" w:cs="宋体"/>
          <w:color w:val="000000"/>
          <w:sz w:val="27"/>
          <w:szCs w:val="27"/>
          <w:highlight w:val="yellow"/>
          <w:lang w:val="en-US" w:eastAsia="zh-CN" w:bidi="ar-SA"/>
        </w:rPr>
        <w:t>请求被告共同归还借款木金468818.49元及利息、罚息（自2018年2月25日起至实际给付之日以468818.49元为基数按24%年利率计算利息、罚息）</w:t>
      </w:r>
      <w:r>
        <w:rPr>
          <w:rFonts w:ascii="宋体" w:eastAsia="宋体" w:hAnsi="宋体" w:cs="宋体"/>
          <w:color w:val="000000"/>
          <w:sz w:val="27"/>
          <w:szCs w:val="27"/>
          <w:lang w:val="en-US" w:eastAsia="zh-CN" w:bidi="ar-SA"/>
        </w:rPr>
        <w:t>；2、请求被告承担原告为本案诉讼支付的律师代理费23442元；3、</w:t>
      </w:r>
      <w:r w:rsidRPr="001774A3">
        <w:rPr>
          <w:rFonts w:ascii="宋体" w:eastAsia="宋体" w:hAnsi="宋体" w:cs="宋体"/>
          <w:color w:val="000000"/>
          <w:sz w:val="27"/>
          <w:szCs w:val="27"/>
          <w:highlight w:val="yellow"/>
          <w:lang w:val="en-US" w:eastAsia="zh-CN" w:bidi="ar-SA"/>
        </w:rPr>
        <w:t>对上述被告第1、2项债务，原告有权以被告提供抵押的皖(2017)庐江县不动产证明第D005928号他项权证项下的不动产与被告协议折价或者以拍卖、变卖前</w:t>
      </w:r>
      <w:r w:rsidRPr="001774A3">
        <w:rPr>
          <w:rFonts w:ascii="宋体" w:eastAsia="宋体" w:hAnsi="宋体" w:cs="宋体"/>
          <w:color w:val="000000"/>
          <w:sz w:val="27"/>
          <w:szCs w:val="27"/>
          <w:highlight w:val="yellow"/>
          <w:lang w:val="en-US" w:eastAsia="zh-CN" w:bidi="ar-SA"/>
        </w:rPr>
        <w:lastRenderedPageBreak/>
        <w:t>述抵押不动产的价款优先受偿</w:t>
      </w:r>
      <w:r>
        <w:rPr>
          <w:rFonts w:ascii="宋体" w:eastAsia="宋体" w:hAnsi="宋体" w:cs="宋体"/>
          <w:color w:val="000000"/>
          <w:sz w:val="27"/>
          <w:szCs w:val="27"/>
          <w:lang w:val="en-US" w:eastAsia="zh-CN" w:bidi="ar-SA"/>
        </w:rPr>
        <w:t>；4、请求被告承担本案的诉讼费用。</w:t>
      </w:r>
      <w:r>
        <w:rPr>
          <w:rFonts w:ascii="宋体" w:eastAsia="宋体" w:hAnsi="宋体" w:cs="宋体"/>
          <w:color w:val="000000"/>
          <w:sz w:val="27"/>
          <w:szCs w:val="27"/>
          <w:lang w:val="en-US" w:eastAsia="zh-CN" w:bidi="ar-SA"/>
        </w:rPr>
        <w:br/>
        <w:t xml:space="preserve">　　事实和理由：</w:t>
      </w:r>
      <w:r w:rsidRPr="001774A3">
        <w:rPr>
          <w:rFonts w:ascii="宋体" w:eastAsia="宋体" w:hAnsi="宋体" w:cs="宋体"/>
          <w:color w:val="000000"/>
          <w:sz w:val="27"/>
          <w:szCs w:val="27"/>
          <w:highlight w:val="yellow"/>
          <w:lang w:val="en-US" w:eastAsia="zh-CN" w:bidi="ar-SA"/>
        </w:rPr>
        <w:t>债务情况：借款人是徐能；借款合同签订于2017年9月23日，借款于2017年9月24日发放，借款木金470000元，2017年10月24日、2017年11月23日、2017年12月28日、2018年2月3日、2018年2月24日分别归还10379.17元、10379.17元、10400元、10379.17元、10380元，其中本金1159.85元，其中两期逾期，分别支付逾期罚息2820元和7720元，后一直未归还剩余本息。</w:t>
      </w:r>
      <w:r>
        <w:rPr>
          <w:rFonts w:ascii="宋体" w:eastAsia="宋体" w:hAnsi="宋体" w:cs="宋体"/>
          <w:color w:val="000000"/>
          <w:sz w:val="27"/>
          <w:szCs w:val="27"/>
          <w:lang w:val="en-US" w:eastAsia="zh-CN" w:bidi="ar-SA"/>
        </w:rPr>
        <w:t>被告应承担原告为本案诉讼支出的律师代理费23442元。</w:t>
      </w:r>
      <w:r>
        <w:rPr>
          <w:rFonts w:ascii="宋体" w:eastAsia="宋体" w:hAnsi="宋体" w:cs="宋体"/>
          <w:color w:val="000000"/>
          <w:sz w:val="27"/>
          <w:szCs w:val="27"/>
          <w:lang w:val="en-US" w:eastAsia="zh-CN" w:bidi="ar-SA"/>
        </w:rPr>
        <w:br/>
        <w:t xml:space="preserve">　　物的担保情况：被告以皖(2017）庐江县不动产证明第0005928号房屋他项权证项下的不动产提供抵押担保。</w:t>
      </w:r>
      <w:r>
        <w:rPr>
          <w:rFonts w:ascii="宋体" w:eastAsia="宋体" w:hAnsi="宋体" w:cs="宋体"/>
          <w:color w:val="000000"/>
          <w:sz w:val="27"/>
          <w:szCs w:val="27"/>
          <w:lang w:val="en-US" w:eastAsia="zh-CN" w:bidi="ar-SA"/>
        </w:rPr>
        <w:br/>
        <w:t xml:space="preserve">　　原告按照约定履行了出借义务，但被告没有按照约定偿还借款。现为维护原告的合法权益，特诉至贵院，请依法判决。</w:t>
      </w:r>
      <w:r>
        <w:rPr>
          <w:rFonts w:ascii="宋体" w:eastAsia="宋体" w:hAnsi="宋体" w:cs="宋体"/>
          <w:color w:val="000000"/>
          <w:sz w:val="27"/>
          <w:szCs w:val="27"/>
          <w:lang w:val="en-US" w:eastAsia="zh-CN" w:bidi="ar-SA"/>
        </w:rPr>
        <w:br/>
        <w:t xml:space="preserve">　　</w:t>
      </w:r>
      <w:bookmarkStart w:id="4" w:name="anchor-2"/>
      <w:bookmarkStart w:id="5" w:name="anchor-defenseview"/>
      <w:bookmarkEnd w:id="4"/>
      <w:bookmarkEnd w:id="5"/>
      <w:r>
        <w:rPr>
          <w:rFonts w:ascii="宋体" w:eastAsia="宋体" w:hAnsi="宋体" w:cs="宋体"/>
          <w:color w:val="000000"/>
          <w:sz w:val="27"/>
          <w:szCs w:val="27"/>
          <w:lang w:val="en-US" w:eastAsia="zh-CN" w:bidi="ar-SA"/>
        </w:rPr>
        <w:t>被告徐能、钟华银未提出答辩。</w:t>
      </w:r>
      <w:r>
        <w:rPr>
          <w:rFonts w:ascii="宋体" w:eastAsia="宋体" w:hAnsi="宋体" w:cs="宋体"/>
          <w:color w:val="000000"/>
          <w:sz w:val="27"/>
          <w:szCs w:val="27"/>
          <w:lang w:val="en-US" w:eastAsia="zh-CN" w:bidi="ar-SA"/>
        </w:rPr>
        <w:br/>
        <w:t xml:space="preserve">　　本院经审理认定事实如下：</w:t>
      </w:r>
      <w:r w:rsidRPr="007A10A8">
        <w:rPr>
          <w:rFonts w:ascii="宋体" w:eastAsia="宋体" w:hAnsi="宋体" w:cs="宋体"/>
          <w:color w:val="000000"/>
          <w:sz w:val="27"/>
          <w:szCs w:val="27"/>
          <w:highlight w:val="yellow"/>
          <w:lang w:val="en-US" w:eastAsia="zh-CN" w:bidi="ar-SA"/>
        </w:rPr>
        <w:t>2017年9月23日，张文娟（甲方、出借人）与徐能、钟华银（乙方、借款人）签订《借款合同》一份</w:t>
      </w:r>
      <w:r>
        <w:rPr>
          <w:rFonts w:ascii="宋体" w:eastAsia="宋体" w:hAnsi="宋体" w:cs="宋体"/>
          <w:color w:val="000000"/>
          <w:sz w:val="27"/>
          <w:szCs w:val="27"/>
          <w:lang w:val="en-US" w:eastAsia="zh-CN" w:bidi="ar-SA"/>
        </w:rPr>
        <w:t>，约定</w:t>
      </w:r>
      <w:r w:rsidRPr="007A10A8">
        <w:rPr>
          <w:rFonts w:ascii="宋体" w:eastAsia="宋体" w:hAnsi="宋体" w:cs="宋体"/>
          <w:color w:val="000000"/>
          <w:sz w:val="27"/>
          <w:szCs w:val="27"/>
          <w:highlight w:val="yellow"/>
          <w:lang w:val="en-US" w:eastAsia="zh-CN" w:bidi="ar-SA"/>
        </w:rPr>
        <w:t>借款金额为470000元，款项由张文娟张银行账户转入徐能银行账户；借款期限壹佰贰拾个月，自2017年9月23日至2027年9月23日；利率为合同项下的平均年化利率按11.76%计算；还款方式为等额本息还款法具体详见《还款计划表》，还款周期为1个月，甲方指定收款账户为：贺智勇、孙文坤；为保证合同项下借款的清偿徐能、钟华银提供位于庐江县庐城镇潜川路12号海纳国际8幢1层105室（房产证号：房地权证庐字第××）作为抵押担保，担保范围为借款本金、利息、复利、罚息、违约金及实现债权的费用等一切费用；合同约定乙方送达地址为庐江县庐城镇潜川路12号海纳国际8幢1层105号房等。合同第七条违约责任约定乙方有下列情形之一的，甲方有权宣布合同项下借款提前到期，收回借款本金，并借款总额的8%收取违约金：乙方没有按期偿还借款利息，经甲方催告后仍未偿还的；……。乙方未能按照合同约定的期限清偿借款本金或利息，每逾一天，须按借款金额的1.5‰向甲方支付逾期罚息等；乙方违约未能按照合同约定的期限归还借款本息，甲方为实现债权而支出的诉讼费、律师费等由乙方承担。</w:t>
      </w:r>
      <w:r>
        <w:rPr>
          <w:rFonts w:ascii="宋体" w:eastAsia="宋体" w:hAnsi="宋体" w:cs="宋体"/>
          <w:color w:val="000000"/>
          <w:sz w:val="27"/>
          <w:szCs w:val="27"/>
          <w:lang w:val="en-US" w:eastAsia="zh-CN" w:bidi="ar-SA"/>
        </w:rPr>
        <w:br/>
        <w:t xml:space="preserve">　　上述合同签订后，张文娟通过银行账户向徐能银行账户转款470000元，并由徐能、钟华银出具《借款借据》。期间，张文娟与徐能、钟华银至庐江县国土资源局不动产登记中心房屋抵押登记，张文娟取得办理不动产登记证明，登记证明确认徐能、钟华银将坐落于庐江县庐城镇潜川路12号海纳国际8幢105室作为借款的抵押担保。</w:t>
      </w:r>
      <w:r>
        <w:rPr>
          <w:rFonts w:ascii="宋体" w:eastAsia="宋体" w:hAnsi="宋体" w:cs="宋体"/>
          <w:color w:val="000000"/>
          <w:sz w:val="27"/>
          <w:szCs w:val="27"/>
          <w:lang w:val="en-US" w:eastAsia="zh-CN" w:bidi="ar-SA"/>
        </w:rPr>
        <w:br/>
        <w:t xml:space="preserve">　　借款后，徐能、钟华银未能按照借款合同的约定偿还款项，经张文娟确认徐能、钟华银偿还款项如下：</w:t>
      </w:r>
      <w:r w:rsidRPr="001B04F2">
        <w:rPr>
          <w:rFonts w:ascii="宋体" w:eastAsia="宋体" w:hAnsi="宋体" w:cs="宋体"/>
          <w:color w:val="000000"/>
          <w:sz w:val="27"/>
          <w:szCs w:val="27"/>
          <w:highlight w:val="yellow"/>
          <w:lang w:val="en-US" w:eastAsia="zh-CN" w:bidi="ar-SA"/>
        </w:rPr>
        <w:t>2017年10月24日偿还10379.17元，其中利息10352.18元；2017年11月23日偿还10379.17元，其中利息10248.66元；2017年12月28日偿还10400元，其中利息为10146.17元，罚息为2820元；2018年2月3日偿还10379.17元，其中利息10044.71元，罚息7720元；2018年2月24日偿还10380元，期中利息为9944.26元。</w:t>
      </w:r>
      <w:r>
        <w:rPr>
          <w:rFonts w:ascii="宋体" w:eastAsia="宋体" w:hAnsi="宋体" w:cs="宋体"/>
          <w:color w:val="000000"/>
          <w:sz w:val="27"/>
          <w:szCs w:val="27"/>
          <w:lang w:val="en-US" w:eastAsia="zh-CN" w:bidi="ar-SA"/>
        </w:rPr>
        <w:br/>
        <w:t xml:space="preserve">　　2018年6月29日，张文娟曾向徐能、钟华银邮寄《还款催告律师函》。2018年6月，张文娟与江***匡律师事务所签订《法律事务委托合同》委托代为提起本案诉讼，并约定代理费23442元。</w:t>
      </w:r>
      <w:r>
        <w:rPr>
          <w:rFonts w:ascii="宋体" w:eastAsia="宋体" w:hAnsi="宋体" w:cs="宋体"/>
          <w:color w:val="000000"/>
          <w:sz w:val="27"/>
          <w:szCs w:val="27"/>
          <w:lang w:val="en-US" w:eastAsia="zh-CN" w:bidi="ar-SA"/>
        </w:rPr>
        <w:br/>
        <w:t xml:space="preserve">　　</w:t>
      </w:r>
      <w:r w:rsidRPr="001B04F2">
        <w:rPr>
          <w:rFonts w:ascii="宋体" w:eastAsia="宋体" w:hAnsi="宋体" w:cs="宋体"/>
          <w:color w:val="000000"/>
          <w:sz w:val="27"/>
          <w:szCs w:val="27"/>
          <w:highlight w:val="yellow"/>
          <w:lang w:val="en-US" w:eastAsia="zh-CN" w:bidi="ar-SA"/>
        </w:rPr>
        <w:t>上述事实，有当事人提供的借款合同、转款凭证、银行流水、邮件面单、还款催告律师函、不动产登记证、法律事务委托合同、发票及当事人的陈述在卷佐证。</w:t>
      </w:r>
      <w:r>
        <w:rPr>
          <w:rFonts w:ascii="宋体" w:eastAsia="宋体" w:hAnsi="宋体" w:cs="宋体"/>
          <w:color w:val="000000"/>
          <w:sz w:val="27"/>
          <w:szCs w:val="27"/>
          <w:lang w:val="en-US" w:eastAsia="zh-CN" w:bidi="ar-SA"/>
        </w:rPr>
        <w:br/>
        <w:t xml:space="preserve">　　</w:t>
      </w:r>
      <w:bookmarkStart w:id="6" w:name="anchor-8"/>
      <w:bookmarkEnd w:id="6"/>
      <w:r w:rsidRPr="00D55893">
        <w:rPr>
          <w:rFonts w:ascii="宋体" w:eastAsia="宋体" w:hAnsi="宋体" w:cs="宋体"/>
          <w:color w:val="000000"/>
          <w:sz w:val="27"/>
          <w:szCs w:val="27"/>
          <w:highlight w:val="yellow"/>
          <w:lang w:val="en-US" w:eastAsia="zh-CN" w:bidi="ar-SA"/>
        </w:rPr>
        <w:t>本院认为，合法的借贷关系受法律保护。本案中，被告徐能、钟华银向原告张文娟借款470000元，有借款合同、转款凭据及当事人陈述为证，本院予以确认。</w:t>
      </w:r>
      <w:r w:rsidRPr="00D55893">
        <w:rPr>
          <w:rFonts w:ascii="宋体" w:eastAsia="宋体" w:hAnsi="宋体" w:cs="宋体"/>
          <w:color w:val="000000"/>
          <w:sz w:val="27"/>
          <w:szCs w:val="27"/>
          <w:highlight w:val="yellow"/>
          <w:lang w:val="en-US" w:eastAsia="zh-CN" w:bidi="ar-SA"/>
        </w:rPr>
        <w:br/>
        <w:t xml:space="preserve">　　根据双方借款合同的约定，原告张文娟履行了出借款项的义务，此后被告徐能、钟华银理应按约每月予以归还贷款本息，被告徐能、钟华银出现多期未按约履行还本付息义务，因此根据双方借款合同约定已经构成了违约，因此，对原告张文娟要求被告徐能、钟华银偿还全部贷款本息的诉请，本院予以支持。</w:t>
      </w:r>
      <w:r w:rsidRPr="00D55893">
        <w:rPr>
          <w:rFonts w:ascii="宋体" w:eastAsia="宋体" w:hAnsi="宋体" w:cs="宋体"/>
          <w:color w:val="000000"/>
          <w:sz w:val="27"/>
          <w:szCs w:val="27"/>
          <w:highlight w:val="yellow"/>
          <w:lang w:val="en-US" w:eastAsia="zh-CN" w:bidi="ar-SA"/>
        </w:rPr>
        <w:br/>
        <w:t xml:space="preserve">　　有关本案借款的利息、罚息、违约金的问题。借款合同中，双方约定利息为平均年化利率按11.76%计算，逾期付息按按借款金额的1.5‰/日计算，发生违约情形收取借款总额8%的违约金，上述约定显然已经超出法律规定的上限，予以调整至以年利率24%计算，经核算截至庭审查明被告徐能、钟华银2018年2月24日还款后，尚欠的借款本金为462190.71元。原告张文娟向本院提起诉讼，要求被告徐能、钟华银偿还全部借款本息及利息是以借款全部到期为前提的，在起诉前的部分以年利率24%计算，之后的仍按借款合同约定的年化利率11.76%计算。</w:t>
      </w:r>
      <w:r w:rsidRPr="00D55893">
        <w:rPr>
          <w:rFonts w:ascii="宋体" w:eastAsia="宋体" w:hAnsi="宋体" w:cs="宋体"/>
          <w:color w:val="000000"/>
          <w:sz w:val="27"/>
          <w:szCs w:val="27"/>
          <w:highlight w:val="yellow"/>
          <w:lang w:val="en-US" w:eastAsia="zh-CN" w:bidi="ar-SA"/>
        </w:rPr>
        <w:br/>
        <w:t xml:space="preserve">　　对于上述借款本息等，被告徐能、钟华银作为以位于庐江县庐城镇潜川路12号海纳国际8幢105室提供抵押担保，并办理抵押登记，对此事实清楚、证据充分，本院予以确认。因此两被告应当以位于庐江县庐城镇潜川路12号海纳国际8幢105室的房屋[皖(2017)庐江县不动产证明第D005928号]作为债权的担保，在被告不履行债务时，本院对原告张文娟要求以该住房对债务承担抵押担保责任，享有优先受偿权的诉讼请求予以支持。对于原告张文娟诉请的为实现本次债权的费用即律师费23442元虽提供有《法律事务委托合同》、发票，但未能提供相应的支付凭据，本院不予支持。据此，依照</w:t>
      </w:r>
      <w:bookmarkStart w:id="7" w:name="anchor-refereebasis"/>
      <w:bookmarkEnd w:id="7"/>
      <w:r w:rsidRPr="00D55893">
        <w:rPr>
          <w:rFonts w:ascii="宋体" w:eastAsia="宋体" w:hAnsi="宋体" w:cs="宋体"/>
          <w:color w:val="000000"/>
          <w:sz w:val="27"/>
          <w:szCs w:val="27"/>
          <w:highlight w:val="yellow"/>
          <w:lang w:val="en-US" w:eastAsia="zh-CN" w:bidi="ar-SA"/>
        </w:rPr>
        <w:t>《</w:t>
      </w:r>
      <w:hyperlink r:id="rId6" w:history="1">
        <w:r w:rsidRPr="00D55893">
          <w:rPr>
            <w:rStyle w:val="a3"/>
            <w:rFonts w:ascii="宋体" w:eastAsia="宋体" w:hAnsi="宋体" w:cs="宋体"/>
            <w:sz w:val="27"/>
            <w:szCs w:val="27"/>
            <w:highlight w:val="yellow"/>
            <w:lang w:val="en-US" w:eastAsia="zh-CN" w:bidi="ar-SA"/>
          </w:rPr>
          <w:t>中华人民共和国合同法</w:t>
        </w:r>
      </w:hyperlink>
      <w:r w:rsidRPr="00D55893">
        <w:rPr>
          <w:rFonts w:ascii="宋体" w:eastAsia="宋体" w:hAnsi="宋体" w:cs="宋体"/>
          <w:color w:val="000000"/>
          <w:sz w:val="27"/>
          <w:szCs w:val="27"/>
          <w:highlight w:val="yellow"/>
          <w:lang w:val="en-US" w:eastAsia="zh-CN" w:bidi="ar-SA"/>
        </w:rPr>
        <w:t>》第</w:t>
      </w:r>
      <w:hyperlink r:id="rId7" w:anchor="#tiao_60" w:history="1">
        <w:r w:rsidRPr="00D55893">
          <w:rPr>
            <w:rStyle w:val="a3"/>
            <w:rFonts w:ascii="宋体" w:eastAsia="宋体" w:hAnsi="宋体" w:cs="宋体"/>
            <w:sz w:val="27"/>
            <w:szCs w:val="27"/>
            <w:highlight w:val="yellow"/>
            <w:lang w:val="en-US" w:eastAsia="zh-CN" w:bidi="ar-SA"/>
          </w:rPr>
          <w:t>六十条</w:t>
        </w:r>
      </w:hyperlink>
      <w:r w:rsidRPr="00D55893">
        <w:rPr>
          <w:rFonts w:ascii="宋体" w:eastAsia="宋体" w:hAnsi="宋体" w:cs="宋体"/>
          <w:color w:val="000000"/>
          <w:sz w:val="27"/>
          <w:szCs w:val="27"/>
          <w:highlight w:val="yellow"/>
          <w:lang w:val="en-US" w:eastAsia="zh-CN" w:bidi="ar-SA"/>
        </w:rPr>
        <w:t>第</w:t>
      </w:r>
      <w:hyperlink r:id="rId8" w:anchor="#tiao_60_kuan_1" w:history="1">
        <w:r w:rsidRPr="00D55893">
          <w:rPr>
            <w:rStyle w:val="a3"/>
            <w:rFonts w:ascii="宋体" w:eastAsia="宋体" w:hAnsi="宋体" w:cs="宋体"/>
            <w:sz w:val="27"/>
            <w:szCs w:val="27"/>
            <w:highlight w:val="yellow"/>
            <w:lang w:val="en-US" w:eastAsia="zh-CN" w:bidi="ar-SA"/>
          </w:rPr>
          <w:t>一款</w:t>
        </w:r>
      </w:hyperlink>
      <w:r w:rsidRPr="00D55893">
        <w:rPr>
          <w:rFonts w:ascii="宋体" w:eastAsia="宋体" w:hAnsi="宋体" w:cs="宋体"/>
          <w:color w:val="000000"/>
          <w:sz w:val="27"/>
          <w:szCs w:val="27"/>
          <w:highlight w:val="yellow"/>
          <w:lang w:val="en-US" w:eastAsia="zh-CN" w:bidi="ar-SA"/>
        </w:rPr>
        <w:t>、第</w:t>
      </w:r>
      <w:hyperlink r:id="rId9" w:anchor="#tiao_206" w:history="1">
        <w:r w:rsidRPr="00D55893">
          <w:rPr>
            <w:rStyle w:val="a3"/>
            <w:rFonts w:ascii="宋体" w:eastAsia="宋体" w:hAnsi="宋体" w:cs="宋体"/>
            <w:sz w:val="27"/>
            <w:szCs w:val="27"/>
            <w:highlight w:val="yellow"/>
            <w:lang w:val="en-US" w:eastAsia="zh-CN" w:bidi="ar-SA"/>
          </w:rPr>
          <w:t>二百零六条</w:t>
        </w:r>
      </w:hyperlink>
      <w:r w:rsidRPr="00D55893">
        <w:rPr>
          <w:rFonts w:ascii="宋体" w:eastAsia="宋体" w:hAnsi="宋体" w:cs="宋体"/>
          <w:color w:val="000000"/>
          <w:sz w:val="27"/>
          <w:szCs w:val="27"/>
          <w:highlight w:val="yellow"/>
          <w:lang w:val="en-US" w:eastAsia="zh-CN" w:bidi="ar-SA"/>
        </w:rPr>
        <w:t>、第</w:t>
      </w:r>
      <w:hyperlink r:id="rId10" w:anchor="#tiao_207" w:history="1">
        <w:r w:rsidRPr="00D55893">
          <w:rPr>
            <w:rStyle w:val="a3"/>
            <w:rFonts w:ascii="宋体" w:eastAsia="宋体" w:hAnsi="宋体" w:cs="宋体"/>
            <w:sz w:val="27"/>
            <w:szCs w:val="27"/>
            <w:highlight w:val="yellow"/>
            <w:lang w:val="en-US" w:eastAsia="zh-CN" w:bidi="ar-SA"/>
          </w:rPr>
          <w:t>二百零七条</w:t>
        </w:r>
      </w:hyperlink>
      <w:r w:rsidRPr="00D55893">
        <w:rPr>
          <w:rFonts w:ascii="宋体" w:eastAsia="宋体" w:hAnsi="宋体" w:cs="宋体"/>
          <w:color w:val="000000"/>
          <w:sz w:val="27"/>
          <w:szCs w:val="27"/>
          <w:highlight w:val="yellow"/>
          <w:lang w:val="en-US" w:eastAsia="zh-CN" w:bidi="ar-SA"/>
        </w:rPr>
        <w:t>，《</w:t>
      </w:r>
      <w:hyperlink r:id="rId11" w:history="1">
        <w:r w:rsidRPr="00D55893">
          <w:rPr>
            <w:rStyle w:val="a3"/>
            <w:rFonts w:ascii="宋体" w:eastAsia="宋体" w:hAnsi="宋体" w:cs="宋体"/>
            <w:sz w:val="27"/>
            <w:szCs w:val="27"/>
            <w:highlight w:val="yellow"/>
            <w:lang w:val="en-US" w:eastAsia="zh-CN" w:bidi="ar-SA"/>
          </w:rPr>
          <w:t>中华人民共和国担保法</w:t>
        </w:r>
      </w:hyperlink>
      <w:r w:rsidRPr="00D55893">
        <w:rPr>
          <w:rFonts w:ascii="宋体" w:eastAsia="宋体" w:hAnsi="宋体" w:cs="宋体"/>
          <w:color w:val="000000"/>
          <w:sz w:val="27"/>
          <w:szCs w:val="27"/>
          <w:highlight w:val="yellow"/>
          <w:lang w:val="en-US" w:eastAsia="zh-CN" w:bidi="ar-SA"/>
        </w:rPr>
        <w:t>》第</w:t>
      </w:r>
      <w:hyperlink r:id="rId12" w:anchor="#tiao_33" w:history="1">
        <w:r w:rsidRPr="00D55893">
          <w:rPr>
            <w:rStyle w:val="a3"/>
            <w:rFonts w:ascii="宋体" w:eastAsia="宋体" w:hAnsi="宋体" w:cs="宋体"/>
            <w:sz w:val="27"/>
            <w:szCs w:val="27"/>
            <w:highlight w:val="yellow"/>
            <w:lang w:val="en-US" w:eastAsia="zh-CN" w:bidi="ar-SA"/>
          </w:rPr>
          <w:t>三十三条</w:t>
        </w:r>
      </w:hyperlink>
      <w:r w:rsidRPr="00D55893">
        <w:rPr>
          <w:rFonts w:ascii="宋体" w:eastAsia="宋体" w:hAnsi="宋体" w:cs="宋体"/>
          <w:color w:val="000000"/>
          <w:sz w:val="27"/>
          <w:szCs w:val="27"/>
          <w:highlight w:val="yellow"/>
          <w:lang w:val="en-US" w:eastAsia="zh-CN" w:bidi="ar-SA"/>
        </w:rPr>
        <w:t>、第</w:t>
      </w:r>
      <w:hyperlink r:id="rId13" w:anchor="#tiao_46" w:history="1">
        <w:r w:rsidRPr="00D55893">
          <w:rPr>
            <w:rStyle w:val="a3"/>
            <w:rFonts w:ascii="宋体" w:eastAsia="宋体" w:hAnsi="宋体" w:cs="宋体"/>
            <w:sz w:val="27"/>
            <w:szCs w:val="27"/>
            <w:highlight w:val="yellow"/>
            <w:lang w:val="en-US" w:eastAsia="zh-CN" w:bidi="ar-SA"/>
          </w:rPr>
          <w:t>四十六条</w:t>
        </w:r>
      </w:hyperlink>
      <w:r w:rsidRPr="00D55893">
        <w:rPr>
          <w:rFonts w:ascii="宋体" w:eastAsia="宋体" w:hAnsi="宋体" w:cs="宋体"/>
          <w:color w:val="000000"/>
          <w:sz w:val="27"/>
          <w:szCs w:val="27"/>
          <w:highlight w:val="yellow"/>
          <w:lang w:val="en-US" w:eastAsia="zh-CN" w:bidi="ar-SA"/>
        </w:rPr>
        <w:t>、第</w:t>
      </w:r>
      <w:hyperlink r:id="rId14" w:anchor="#tiao_53" w:history="1">
        <w:r w:rsidRPr="00D55893">
          <w:rPr>
            <w:rStyle w:val="a3"/>
            <w:rFonts w:ascii="宋体" w:eastAsia="宋体" w:hAnsi="宋体" w:cs="宋体"/>
            <w:sz w:val="27"/>
            <w:szCs w:val="27"/>
            <w:highlight w:val="yellow"/>
            <w:lang w:val="en-US" w:eastAsia="zh-CN" w:bidi="ar-SA"/>
          </w:rPr>
          <w:t>五十三条</w:t>
        </w:r>
      </w:hyperlink>
      <w:r w:rsidRPr="00D55893">
        <w:rPr>
          <w:rFonts w:ascii="宋体" w:eastAsia="宋体" w:hAnsi="宋体" w:cs="宋体"/>
          <w:color w:val="000000"/>
          <w:sz w:val="27"/>
          <w:szCs w:val="27"/>
          <w:highlight w:val="yellow"/>
          <w:lang w:val="en-US" w:eastAsia="zh-CN" w:bidi="ar-SA"/>
        </w:rPr>
        <w:t>、《</w:t>
      </w:r>
      <w:hyperlink r:id="rId15" w:history="1">
        <w:r w:rsidRPr="00D55893">
          <w:rPr>
            <w:rStyle w:val="a3"/>
            <w:rFonts w:ascii="宋体" w:eastAsia="宋体" w:hAnsi="宋体" w:cs="宋体"/>
            <w:sz w:val="27"/>
            <w:szCs w:val="27"/>
            <w:highlight w:val="yellow"/>
            <w:lang w:val="en-US" w:eastAsia="zh-CN" w:bidi="ar-SA"/>
          </w:rPr>
          <w:t>中华人民共和国民事诉讼法</w:t>
        </w:r>
      </w:hyperlink>
      <w:r w:rsidRPr="00D55893">
        <w:rPr>
          <w:rFonts w:ascii="宋体" w:eastAsia="宋体" w:hAnsi="宋体" w:cs="宋体"/>
          <w:color w:val="000000"/>
          <w:sz w:val="27"/>
          <w:szCs w:val="27"/>
          <w:highlight w:val="yellow"/>
          <w:lang w:val="en-US" w:eastAsia="zh-CN" w:bidi="ar-SA"/>
        </w:rPr>
        <w:t>》第</w:t>
      </w:r>
      <w:hyperlink r:id="rId16" w:anchor="#tiao_144" w:history="1">
        <w:r w:rsidRPr="00D55893">
          <w:rPr>
            <w:rStyle w:val="a3"/>
            <w:rFonts w:ascii="宋体" w:eastAsia="宋体" w:hAnsi="宋体" w:cs="宋体"/>
            <w:sz w:val="27"/>
            <w:szCs w:val="27"/>
            <w:highlight w:val="yellow"/>
            <w:lang w:val="en-US" w:eastAsia="zh-CN" w:bidi="ar-SA"/>
          </w:rPr>
          <w:t>一百四十四条</w:t>
        </w:r>
      </w:hyperlink>
      <w:r w:rsidRPr="00D55893">
        <w:rPr>
          <w:rFonts w:ascii="宋体" w:eastAsia="宋体" w:hAnsi="宋体" w:cs="宋体"/>
          <w:color w:val="000000"/>
          <w:sz w:val="27"/>
          <w:szCs w:val="27"/>
          <w:highlight w:val="yellow"/>
          <w:lang w:val="en-US" w:eastAsia="zh-CN" w:bidi="ar-SA"/>
        </w:rPr>
        <w:t>，《</w:t>
      </w:r>
      <w:hyperlink r:id="rId17" w:history="1">
        <w:r w:rsidRPr="00D55893">
          <w:rPr>
            <w:rStyle w:val="a3"/>
            <w:rFonts w:ascii="宋体" w:eastAsia="宋体" w:hAnsi="宋体" w:cs="宋体"/>
            <w:sz w:val="27"/>
            <w:szCs w:val="27"/>
            <w:highlight w:val="yellow"/>
            <w:lang w:val="en-US" w:eastAsia="zh-CN" w:bidi="ar-SA"/>
          </w:rPr>
          <w:t>最高人民法院关于审理民间借贷案件适用法律若干问题的规定</w:t>
        </w:r>
      </w:hyperlink>
      <w:r w:rsidRPr="00D55893">
        <w:rPr>
          <w:rFonts w:ascii="宋体" w:eastAsia="宋体" w:hAnsi="宋体" w:cs="宋体"/>
          <w:color w:val="000000"/>
          <w:sz w:val="27"/>
          <w:szCs w:val="27"/>
          <w:highlight w:val="yellow"/>
          <w:lang w:val="en-US" w:eastAsia="zh-CN" w:bidi="ar-SA"/>
        </w:rPr>
        <w:t>》第</w:t>
      </w:r>
      <w:hyperlink r:id="rId18" w:anchor="#tiao_29" w:history="1">
        <w:r w:rsidRPr="00D55893">
          <w:rPr>
            <w:rStyle w:val="a3"/>
            <w:rFonts w:ascii="宋体" w:eastAsia="宋体" w:hAnsi="宋体" w:cs="宋体"/>
            <w:sz w:val="27"/>
            <w:szCs w:val="27"/>
            <w:highlight w:val="yellow"/>
            <w:lang w:val="en-US" w:eastAsia="zh-CN" w:bidi="ar-SA"/>
          </w:rPr>
          <w:t>二十九条</w:t>
        </w:r>
      </w:hyperlink>
      <w:r w:rsidRPr="00D55893">
        <w:rPr>
          <w:rFonts w:ascii="宋体" w:eastAsia="宋体" w:hAnsi="宋体" w:cs="宋体"/>
          <w:color w:val="000000"/>
          <w:sz w:val="27"/>
          <w:szCs w:val="27"/>
          <w:highlight w:val="yellow"/>
          <w:lang w:val="en-US" w:eastAsia="zh-CN" w:bidi="ar-SA"/>
        </w:rPr>
        <w:t>，《</w:t>
      </w:r>
      <w:hyperlink r:id="rId19" w:history="1">
        <w:r w:rsidRPr="00D55893">
          <w:rPr>
            <w:rStyle w:val="a3"/>
            <w:rFonts w:ascii="宋体" w:eastAsia="宋体" w:hAnsi="宋体" w:cs="宋体"/>
            <w:sz w:val="27"/>
            <w:szCs w:val="27"/>
            <w:highlight w:val="yellow"/>
            <w:lang w:val="en-US" w:eastAsia="zh-CN" w:bidi="ar-SA"/>
          </w:rPr>
          <w:t>最高人民法院关于适用＜中华人民共和国民事诉讼法＞的解释</w:t>
        </w:r>
      </w:hyperlink>
      <w:r w:rsidRPr="00D55893">
        <w:rPr>
          <w:rFonts w:ascii="宋体" w:eastAsia="宋体" w:hAnsi="宋体" w:cs="宋体"/>
          <w:color w:val="000000"/>
          <w:sz w:val="27"/>
          <w:szCs w:val="27"/>
          <w:highlight w:val="yellow"/>
          <w:lang w:val="en-US" w:eastAsia="zh-CN" w:bidi="ar-SA"/>
        </w:rPr>
        <w:t>》第</w:t>
      </w:r>
      <w:hyperlink r:id="rId20" w:anchor="#tiao_90" w:history="1">
        <w:r w:rsidRPr="00D55893">
          <w:rPr>
            <w:rStyle w:val="a3"/>
            <w:rFonts w:ascii="宋体" w:eastAsia="宋体" w:hAnsi="宋体" w:cs="宋体"/>
            <w:sz w:val="27"/>
            <w:szCs w:val="27"/>
            <w:highlight w:val="yellow"/>
            <w:lang w:val="en-US" w:eastAsia="zh-CN" w:bidi="ar-SA"/>
          </w:rPr>
          <w:t>九十条</w:t>
        </w:r>
      </w:hyperlink>
      <w:r w:rsidRPr="00D55893">
        <w:rPr>
          <w:rFonts w:ascii="宋体" w:eastAsia="宋体" w:hAnsi="宋体" w:cs="宋体"/>
          <w:color w:val="000000"/>
          <w:sz w:val="27"/>
          <w:szCs w:val="27"/>
          <w:highlight w:val="yellow"/>
          <w:lang w:val="en-US" w:eastAsia="zh-CN" w:bidi="ar-SA"/>
        </w:rPr>
        <w:t>之规定，判决如下：</w:t>
      </w:r>
      <w:r>
        <w:rPr>
          <w:rFonts w:ascii="宋体" w:eastAsia="宋体" w:hAnsi="宋体" w:cs="宋体"/>
          <w:color w:val="000000"/>
          <w:sz w:val="27"/>
          <w:szCs w:val="27"/>
          <w:lang w:val="en-US" w:eastAsia="zh-CN" w:bidi="ar-SA"/>
        </w:rPr>
        <w:br/>
        <w:t xml:space="preserve">　　</w:t>
      </w:r>
      <w:bookmarkStart w:id="8" w:name="anchor-7"/>
      <w:bookmarkEnd w:id="8"/>
      <w:r>
        <w:rPr>
          <w:rFonts w:ascii="宋体" w:eastAsia="宋体" w:hAnsi="宋体" w:cs="宋体"/>
          <w:color w:val="000000"/>
          <w:sz w:val="27"/>
          <w:szCs w:val="27"/>
          <w:lang w:val="en-US" w:eastAsia="zh-CN" w:bidi="ar-SA"/>
        </w:rPr>
        <w:t>一、</w:t>
      </w:r>
      <w:r w:rsidRPr="001774A3">
        <w:rPr>
          <w:rFonts w:ascii="宋体" w:eastAsia="宋体" w:hAnsi="宋体" w:cs="宋体"/>
          <w:color w:val="000000"/>
          <w:sz w:val="27"/>
          <w:szCs w:val="27"/>
          <w:highlight w:val="yellow"/>
          <w:lang w:val="en-US" w:eastAsia="zh-CN" w:bidi="ar-SA"/>
        </w:rPr>
        <w:t>被告徐能、钟华银于本判决生效后十日内偿还原告张文娟借款462190.71元及利息（利息以462190.71元为基数自2018年2月25日起按年利率24%标准计算至2018年7月3日，之后以462190.71元为基数按照年利率11.76%自2018年7月4日起计算至款清之日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 xml:space="preserve">　　二、原告张文娟对被告徐能、钟华银提供的位于庐江县庐城镇潜川路12号海纳国际8幢105室的房屋享有优先受偿权；</w:t>
      </w:r>
      <w:r>
        <w:rPr>
          <w:rFonts w:ascii="宋体" w:eastAsia="宋体" w:hAnsi="宋体" w:cs="宋体"/>
          <w:color w:val="000000"/>
          <w:sz w:val="27"/>
          <w:szCs w:val="27"/>
          <w:lang w:val="en-US" w:eastAsia="zh-CN" w:bidi="ar-SA"/>
        </w:rPr>
        <w:br/>
        <w:t xml:space="preserve">　　三、驳回原告张文娟的其他诉讼请求。</w:t>
      </w:r>
      <w:r>
        <w:rPr>
          <w:rFonts w:ascii="宋体" w:eastAsia="宋体" w:hAnsi="宋体" w:cs="宋体"/>
          <w:color w:val="000000"/>
          <w:sz w:val="27"/>
          <w:szCs w:val="27"/>
          <w:lang w:val="en-US" w:eastAsia="zh-CN" w:bidi="ar-SA"/>
        </w:rPr>
        <w:br/>
        <w:t xml:space="preserve">　　如果被告未按本判决指定的期限履行给付金钱义务，应当依照《</w:t>
      </w:r>
      <w:hyperlink r:id="rId21" w:history="1">
        <w:r>
          <w:rPr>
            <w:rStyle w:val="a3"/>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2" w:anchor="#tiao_253" w:history="1">
        <w:r>
          <w:rPr>
            <w:rStyle w:val="a3"/>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之规定加倍支付延迟履行期限的债务利息。</w:t>
      </w:r>
      <w:r>
        <w:rPr>
          <w:rFonts w:ascii="宋体" w:eastAsia="宋体" w:hAnsi="宋体" w:cs="宋体"/>
          <w:color w:val="000000"/>
          <w:sz w:val="27"/>
          <w:szCs w:val="27"/>
          <w:lang w:val="en-US" w:eastAsia="zh-CN" w:bidi="ar-SA"/>
        </w:rPr>
        <w:br/>
        <w:t xml:space="preserve">　　案件受理费8684元减半收取4342元，由被告徐能、钟华银负担。</w:t>
      </w:r>
      <w:r>
        <w:rPr>
          <w:rFonts w:ascii="宋体" w:eastAsia="宋体" w:hAnsi="宋体" w:cs="宋体"/>
          <w:color w:val="000000"/>
          <w:sz w:val="27"/>
          <w:szCs w:val="27"/>
          <w:lang w:val="en-US" w:eastAsia="zh-CN" w:bidi="ar-SA"/>
        </w:rPr>
        <w:b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bookmarkStart w:id="9" w:name="anchor-6"/>
      <w:bookmarkEnd w:id="9"/>
    </w:p>
    <w:p w14:paraId="18DF1EC2" w14:textId="77777777" w:rsidR="00A77B3E" w:rsidRDefault="00A77B3E">
      <w:pPr>
        <w:spacing w:line="600" w:lineRule="atLeast"/>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t>审判员　李翔</w:t>
      </w:r>
      <w:r>
        <w:rPr>
          <w:rFonts w:ascii="宋体" w:eastAsia="宋体" w:hAnsi="宋体" w:cs="宋体"/>
          <w:color w:val="000000"/>
          <w:sz w:val="27"/>
          <w:szCs w:val="27"/>
          <w:lang w:val="en-US" w:eastAsia="zh-CN" w:bidi="ar-SA"/>
        </w:rPr>
        <w:br/>
        <w:t>二〇一八年十一月六日</w:t>
      </w:r>
      <w:r>
        <w:rPr>
          <w:rFonts w:ascii="宋体" w:eastAsia="宋体" w:hAnsi="宋体" w:cs="宋体"/>
          <w:color w:val="000000"/>
          <w:sz w:val="27"/>
          <w:szCs w:val="27"/>
          <w:lang w:val="en-US" w:eastAsia="zh-CN" w:bidi="ar-SA"/>
        </w:rPr>
        <w:br/>
        <w:t>书记员　张燕</w:t>
      </w:r>
    </w:p>
    <w:p w14:paraId="42ABB984" w14:textId="77777777" w:rsidR="00A77B3E" w:rsidRPr="001D5D05" w:rsidRDefault="00A77B3E" w:rsidP="001D5D05">
      <w:pPr>
        <w:spacing w:line="600" w:lineRule="atLeast"/>
        <w:rPr>
          <w:rFonts w:ascii="宋体" w:eastAsia="宋体" w:hAnsi="宋体" w:cs="宋体" w:hint="eastAsia"/>
          <w:color w:val="000000"/>
          <w:sz w:val="27"/>
          <w:szCs w:val="27"/>
          <w:lang w:val="en-US" w:eastAsia="zh-CN" w:bidi="ar-SA"/>
        </w:rPr>
      </w:pPr>
      <w:r>
        <w:rPr>
          <w:rFonts w:ascii="宋体" w:eastAsia="宋体" w:hAnsi="宋体" w:cs="宋体"/>
          <w:color w:val="000000"/>
          <w:sz w:val="27"/>
          <w:szCs w:val="27"/>
          <w:lang w:val="en-US" w:eastAsia="zh-CN" w:bidi="ar-SA"/>
        </w:rPr>
        <w:br/>
        <w:t>本息计算为</w:t>
      </w:r>
      <w:r>
        <w:rPr>
          <w:rFonts w:ascii="宋体" w:eastAsia="宋体" w:hAnsi="宋体" w:cs="宋体"/>
          <w:color w:val="000000"/>
          <w:sz w:val="27"/>
          <w:szCs w:val="27"/>
          <w:lang w:val="en-US" w:eastAsia="zh-CN" w:bidi="ar-SA"/>
        </w:rPr>
        <w:br/>
        <w:t>1、以470000元为基数按照年利率24%标准自2017年9月24日计算至2017年10月24日，利息为9713.33元。</w:t>
      </w:r>
      <w:r>
        <w:rPr>
          <w:rFonts w:ascii="宋体" w:eastAsia="宋体" w:hAnsi="宋体" w:cs="宋体"/>
          <w:color w:val="000000"/>
          <w:sz w:val="27"/>
          <w:szCs w:val="27"/>
          <w:lang w:val="en-US" w:eastAsia="zh-CN" w:bidi="ar-SA"/>
        </w:rPr>
        <w:br/>
        <w:t>2017年10月24日偿还10379.17元，扣减利息后下剩665.84元折抵本金后下剩469334.16元。</w:t>
      </w:r>
      <w:r>
        <w:rPr>
          <w:rFonts w:ascii="宋体" w:eastAsia="宋体" w:hAnsi="宋体" w:cs="宋体"/>
          <w:color w:val="000000"/>
          <w:sz w:val="27"/>
          <w:szCs w:val="27"/>
          <w:lang w:val="en-US" w:eastAsia="zh-CN" w:bidi="ar-SA"/>
        </w:rPr>
        <w:br/>
        <w:t>2、以469334.16元为基数按照年利率24%标准自2017年10月25日计算至2017年11月23日，利息为9386.68元。</w:t>
      </w:r>
      <w:r>
        <w:rPr>
          <w:rFonts w:ascii="宋体" w:eastAsia="宋体" w:hAnsi="宋体" w:cs="宋体"/>
          <w:color w:val="000000"/>
          <w:sz w:val="27"/>
          <w:szCs w:val="27"/>
          <w:lang w:val="en-US" w:eastAsia="zh-CN" w:bidi="ar-SA"/>
        </w:rPr>
        <w:br/>
        <w:t>2017年11月23日偿还10379.17元，扣减利息后下剩992.49元折抵本金后下剩468341.67元。</w:t>
      </w:r>
      <w:r>
        <w:rPr>
          <w:rFonts w:ascii="宋体" w:eastAsia="宋体" w:hAnsi="宋体" w:cs="宋体"/>
          <w:color w:val="000000"/>
          <w:sz w:val="27"/>
          <w:szCs w:val="27"/>
          <w:lang w:val="en-US" w:eastAsia="zh-CN" w:bidi="ar-SA"/>
        </w:rPr>
        <w:br/>
        <w:t>3、以468341.67元为基数按照年利率24%标准自2017年11月24日计算至2017年12月28日，利息为10927.97元。</w:t>
      </w:r>
      <w:r>
        <w:rPr>
          <w:rFonts w:ascii="宋体" w:eastAsia="宋体" w:hAnsi="宋体" w:cs="宋体"/>
          <w:color w:val="000000"/>
          <w:sz w:val="27"/>
          <w:szCs w:val="27"/>
          <w:lang w:val="en-US" w:eastAsia="zh-CN" w:bidi="ar-SA"/>
        </w:rPr>
        <w:br/>
        <w:t>2017年12月28日偿还14000元，扣减利息后下剩3072.03元折抵本金后下剩465269.64元。</w:t>
      </w:r>
      <w:r>
        <w:rPr>
          <w:rFonts w:ascii="宋体" w:eastAsia="宋体" w:hAnsi="宋体" w:cs="宋体"/>
          <w:color w:val="000000"/>
          <w:sz w:val="27"/>
          <w:szCs w:val="27"/>
          <w:lang w:val="en-US" w:eastAsia="zh-CN" w:bidi="ar-SA"/>
        </w:rPr>
        <w:br/>
        <w:t>4、以465269.64元为基数按照年利率24%标准自2017年12月29日计算至2018年2月3日，利息为11166.47元。</w:t>
      </w:r>
      <w:r>
        <w:rPr>
          <w:rFonts w:ascii="宋体" w:eastAsia="宋体" w:hAnsi="宋体" w:cs="宋体"/>
          <w:color w:val="000000"/>
          <w:sz w:val="27"/>
          <w:szCs w:val="27"/>
          <w:lang w:val="en-US" w:eastAsia="zh-CN" w:bidi="ar-SA"/>
        </w:rPr>
        <w:br/>
        <w:t>2018年2月3日偿还10379.17元，尚有787.30元未能支付。</w:t>
      </w:r>
      <w:r>
        <w:rPr>
          <w:rFonts w:ascii="宋体" w:eastAsia="宋体" w:hAnsi="宋体" w:cs="宋体"/>
          <w:color w:val="000000"/>
          <w:sz w:val="27"/>
          <w:szCs w:val="27"/>
          <w:lang w:val="en-US" w:eastAsia="zh-CN" w:bidi="ar-SA"/>
        </w:rPr>
        <w:br/>
        <w:t>5、以465269.64元为基数按照年利率24%标准自2018年2月4日计算至2018年2月24日，利息为6513.77元。</w:t>
      </w:r>
      <w:r>
        <w:rPr>
          <w:rFonts w:ascii="宋体" w:eastAsia="宋体" w:hAnsi="宋体" w:cs="宋体"/>
          <w:color w:val="000000"/>
          <w:sz w:val="27"/>
          <w:szCs w:val="27"/>
          <w:lang w:val="en-US" w:eastAsia="zh-CN" w:bidi="ar-SA"/>
        </w:rPr>
        <w:br/>
        <w:t>2018年2月28日偿还10380元，扣减利息后下剩3078.93元（10380元-6513.77元-787.30元）折抵本金后下剩462190.71元。</w:t>
      </w:r>
      <w:r>
        <w:rPr>
          <w:rFonts w:ascii="宋体" w:eastAsia="宋体" w:hAnsi="宋体" w:cs="宋体"/>
          <w:color w:val="000000"/>
          <w:sz w:val="27"/>
          <w:szCs w:val="27"/>
          <w:lang w:val="en-US" w:eastAsia="zh-CN" w:bidi="ar-SA"/>
        </w:rPr>
        <w:br/>
        <w:t>附：本案适用法律条文</w:t>
      </w:r>
      <w:r>
        <w:rPr>
          <w:rFonts w:ascii="宋体" w:eastAsia="宋体" w:hAnsi="宋体" w:cs="宋体"/>
          <w:color w:val="000000"/>
          <w:sz w:val="27"/>
          <w:szCs w:val="27"/>
          <w:lang w:val="en-US" w:eastAsia="zh-CN" w:bidi="ar-SA"/>
        </w:rPr>
        <w:br/>
        <w:t>《</w:t>
      </w:r>
      <w:hyperlink r:id="rId23" w:history="1">
        <w:r>
          <w:rPr>
            <w:rStyle w:val="a3"/>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第六十条第一款当事人应当按照约定全面履行自己的义务。</w:t>
      </w:r>
      <w:r>
        <w:rPr>
          <w:rFonts w:ascii="宋体" w:eastAsia="宋体" w:hAnsi="宋体" w:cs="宋体"/>
          <w:color w:val="000000"/>
          <w:sz w:val="27"/>
          <w:szCs w:val="27"/>
          <w:lang w:val="en-US" w:eastAsia="zh-CN" w:bidi="ar-SA"/>
        </w:rPr>
        <w:b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t>《</w:t>
      </w:r>
      <w:hyperlink r:id="rId24" w:history="1">
        <w:r>
          <w:rPr>
            <w:rStyle w:val="a3"/>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第三十三条本法所称抵押，是指债务人或者第三人不转移对本法第三十四条所列财产的占有，将该财产作为债权的担保。债务人不履行债务时，债权人有权依照本法规定以该财产折价或者以拍卖、变卖该财产的价款优先受偿。</w:t>
      </w:r>
      <w:r>
        <w:rPr>
          <w:rFonts w:ascii="宋体" w:eastAsia="宋体" w:hAnsi="宋体" w:cs="宋体"/>
          <w:color w:val="000000"/>
          <w:sz w:val="27"/>
          <w:szCs w:val="27"/>
          <w:lang w:val="en-US" w:eastAsia="zh-CN" w:bidi="ar-SA"/>
        </w:rPr>
        <w:br/>
        <w:t>前款规定的债务人或者第三人为抵押人，债权人为抵押权人，提供担保的财产为抵押物。</w:t>
      </w:r>
      <w:r>
        <w:rPr>
          <w:rFonts w:ascii="宋体" w:eastAsia="宋体" w:hAnsi="宋体" w:cs="宋体"/>
          <w:color w:val="000000"/>
          <w:sz w:val="27"/>
          <w:szCs w:val="27"/>
          <w:lang w:val="en-US" w:eastAsia="zh-CN" w:bidi="ar-SA"/>
        </w:rPr>
        <w:br/>
        <w:t>第四十六条抵押担保的范围包括主债权及利息、违约金、损害赔偿金和实现抵押权的费用。抵押合同另有约定的，按照约定。</w:t>
      </w:r>
      <w:r>
        <w:rPr>
          <w:rFonts w:ascii="宋体" w:eastAsia="宋体" w:hAnsi="宋体" w:cs="宋体"/>
          <w:color w:val="000000"/>
          <w:sz w:val="27"/>
          <w:szCs w:val="27"/>
          <w:lang w:val="en-US" w:eastAsia="zh-CN" w:bidi="ar-SA"/>
        </w:rPr>
        <w:br/>
        <w:t>第五十三条：债务履行期届满抵押权人未受清偿的，可以与抵押人协议以抵押物折价或者以拍卖、变卖该抵押物所得的价款受偿；协议不成的，抵押权人可以向人民法院提起诉讼。</w:t>
      </w:r>
      <w:r>
        <w:rPr>
          <w:rFonts w:ascii="宋体" w:eastAsia="宋体" w:hAnsi="宋体" w:cs="宋体"/>
          <w:color w:val="000000"/>
          <w:sz w:val="27"/>
          <w:szCs w:val="27"/>
          <w:lang w:val="en-US" w:eastAsia="zh-CN" w:bidi="ar-SA"/>
        </w:rPr>
        <w:br/>
        <w:t>抵押物折价或者拍卖、变卖后，其价款超过债权数额的部分归抵押人所有，不足部分由债务人清偿。</w:t>
      </w:r>
      <w:r>
        <w:rPr>
          <w:rFonts w:ascii="宋体" w:eastAsia="宋体" w:hAnsi="宋体" w:cs="宋体"/>
          <w:color w:val="000000"/>
          <w:sz w:val="27"/>
          <w:szCs w:val="27"/>
          <w:lang w:val="en-US" w:eastAsia="zh-CN" w:bidi="ar-SA"/>
        </w:rPr>
        <w:br/>
        <w:t>《</w:t>
      </w:r>
      <w:hyperlink r:id="rId25" w:history="1">
        <w:r>
          <w:rPr>
            <w:rStyle w:val="a3"/>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t>《</w:t>
      </w:r>
      <w:hyperlink r:id="rId26" w:history="1">
        <w:r>
          <w:rPr>
            <w:rStyle w:val="a3"/>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第二十九条借贷双方对逾期利率有约定的，从其约定，但以不超过年利率24%为限。未约定逾期利率或者约定不明的，人民法院可以区分不同情况处理：（一）既未约定借期内的利率，也未约定逾期利率，出借人主张借款人自逾期还款之日起按照年利率6%支付资金占用期间利息的，人民法院应予支持；（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t>《</w:t>
      </w:r>
      <w:hyperlink r:id="rId27" w:history="1">
        <w:r>
          <w:rPr>
            <w:rStyle w:val="a3"/>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第九十条当事人对自己提出的诉讼请求所依据的事实或者反驳对方诉讼请求所依据的事实，应当提供证据加以证明，但法律另有规定的除外。</w:t>
      </w:r>
      <w:r>
        <w:rPr>
          <w:rFonts w:ascii="宋体" w:eastAsia="宋体" w:hAnsi="宋体" w:cs="宋体"/>
          <w:color w:val="000000"/>
          <w:sz w:val="27"/>
          <w:szCs w:val="27"/>
          <w:lang w:val="en-US" w:eastAsia="zh-CN" w:bidi="ar-SA"/>
        </w:rPr>
        <w:br/>
        <w:t>在作出判决前，当事人未能提供证据或者证据不足以证明其事实主张的，由负有举证证明责任的当事人承担不利的后果。</w:t>
      </w:r>
    </w:p>
    <w:sectPr w:rsidR="00A77B3E" w:rsidRPr="001D5D0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83D5" w14:textId="77777777" w:rsidR="00A326F2" w:rsidRDefault="00A326F2">
      <w:r>
        <w:separator/>
      </w:r>
    </w:p>
  </w:endnote>
  <w:endnote w:type="continuationSeparator" w:id="0">
    <w:p w14:paraId="6F7727B4" w14:textId="77777777" w:rsidR="00A326F2" w:rsidRDefault="00A3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C9E7" w14:textId="77777777" w:rsidR="00A326F2" w:rsidRDefault="00A326F2">
      <w:r>
        <w:separator/>
      </w:r>
    </w:p>
  </w:footnote>
  <w:footnote w:type="continuationSeparator" w:id="0">
    <w:p w14:paraId="40EEEC11" w14:textId="77777777" w:rsidR="00A326F2" w:rsidRDefault="00A32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774A3"/>
    <w:rsid w:val="001B04F2"/>
    <w:rsid w:val="001D5D05"/>
    <w:rsid w:val="007A10A8"/>
    <w:rsid w:val="00A326F2"/>
    <w:rsid w:val="00A77B3E"/>
    <w:rsid w:val="00C334C4"/>
    <w:rsid w:val="00CA2A55"/>
    <w:rsid w:val="00D55893"/>
    <w:rsid w:val="00F27FAC"/>
    <w:rsid w:val="00FA520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F45EDB"/>
  <w15:chartTrackingRefBased/>
  <w15:docId w15:val="{634D182C-B701-49A4-9AF2-39895E62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ivFullText">
    <w:name w:val="divFullText"/>
    <w:basedOn w:val="a"/>
    <w:pPr>
      <w:spacing w:line="600" w:lineRule="atLeast"/>
    </w:pPr>
    <w:rPr>
      <w:rFonts w:ascii="宋体" w:eastAsia="宋体" w:hAnsi="宋体" w:cs="宋体"/>
      <w:color w:val="000000"/>
      <w:sz w:val="27"/>
      <w:szCs w:val="27"/>
    </w:rPr>
  </w:style>
  <w:style w:type="character" w:customStyle="1" w:styleId="navtiao">
    <w:name w:val="navtiao"/>
    <w:rPr>
      <w:b/>
      <w:bCs/>
    </w:rPr>
  </w:style>
  <w:style w:type="character" w:customStyle="1" w:styleId="case-flagself">
    <w:name w:val="case-flag self"/>
    <w:basedOn w:val="a0"/>
  </w:style>
  <w:style w:type="character" w:customStyle="1" w:styleId="a3">
    <w:name w:val="a"/>
    <w:rPr>
      <w:color w:val="218FC4"/>
    </w:rPr>
  </w:style>
  <w:style w:type="paragraph" w:styleId="a4">
    <w:name w:val="footer"/>
    <w:basedOn w:val="a"/>
    <w:link w:val="a5"/>
    <w:rsid w:val="001D5D05"/>
    <w:pPr>
      <w:tabs>
        <w:tab w:val="center" w:pos="4153"/>
        <w:tab w:val="right" w:pos="8306"/>
      </w:tabs>
      <w:snapToGrid w:val="0"/>
    </w:pPr>
    <w:rPr>
      <w:sz w:val="18"/>
      <w:szCs w:val="18"/>
    </w:rPr>
  </w:style>
  <w:style w:type="character" w:customStyle="1" w:styleId="a5">
    <w:name w:val="页脚 字符"/>
    <w:link w:val="a4"/>
    <w:rsid w:val="001D5D05"/>
    <w:rPr>
      <w:sz w:val="18"/>
      <w:szCs w:val="18"/>
    </w:rPr>
  </w:style>
  <w:style w:type="paragraph" w:styleId="a6">
    <w:name w:val="header"/>
    <w:basedOn w:val="a"/>
    <w:link w:val="a7"/>
    <w:rsid w:val="001D5D05"/>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1D5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 TargetMode="External"/><Relationship Id="rId13" Type="http://schemas.openxmlformats.org/officeDocument/2006/relationships/hyperlink" Target="https://www.pkulaw.com/chl/9be45428dc2a2777bdfb.html" TargetMode="External"/><Relationship Id="rId18" Type="http://schemas.openxmlformats.org/officeDocument/2006/relationships/hyperlink" Target="https://www.pkulaw.com/chl/ee71449d487a0a84bdfb.html" TargetMode="External"/><Relationship Id="rId26" Type="http://schemas.openxmlformats.org/officeDocument/2006/relationships/hyperlink" Target="https://www.pkulaw.com/chl/ee71449d487a0a84bdfb.html" TargetMode="External"/><Relationship Id="rId3" Type="http://schemas.openxmlformats.org/officeDocument/2006/relationships/webSettings" Target="webSettings.xml"/><Relationship Id="rId21" Type="http://schemas.openxmlformats.org/officeDocument/2006/relationships/hyperlink" Target="https://www.pkulaw.com/chl/d33df017c784876fbdfb.html" TargetMode="External"/><Relationship Id="rId7" Type="http://schemas.openxmlformats.org/officeDocument/2006/relationships/hyperlink" Target="https://www.pkulaw.com/chl/2367b1767194112cbdfb.html" TargetMode="External"/><Relationship Id="rId12" Type="http://schemas.openxmlformats.org/officeDocument/2006/relationships/hyperlink" Target="https://www.pkulaw.com/chl/9be45428dc2a2777bdfb.html" TargetMode="External"/><Relationship Id="rId17" Type="http://schemas.openxmlformats.org/officeDocument/2006/relationships/hyperlink" Target="https://www.pkulaw.com/chl/ee71449d487a0a84bdfb.html" TargetMode="External"/><Relationship Id="rId25" Type="http://schemas.openxmlformats.org/officeDocument/2006/relationships/hyperlink" Target="https://www.pkulaw.com/chl/d33df017c784876fbdfb.html" TargetMode="External"/><Relationship Id="rId2" Type="http://schemas.openxmlformats.org/officeDocument/2006/relationships/settings" Target="settings.xml"/><Relationship Id="rId16" Type="http://schemas.openxmlformats.org/officeDocument/2006/relationships/hyperlink" Target="https://www.pkulaw.com/chl/d33df017c784876fbdfb.html" TargetMode="External"/><Relationship Id="rId20" Type="http://schemas.openxmlformats.org/officeDocument/2006/relationships/hyperlink" Target="https://www.pkulaw.com/chl/82f91c0394dcdc28bdfb.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kulaw.com/chl/2367b1767194112cbdfb.html" TargetMode="External"/><Relationship Id="rId11" Type="http://schemas.openxmlformats.org/officeDocument/2006/relationships/hyperlink" Target="https://www.pkulaw.com/chl/9be45428dc2a2777bdfb.html" TargetMode="External"/><Relationship Id="rId24" Type="http://schemas.openxmlformats.org/officeDocument/2006/relationships/hyperlink" Target="https://www.pkulaw.com/chl/9be45428dc2a2777bdfb.html" TargetMode="External"/><Relationship Id="rId5" Type="http://schemas.openxmlformats.org/officeDocument/2006/relationships/endnotes" Target="endnotes.xml"/><Relationship Id="rId15" Type="http://schemas.openxmlformats.org/officeDocument/2006/relationships/hyperlink" Target="https://www.pkulaw.com/chl/d33df017c784876fbdfb.html" TargetMode="External"/><Relationship Id="rId23" Type="http://schemas.openxmlformats.org/officeDocument/2006/relationships/hyperlink" Target="https://www.pkulaw.com/chl/2367b1767194112cbdfb.html" TargetMode="External"/><Relationship Id="rId28" Type="http://schemas.openxmlformats.org/officeDocument/2006/relationships/fontTable" Target="fontTable.xml"/><Relationship Id="rId10" Type="http://schemas.openxmlformats.org/officeDocument/2006/relationships/hyperlink" Target="https://www.pkulaw.com/chl/2367b1767194112cbdfb.html" TargetMode="External"/><Relationship Id="rId19" Type="http://schemas.openxmlformats.org/officeDocument/2006/relationships/hyperlink" Target="https://www.pkulaw.com/chl/82f91c0394dcdc28bdfb.html" TargetMode="External"/><Relationship Id="rId4" Type="http://schemas.openxmlformats.org/officeDocument/2006/relationships/footnotes" Target="footnotes.xml"/><Relationship Id="rId9" Type="http://schemas.openxmlformats.org/officeDocument/2006/relationships/hyperlink" Target="https://www.pkulaw.com/chl/2367b1767194112cbdfb.html" TargetMode="External"/><Relationship Id="rId14" Type="http://schemas.openxmlformats.org/officeDocument/2006/relationships/hyperlink" Target="https://www.pkulaw.com/chl/9be45428dc2a2777bdfb.html" TargetMode="External"/><Relationship Id="rId22" Type="http://schemas.openxmlformats.org/officeDocument/2006/relationships/hyperlink" Target="https://www.pkulaw.com/chl/d33df017c784876fbdfb.html" TargetMode="External"/><Relationship Id="rId27" Type="http://schemas.openxmlformats.org/officeDocument/2006/relationships/hyperlink" Target="https://www.pkulaw.com/chl/82f91c0394dcdc28bdf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Links>
    <vt:vector size="132" baseType="variant">
      <vt:variant>
        <vt:i4>6226009</vt:i4>
      </vt:variant>
      <vt:variant>
        <vt:i4>63</vt:i4>
      </vt:variant>
      <vt:variant>
        <vt:i4>0</vt:i4>
      </vt:variant>
      <vt:variant>
        <vt:i4>5</vt:i4>
      </vt:variant>
      <vt:variant>
        <vt:lpwstr>https://www.pkulaw.com/chl/82f91c0394dcdc28bdfb.html</vt:lpwstr>
      </vt:variant>
      <vt:variant>
        <vt:lpwstr/>
      </vt:variant>
      <vt:variant>
        <vt:i4>6225926</vt:i4>
      </vt:variant>
      <vt:variant>
        <vt:i4>60</vt:i4>
      </vt:variant>
      <vt:variant>
        <vt:i4>0</vt:i4>
      </vt:variant>
      <vt:variant>
        <vt:i4>5</vt:i4>
      </vt:variant>
      <vt:variant>
        <vt:lpwstr>https://www.pkulaw.com/chl/ee71449d487a0a84bdfb.html</vt:lpwstr>
      </vt:variant>
      <vt:variant>
        <vt:lpwstr/>
      </vt:variant>
      <vt:variant>
        <vt:i4>6160396</vt:i4>
      </vt:variant>
      <vt:variant>
        <vt:i4>57</vt:i4>
      </vt:variant>
      <vt:variant>
        <vt:i4>0</vt:i4>
      </vt:variant>
      <vt:variant>
        <vt:i4>5</vt:i4>
      </vt:variant>
      <vt:variant>
        <vt:lpwstr>https://www.pkulaw.com/chl/d33df017c784876fbdfb.html</vt:lpwstr>
      </vt:variant>
      <vt:variant>
        <vt:lpwstr/>
      </vt:variant>
      <vt:variant>
        <vt:i4>196694</vt:i4>
      </vt:variant>
      <vt:variant>
        <vt:i4>54</vt:i4>
      </vt:variant>
      <vt:variant>
        <vt:i4>0</vt:i4>
      </vt:variant>
      <vt:variant>
        <vt:i4>5</vt:i4>
      </vt:variant>
      <vt:variant>
        <vt:lpwstr>https://www.pkulaw.com/chl/9be45428dc2a2777bdfb.html</vt:lpwstr>
      </vt:variant>
      <vt:variant>
        <vt:lpwstr/>
      </vt:variant>
      <vt:variant>
        <vt:i4>5701722</vt:i4>
      </vt:variant>
      <vt:variant>
        <vt:i4>51</vt:i4>
      </vt:variant>
      <vt:variant>
        <vt:i4>0</vt:i4>
      </vt:variant>
      <vt:variant>
        <vt:i4>5</vt:i4>
      </vt:variant>
      <vt:variant>
        <vt:lpwstr>https://www.pkulaw.com/chl/2367b1767194112cbdfb.html</vt:lpwstr>
      </vt:variant>
      <vt:variant>
        <vt:lpwstr/>
      </vt:variant>
      <vt:variant>
        <vt:i4>2162715</vt:i4>
      </vt:variant>
      <vt:variant>
        <vt:i4>48</vt:i4>
      </vt:variant>
      <vt:variant>
        <vt:i4>0</vt:i4>
      </vt:variant>
      <vt:variant>
        <vt:i4>5</vt:i4>
      </vt:variant>
      <vt:variant>
        <vt:lpwstr>https://www.pkulaw.com/chl/d33df017c784876fbdfb.html</vt:lpwstr>
      </vt:variant>
      <vt:variant>
        <vt:lpwstr>#tiao_253</vt:lpwstr>
      </vt:variant>
      <vt:variant>
        <vt:i4>6160396</vt:i4>
      </vt:variant>
      <vt:variant>
        <vt:i4>45</vt:i4>
      </vt:variant>
      <vt:variant>
        <vt:i4>0</vt:i4>
      </vt:variant>
      <vt:variant>
        <vt:i4>5</vt:i4>
      </vt:variant>
      <vt:variant>
        <vt:lpwstr>https://www.pkulaw.com/chl/d33df017c784876fbdfb.html</vt:lpwstr>
      </vt:variant>
      <vt:variant>
        <vt:lpwstr/>
      </vt:variant>
      <vt:variant>
        <vt:i4>2424901</vt:i4>
      </vt:variant>
      <vt:variant>
        <vt:i4>42</vt:i4>
      </vt:variant>
      <vt:variant>
        <vt:i4>0</vt:i4>
      </vt:variant>
      <vt:variant>
        <vt:i4>5</vt:i4>
      </vt:variant>
      <vt:variant>
        <vt:lpwstr>https://www.pkulaw.com/chl/82f91c0394dcdc28bdfb.html</vt:lpwstr>
      </vt:variant>
      <vt:variant>
        <vt:lpwstr>#tiao_90</vt:lpwstr>
      </vt:variant>
      <vt:variant>
        <vt:i4>6226009</vt:i4>
      </vt:variant>
      <vt:variant>
        <vt:i4>39</vt:i4>
      </vt:variant>
      <vt:variant>
        <vt:i4>0</vt:i4>
      </vt:variant>
      <vt:variant>
        <vt:i4>5</vt:i4>
      </vt:variant>
      <vt:variant>
        <vt:lpwstr>https://www.pkulaw.com/chl/82f91c0394dcdc28bdfb.html</vt:lpwstr>
      </vt:variant>
      <vt:variant>
        <vt:lpwstr/>
      </vt:variant>
      <vt:variant>
        <vt:i4>2883601</vt:i4>
      </vt:variant>
      <vt:variant>
        <vt:i4>36</vt:i4>
      </vt:variant>
      <vt:variant>
        <vt:i4>0</vt:i4>
      </vt:variant>
      <vt:variant>
        <vt:i4>5</vt:i4>
      </vt:variant>
      <vt:variant>
        <vt:lpwstr>https://www.pkulaw.com/chl/ee71449d487a0a84bdfb.html</vt:lpwstr>
      </vt:variant>
      <vt:variant>
        <vt:lpwstr>#tiao_29</vt:lpwstr>
      </vt:variant>
      <vt:variant>
        <vt:i4>6225926</vt:i4>
      </vt:variant>
      <vt:variant>
        <vt:i4>33</vt:i4>
      </vt:variant>
      <vt:variant>
        <vt:i4>0</vt:i4>
      </vt:variant>
      <vt:variant>
        <vt:i4>5</vt:i4>
      </vt:variant>
      <vt:variant>
        <vt:lpwstr>https://www.pkulaw.com/chl/ee71449d487a0a84bdfb.html</vt:lpwstr>
      </vt:variant>
      <vt:variant>
        <vt:lpwstr/>
      </vt:variant>
      <vt:variant>
        <vt:i4>2097176</vt:i4>
      </vt:variant>
      <vt:variant>
        <vt:i4>30</vt:i4>
      </vt:variant>
      <vt:variant>
        <vt:i4>0</vt:i4>
      </vt:variant>
      <vt:variant>
        <vt:i4>5</vt:i4>
      </vt:variant>
      <vt:variant>
        <vt:lpwstr>https://www.pkulaw.com/chl/d33df017c784876fbdfb.html</vt:lpwstr>
      </vt:variant>
      <vt:variant>
        <vt:lpwstr>#tiao_144</vt:lpwstr>
      </vt:variant>
      <vt:variant>
        <vt:i4>6160396</vt:i4>
      </vt:variant>
      <vt:variant>
        <vt:i4>27</vt:i4>
      </vt:variant>
      <vt:variant>
        <vt:i4>0</vt:i4>
      </vt:variant>
      <vt:variant>
        <vt:i4>5</vt:i4>
      </vt:variant>
      <vt:variant>
        <vt:lpwstr>https://www.pkulaw.com/chl/d33df017c784876fbdfb.html</vt:lpwstr>
      </vt:variant>
      <vt:variant>
        <vt:lpwstr/>
      </vt:variant>
      <vt:variant>
        <vt:i4>7995462</vt:i4>
      </vt:variant>
      <vt:variant>
        <vt:i4>24</vt:i4>
      </vt:variant>
      <vt:variant>
        <vt:i4>0</vt:i4>
      </vt:variant>
      <vt:variant>
        <vt:i4>5</vt:i4>
      </vt:variant>
      <vt:variant>
        <vt:lpwstr>https://www.pkulaw.com/chl/9be45428dc2a2777bdfb.html</vt:lpwstr>
      </vt:variant>
      <vt:variant>
        <vt:lpwstr>#tiao_53</vt:lpwstr>
      </vt:variant>
      <vt:variant>
        <vt:i4>8323143</vt:i4>
      </vt:variant>
      <vt:variant>
        <vt:i4>21</vt:i4>
      </vt:variant>
      <vt:variant>
        <vt:i4>0</vt:i4>
      </vt:variant>
      <vt:variant>
        <vt:i4>5</vt:i4>
      </vt:variant>
      <vt:variant>
        <vt:lpwstr>https://www.pkulaw.com/chl/9be45428dc2a2777bdfb.html</vt:lpwstr>
      </vt:variant>
      <vt:variant>
        <vt:lpwstr>#tiao_46</vt:lpwstr>
      </vt:variant>
      <vt:variant>
        <vt:i4>7995456</vt:i4>
      </vt:variant>
      <vt:variant>
        <vt:i4>18</vt:i4>
      </vt:variant>
      <vt:variant>
        <vt:i4>0</vt:i4>
      </vt:variant>
      <vt:variant>
        <vt:i4>5</vt:i4>
      </vt:variant>
      <vt:variant>
        <vt:lpwstr>https://www.pkulaw.com/chl/9be45428dc2a2777bdfb.html</vt:lpwstr>
      </vt:variant>
      <vt:variant>
        <vt:lpwstr>#tiao_33</vt:lpwstr>
      </vt:variant>
      <vt:variant>
        <vt:i4>196694</vt:i4>
      </vt:variant>
      <vt:variant>
        <vt:i4>15</vt:i4>
      </vt:variant>
      <vt:variant>
        <vt:i4>0</vt:i4>
      </vt:variant>
      <vt:variant>
        <vt:i4>5</vt:i4>
      </vt:variant>
      <vt:variant>
        <vt:lpwstr>https://www.pkulaw.com/chl/9be45428dc2a2777bdfb.html</vt:lpwstr>
      </vt:variant>
      <vt:variant>
        <vt:lpwstr/>
      </vt:variant>
      <vt:variant>
        <vt:i4>2949197</vt:i4>
      </vt:variant>
      <vt:variant>
        <vt:i4>12</vt:i4>
      </vt:variant>
      <vt:variant>
        <vt:i4>0</vt:i4>
      </vt:variant>
      <vt:variant>
        <vt:i4>5</vt:i4>
      </vt:variant>
      <vt:variant>
        <vt:lpwstr>https://www.pkulaw.com/chl/2367b1767194112cbdfb.html</vt:lpwstr>
      </vt:variant>
      <vt:variant>
        <vt:lpwstr>#tiao_207</vt:lpwstr>
      </vt:variant>
      <vt:variant>
        <vt:i4>2949197</vt:i4>
      </vt:variant>
      <vt:variant>
        <vt:i4>9</vt:i4>
      </vt:variant>
      <vt:variant>
        <vt:i4>0</vt:i4>
      </vt:variant>
      <vt:variant>
        <vt:i4>5</vt:i4>
      </vt:variant>
      <vt:variant>
        <vt:lpwstr>https://www.pkulaw.com/chl/2367b1767194112cbdfb.html</vt:lpwstr>
      </vt:variant>
      <vt:variant>
        <vt:lpwstr>#tiao_206</vt:lpwstr>
      </vt:variant>
      <vt:variant>
        <vt:i4>7864333</vt:i4>
      </vt:variant>
      <vt:variant>
        <vt:i4>6</vt:i4>
      </vt:variant>
      <vt:variant>
        <vt:i4>0</vt:i4>
      </vt:variant>
      <vt:variant>
        <vt:i4>5</vt:i4>
      </vt:variant>
      <vt:variant>
        <vt:lpwstr>https://www.pkulaw.com/chl/2367b1767194112cbdfb.html</vt:lpwstr>
      </vt:variant>
      <vt:variant>
        <vt:lpwstr>#tiao_60_kuan_1</vt:lpwstr>
      </vt:variant>
      <vt:variant>
        <vt:i4>2949193</vt:i4>
      </vt:variant>
      <vt:variant>
        <vt:i4>3</vt:i4>
      </vt:variant>
      <vt:variant>
        <vt:i4>0</vt:i4>
      </vt:variant>
      <vt:variant>
        <vt:i4>5</vt:i4>
      </vt:variant>
      <vt:variant>
        <vt:lpwstr>https://www.pkulaw.com/chl/2367b1767194112cbdfb.html</vt:lpwstr>
      </vt:variant>
      <vt:variant>
        <vt:lpwstr>#tiao_60</vt:lpwstr>
      </vt:variant>
      <vt:variant>
        <vt:i4>5701722</vt:i4>
      </vt:variant>
      <vt:variant>
        <vt:i4>0</vt:i4>
      </vt:variant>
      <vt:variant>
        <vt:i4>0</vt:i4>
      </vt:variant>
      <vt:variant>
        <vt:i4>5</vt:i4>
      </vt:variant>
      <vt:variant>
        <vt:lpwstr>https://www.pkulaw.com/chl/2367b1767194112cbdfb.html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陈晨</dc:creator>
  <cp:keywords/>
  <cp:lastModifiedBy>蒋 沛文</cp:lastModifiedBy>
  <cp:revision>2</cp:revision>
  <cp:lastPrinted>1601-01-01T00:00:00Z</cp:lastPrinted>
  <dcterms:created xsi:type="dcterms:W3CDTF">2024-05-11T15:59:00Z</dcterms:created>
  <dcterms:modified xsi:type="dcterms:W3CDTF">2024-05-11T15:59:00Z</dcterms:modified>
</cp:coreProperties>
</file>