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4FE6" w14:textId="77777777" w:rsidR="00000000" w:rsidRDefault="00564192">
      <w:pPr>
        <w:spacing w:line="500" w:lineRule="atLeast"/>
        <w:jc w:val="center"/>
        <w:divId w:val="207442810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60FCFFD2" w14:textId="77777777" w:rsidR="00000000" w:rsidRDefault="00564192">
      <w:pPr>
        <w:spacing w:line="500" w:lineRule="atLeast"/>
        <w:jc w:val="center"/>
        <w:divId w:val="47769273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4EF1040" w14:textId="77777777" w:rsidR="00000000" w:rsidRDefault="00564192">
      <w:pPr>
        <w:spacing w:line="500" w:lineRule="atLeast"/>
        <w:jc w:val="right"/>
        <w:divId w:val="19275730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）温平水商初字第</w:t>
      </w:r>
      <w:r>
        <w:rPr>
          <w:rFonts w:hint="eastAsia"/>
          <w:sz w:val="30"/>
          <w:szCs w:val="30"/>
        </w:rPr>
        <w:t>275</w:t>
      </w:r>
      <w:r>
        <w:rPr>
          <w:rFonts w:hint="eastAsia"/>
          <w:sz w:val="30"/>
          <w:szCs w:val="30"/>
        </w:rPr>
        <w:t>号</w:t>
      </w:r>
    </w:p>
    <w:p w14:paraId="424F55D8" w14:textId="77777777" w:rsidR="00000000" w:rsidRDefault="00564192">
      <w:pPr>
        <w:spacing w:line="500" w:lineRule="atLeast"/>
        <w:ind w:firstLine="600"/>
        <w:divId w:val="8944671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原告：李银绿。</w:t>
      </w:r>
    </w:p>
    <w:p w14:paraId="789D1D33" w14:textId="77777777" w:rsidR="00000000" w:rsidRDefault="00564192">
      <w:pPr>
        <w:spacing w:line="500" w:lineRule="atLeast"/>
        <w:ind w:firstLine="600"/>
        <w:divId w:val="16221488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被告：温作廷。</w:t>
      </w:r>
    </w:p>
    <w:p w14:paraId="3E7636A6" w14:textId="77777777" w:rsidR="00000000" w:rsidRDefault="00564192">
      <w:pPr>
        <w:spacing w:line="500" w:lineRule="atLeast"/>
        <w:ind w:firstLine="600"/>
        <w:divId w:val="20242781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原告温作廷为与被告李银绿民间借贷纠纷一案</w:t>
      </w:r>
      <w:r>
        <w:rPr>
          <w:rFonts w:hint="eastAsia"/>
          <w:sz w:val="30"/>
          <w:szCs w:val="30"/>
        </w:rPr>
        <w:t>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日向本院起诉。本院于同日受理后，于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日转入普通程序，依法组成合议庭于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日公开开庭进行了审理。原告李银绿到庭参加诉讼，被告温作廷经本院公告送达开庭传票无正当理由拒不到庭。本案现已审理终结。</w:t>
      </w:r>
    </w:p>
    <w:p w14:paraId="581B415D" w14:textId="77777777" w:rsidR="00000000" w:rsidRDefault="00564192">
      <w:pPr>
        <w:spacing w:line="500" w:lineRule="atLeast"/>
        <w:ind w:firstLine="600"/>
        <w:divId w:val="17786775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原告李银绿起诉称：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被告温作廷因资金周转需要多次向原告借款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日，被告向原告借款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，并书面约定月利率一厘五。</w:t>
      </w:r>
      <w:r>
        <w:rPr>
          <w:rFonts w:hint="eastAsia"/>
          <w:sz w:val="30"/>
          <w:szCs w:val="30"/>
          <w:highlight w:val="yellow"/>
        </w:rPr>
        <w:t>原告多次向被告催讨，被告至今未偿还借款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现原告要求被告偿还借款</w:t>
      </w:r>
      <w:r>
        <w:rPr>
          <w:rFonts w:hint="eastAsia"/>
          <w:sz w:val="30"/>
          <w:szCs w:val="30"/>
          <w:highlight w:val="yellow"/>
        </w:rPr>
        <w:t>65000</w:t>
      </w:r>
      <w:r>
        <w:rPr>
          <w:rFonts w:hint="eastAsia"/>
          <w:sz w:val="30"/>
          <w:szCs w:val="30"/>
          <w:highlight w:val="yellow"/>
        </w:rPr>
        <w:t>元及利息（按月利率一厘五，其中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元，时间从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日起算至实际未偿还）；本案诉讼费用由被告承担。在诉讼中，原告变更诉讼请求为要求被告偿还借款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元及利息（按月利率一厘五即月利率为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％计算，时间从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日起算至实际偿还之日止）</w:t>
      </w:r>
    </w:p>
    <w:p w14:paraId="28A77C6E" w14:textId="77777777" w:rsidR="00000000" w:rsidRDefault="00564192">
      <w:pPr>
        <w:spacing w:line="500" w:lineRule="atLeast"/>
        <w:ind w:firstLine="600"/>
        <w:divId w:val="20996717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被告温作廷未作答辩。</w:t>
      </w:r>
    </w:p>
    <w:p w14:paraId="3C5D542A" w14:textId="77777777" w:rsidR="00000000" w:rsidRDefault="00564192">
      <w:pPr>
        <w:spacing w:line="500" w:lineRule="atLeast"/>
        <w:ind w:firstLine="600"/>
        <w:divId w:val="19465734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本院经审理，认定事实如下：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日，被告温作廷向原告李银绿借款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元，当日，被</w:t>
      </w:r>
      <w:r>
        <w:rPr>
          <w:rFonts w:hint="eastAsia"/>
          <w:sz w:val="30"/>
          <w:szCs w:val="30"/>
          <w:highlight w:val="yellow"/>
        </w:rPr>
        <w:t>告温作廷向原告出具借条一份，借条载明：今借到李银绿人民币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元正（伍万元正），时间为一年，即借条的落款时间为准，付利息一厘五即月利率为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％，</w:t>
      </w:r>
      <w:r>
        <w:rPr>
          <w:rFonts w:hint="eastAsia"/>
          <w:sz w:val="30"/>
          <w:szCs w:val="30"/>
        </w:rPr>
        <w:t>被告温作廷在借款人处签名。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日，原告李银绿通过农村信用社账户汇入被告温作廷账户</w:t>
      </w:r>
      <w:r>
        <w:rPr>
          <w:rFonts w:hint="eastAsia"/>
          <w:sz w:val="30"/>
          <w:szCs w:val="30"/>
          <w:highlight w:val="yellow"/>
        </w:rPr>
        <w:lastRenderedPageBreak/>
        <w:t>50000</w:t>
      </w:r>
      <w:r>
        <w:rPr>
          <w:rFonts w:hint="eastAsia"/>
          <w:sz w:val="30"/>
          <w:szCs w:val="30"/>
          <w:highlight w:val="yellow"/>
        </w:rPr>
        <w:t>元。此后，原告多次向被告催讨，被告至今未偿还上述借款及利息。</w:t>
      </w:r>
    </w:p>
    <w:p w14:paraId="63729EAE" w14:textId="77777777" w:rsidR="00000000" w:rsidRDefault="00564192">
      <w:pPr>
        <w:spacing w:line="500" w:lineRule="atLeast"/>
        <w:ind w:firstLine="600"/>
        <w:divId w:val="743239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以上事实有原告的陈述，原、被告的居民身份证，借条及汇款凭证等证据予以证实。</w:t>
      </w:r>
    </w:p>
    <w:p w14:paraId="3F3E67BB" w14:textId="77777777" w:rsidR="00000000" w:rsidRDefault="00564192">
      <w:pPr>
        <w:spacing w:line="500" w:lineRule="atLeast"/>
        <w:ind w:firstLine="600"/>
        <w:divId w:val="17562407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本院认为，被告温作廷欠原告李银绿借款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元，事实清楚，证据确凿，本院予以认定。原、被告间因民间借贷形成的债权债务关</w:t>
      </w:r>
      <w:r>
        <w:rPr>
          <w:rFonts w:hint="eastAsia"/>
          <w:sz w:val="30"/>
          <w:szCs w:val="30"/>
        </w:rPr>
        <w:t>系，合法有效，应受法律保护。现原告要求被告温作廷偿还借款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元及利息（按月利率为</w:t>
      </w:r>
      <w:r>
        <w:rPr>
          <w:rFonts w:hint="eastAsia"/>
          <w:sz w:val="30"/>
          <w:szCs w:val="30"/>
        </w:rPr>
        <w:t>1.5</w:t>
      </w:r>
      <w:r>
        <w:rPr>
          <w:rFonts w:hint="eastAsia"/>
          <w:sz w:val="30"/>
          <w:szCs w:val="30"/>
        </w:rPr>
        <w:t>％，时间从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起算至实际偿还之日止），合法有据，请求理由成立，本院予以支持。被告温作廷经本院公告送达开庭传票无正当理由拒不到庭参加诉讼，本案按缺席处理。据此，依照《中华人民共和国合同法》第六十条、第二百零五条、第二百零六条，《中华人民共和国民事诉讼法》第一百四十四条之规定，判决如下：</w:t>
      </w:r>
    </w:p>
    <w:p w14:paraId="581E47B3" w14:textId="77777777" w:rsidR="00000000" w:rsidRDefault="00564192">
      <w:pPr>
        <w:spacing w:line="500" w:lineRule="atLeast"/>
        <w:ind w:firstLine="600"/>
        <w:divId w:val="6110869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被告温作廷于本判决生效之日起十日内偿还原告李银绿借款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元及利息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  <w:highlight w:val="yellow"/>
        </w:rPr>
        <w:t>时间从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日起至实际偿还之日止，</w:t>
      </w:r>
      <w:r>
        <w:rPr>
          <w:rFonts w:hint="eastAsia"/>
          <w:sz w:val="30"/>
          <w:szCs w:val="30"/>
          <w:highlight w:val="yellow"/>
        </w:rPr>
        <w:t>月利率按</w:t>
      </w:r>
      <w:r>
        <w:rPr>
          <w:rFonts w:hint="eastAsia"/>
          <w:sz w:val="30"/>
          <w:szCs w:val="30"/>
          <w:highlight w:val="yellow"/>
        </w:rPr>
        <w:t>1.5</w:t>
      </w:r>
      <w:r>
        <w:rPr>
          <w:rFonts w:hint="eastAsia"/>
          <w:sz w:val="30"/>
          <w:szCs w:val="30"/>
          <w:highlight w:val="yellow"/>
        </w:rPr>
        <w:t>％计算</w:t>
      </w:r>
      <w:r>
        <w:rPr>
          <w:rFonts w:hint="eastAsia"/>
          <w:sz w:val="30"/>
          <w:szCs w:val="30"/>
        </w:rPr>
        <w:t>）。</w:t>
      </w:r>
    </w:p>
    <w:p w14:paraId="1CB184E8" w14:textId="77777777" w:rsidR="00000000" w:rsidRDefault="00564192">
      <w:pPr>
        <w:spacing w:line="500" w:lineRule="atLeast"/>
        <w:ind w:firstLine="600"/>
        <w:divId w:val="21241535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1425</w:t>
      </w:r>
      <w:r>
        <w:rPr>
          <w:rFonts w:hint="eastAsia"/>
          <w:sz w:val="30"/>
          <w:szCs w:val="30"/>
        </w:rPr>
        <w:t>元，由李银绿负担</w:t>
      </w:r>
      <w:r>
        <w:rPr>
          <w:rFonts w:hint="eastAsia"/>
          <w:sz w:val="30"/>
          <w:szCs w:val="30"/>
        </w:rPr>
        <w:t>329</w:t>
      </w:r>
      <w:r>
        <w:rPr>
          <w:rFonts w:hint="eastAsia"/>
          <w:sz w:val="30"/>
          <w:szCs w:val="30"/>
        </w:rPr>
        <w:t>元、温作廷负担</w:t>
      </w:r>
      <w:r>
        <w:rPr>
          <w:rFonts w:hint="eastAsia"/>
          <w:sz w:val="30"/>
          <w:szCs w:val="30"/>
        </w:rPr>
        <w:t>1096</w:t>
      </w:r>
      <w:r>
        <w:rPr>
          <w:rFonts w:hint="eastAsia"/>
          <w:sz w:val="30"/>
          <w:szCs w:val="30"/>
        </w:rPr>
        <w:t>元。</w:t>
      </w:r>
    </w:p>
    <w:p w14:paraId="61447AD1" w14:textId="77777777" w:rsidR="00000000" w:rsidRDefault="00564192">
      <w:pPr>
        <w:spacing w:line="500" w:lineRule="atLeast"/>
        <w:ind w:firstLine="600"/>
        <w:divId w:val="13787737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如不服本判决，可在判决书送达之日起十五日内，向本院递交上诉状，并按对方当事人的人数提出副本，上诉于浙江省温州市中级人民法院。在递交上诉状之日起七日内，预交上诉案件受理费</w:t>
      </w:r>
      <w:r>
        <w:rPr>
          <w:rFonts w:hint="eastAsia"/>
          <w:sz w:val="30"/>
          <w:szCs w:val="30"/>
        </w:rPr>
        <w:t>1425</w:t>
      </w:r>
      <w:r>
        <w:rPr>
          <w:rFonts w:hint="eastAsia"/>
          <w:sz w:val="30"/>
          <w:szCs w:val="30"/>
        </w:rPr>
        <w:t>元，款汇至温州市财政局非税收入结算户，开户行农行温州市分行，帐号：</w:t>
      </w:r>
      <w:r>
        <w:rPr>
          <w:rFonts w:hint="eastAsia"/>
          <w:sz w:val="30"/>
          <w:szCs w:val="30"/>
        </w:rPr>
        <w:t>192999010400031950013</w:t>
      </w:r>
      <w:r>
        <w:rPr>
          <w:rFonts w:hint="eastAsia"/>
          <w:sz w:val="30"/>
          <w:szCs w:val="30"/>
        </w:rPr>
        <w:t>，逾期不交按自动撤回上诉处理。</w:t>
      </w:r>
    </w:p>
    <w:p w14:paraId="1B288928" w14:textId="77777777" w:rsidR="00000000" w:rsidRDefault="00564192">
      <w:pPr>
        <w:spacing w:line="500" w:lineRule="atLeast"/>
        <w:ind w:firstLine="600"/>
        <w:divId w:val="3836779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本判决生效后，负有义务的一方当事人不履行判决确定的义务，另一方当事人应当在判决书确定义务履行之日起二年</w:t>
      </w:r>
      <w:r>
        <w:rPr>
          <w:rFonts w:hint="eastAsia"/>
          <w:sz w:val="30"/>
          <w:szCs w:val="30"/>
        </w:rPr>
        <w:t>内向本院申请执行。</w:t>
      </w:r>
    </w:p>
    <w:p w14:paraId="7D228637" w14:textId="77777777" w:rsidR="00000000" w:rsidRDefault="00564192">
      <w:pPr>
        <w:spacing w:line="500" w:lineRule="atLeast"/>
        <w:jc w:val="right"/>
        <w:divId w:val="19428304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陈　群</w:t>
      </w:r>
    </w:p>
    <w:p w14:paraId="3083DF26" w14:textId="77777777" w:rsidR="00000000" w:rsidRDefault="00564192">
      <w:pPr>
        <w:spacing w:line="500" w:lineRule="atLeast"/>
        <w:jc w:val="right"/>
        <w:divId w:val="18423563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廖洪高</w:t>
      </w:r>
    </w:p>
    <w:p w14:paraId="4E146F53" w14:textId="77777777" w:rsidR="00000000" w:rsidRDefault="00564192">
      <w:pPr>
        <w:spacing w:line="500" w:lineRule="atLeast"/>
        <w:jc w:val="right"/>
        <w:divId w:val="17624844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叶彩珠</w:t>
      </w:r>
    </w:p>
    <w:p w14:paraId="00FF97AD" w14:textId="77777777" w:rsidR="00000000" w:rsidRDefault="00564192">
      <w:pPr>
        <w:spacing w:line="500" w:lineRule="atLeast"/>
        <w:jc w:val="right"/>
        <w:divId w:val="20352233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二〇一五年七月三十日</w:t>
      </w:r>
    </w:p>
    <w:p w14:paraId="686A7720" w14:textId="77777777" w:rsidR="00000000" w:rsidRDefault="00564192">
      <w:pPr>
        <w:spacing w:line="500" w:lineRule="atLeast"/>
        <w:jc w:val="right"/>
        <w:divId w:val="2042178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苏义杰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40FA" w14:textId="77777777" w:rsidR="00564192" w:rsidRDefault="00564192" w:rsidP="00564192">
      <w:r>
        <w:separator/>
      </w:r>
    </w:p>
  </w:endnote>
  <w:endnote w:type="continuationSeparator" w:id="0">
    <w:p w14:paraId="18376169" w14:textId="77777777" w:rsidR="00564192" w:rsidRDefault="00564192" w:rsidP="0056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F811" w14:textId="77777777" w:rsidR="00564192" w:rsidRDefault="00564192" w:rsidP="00564192">
      <w:r>
        <w:separator/>
      </w:r>
    </w:p>
  </w:footnote>
  <w:footnote w:type="continuationSeparator" w:id="0">
    <w:p w14:paraId="6309BD14" w14:textId="77777777" w:rsidR="00564192" w:rsidRDefault="00564192" w:rsidP="0056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92"/>
    <w:rsid w:val="005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BB752"/>
  <w15:chartTrackingRefBased/>
  <w15:docId w15:val="{71953AA2-5B5F-4BB2-A995-242BC57E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6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19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1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19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39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83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7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9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7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8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4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5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7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0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9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1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3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7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5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60609</dc:creator>
  <cp:keywords/>
  <dc:description/>
  <cp:lastModifiedBy>蒋 沛文</cp:lastModifiedBy>
  <cp:revision>2</cp:revision>
  <dcterms:created xsi:type="dcterms:W3CDTF">2024-05-11T16:02:00Z</dcterms:created>
  <dcterms:modified xsi:type="dcterms:W3CDTF">2024-05-11T16:02:00Z</dcterms:modified>
</cp:coreProperties>
</file>