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4F46" w14:textId="77777777" w:rsidR="00000000" w:rsidRDefault="005554AA">
      <w:pPr>
        <w:spacing w:line="500" w:lineRule="atLeast"/>
        <w:jc w:val="center"/>
        <w:divId w:val="1624846151"/>
        <w:rPr>
          <w:rFonts w:ascii="黑体" w:eastAsia="黑体" w:hAnsi="黑体"/>
          <w:sz w:val="36"/>
          <w:szCs w:val="36"/>
        </w:rPr>
      </w:pPr>
      <w:r>
        <w:rPr>
          <w:rFonts w:ascii="黑体" w:eastAsia="黑体" w:hAnsi="黑体" w:hint="eastAsia"/>
          <w:sz w:val="36"/>
          <w:szCs w:val="36"/>
        </w:rPr>
        <w:t>上海市徐汇区人民法院</w:t>
      </w:r>
    </w:p>
    <w:p w14:paraId="38AA094C" w14:textId="77777777" w:rsidR="00000000" w:rsidRDefault="005554AA">
      <w:pPr>
        <w:spacing w:line="500" w:lineRule="atLeast"/>
        <w:jc w:val="center"/>
        <w:divId w:val="15770100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336C6B" w14:textId="77777777" w:rsidR="00000000" w:rsidRDefault="005554AA">
      <w:pPr>
        <w:spacing w:line="500" w:lineRule="atLeast"/>
        <w:jc w:val="right"/>
        <w:divId w:val="107820092"/>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4891</w:t>
      </w:r>
      <w:r>
        <w:rPr>
          <w:rFonts w:hint="eastAsia"/>
          <w:sz w:val="30"/>
          <w:szCs w:val="30"/>
        </w:rPr>
        <w:t>号</w:t>
      </w:r>
    </w:p>
    <w:p w14:paraId="45D32D79" w14:textId="77777777" w:rsidR="00000000" w:rsidRDefault="005554AA">
      <w:pPr>
        <w:spacing w:line="500" w:lineRule="atLeast"/>
        <w:ind w:firstLine="600"/>
        <w:divId w:val="1920672482"/>
        <w:rPr>
          <w:rFonts w:hint="eastAsia"/>
          <w:sz w:val="30"/>
          <w:szCs w:val="30"/>
        </w:rPr>
      </w:pPr>
      <w:r>
        <w:rPr>
          <w:rFonts w:hint="eastAsia"/>
          <w:sz w:val="30"/>
          <w:szCs w:val="30"/>
        </w:rPr>
        <w:t>原告解国勤，男，汉族，住上海市徐汇区。委托代理人曹晓明，上海海一律师事务所律师。被告利晓琴，女，汉族，住上海市松江区。委托代理人李江，男。被告李江，男，汉族。被告利娟，女，汉族，住上海市徐汇区。委托代理人邓保良，男。被告邓保良，男，汉族，住上海市徐汇区。</w:t>
      </w:r>
      <w:r>
        <w:rPr>
          <w:rFonts w:hint="eastAsia"/>
          <w:sz w:val="30"/>
          <w:szCs w:val="30"/>
          <w:highlight w:val="yellow"/>
        </w:rPr>
        <w:t>原告解国勤诉被告利晓琴、李江民间借贷纠纷一案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日立案受理后，依法适用简易程序，于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日公开开庭进行了审理。原告解国勤及其委托代理人曹晓明、被告李江同时作为被告利晓琴的委托代理人、被告邓保良同时被告利娟委托代理人作为到庭参加诉讼，本案现已审理终结。原告解国勤诉称，</w:t>
      </w:r>
      <w:r>
        <w:rPr>
          <w:rFonts w:hint="eastAsia"/>
          <w:sz w:val="30"/>
          <w:szCs w:val="30"/>
          <w:highlight w:val="yellow"/>
        </w:rPr>
        <w:t>原告与被告利晓琴、李江系朋友关系</w:t>
      </w:r>
      <w:r>
        <w:rPr>
          <w:rFonts w:hint="eastAsia"/>
          <w:sz w:val="30"/>
          <w:szCs w:val="30"/>
        </w:rPr>
        <w:t>，被告利晓琴、李江系夫妻，</w:t>
      </w:r>
      <w:r>
        <w:rPr>
          <w:rFonts w:hint="eastAsia"/>
          <w:sz w:val="30"/>
          <w:szCs w:val="30"/>
          <w:highlight w:val="yellow"/>
        </w:rPr>
        <w:t>2014</w:t>
      </w:r>
      <w:r>
        <w:rPr>
          <w:rFonts w:hint="eastAsia"/>
          <w:sz w:val="30"/>
          <w:szCs w:val="30"/>
          <w:highlight w:val="yellow"/>
        </w:rPr>
        <w:t>年被告利晓琴、李江分两次向原告借款</w:t>
      </w:r>
      <w:r>
        <w:rPr>
          <w:rFonts w:hint="eastAsia"/>
          <w:sz w:val="30"/>
          <w:szCs w:val="30"/>
          <w:highlight w:val="yellow"/>
        </w:rPr>
        <w:t>40</w:t>
      </w:r>
      <w:r>
        <w:rPr>
          <w:rFonts w:hint="eastAsia"/>
          <w:sz w:val="30"/>
          <w:szCs w:val="30"/>
          <w:highlight w:val="yellow"/>
        </w:rPr>
        <w:t>万和</w:t>
      </w:r>
      <w:r>
        <w:rPr>
          <w:rFonts w:hint="eastAsia"/>
          <w:sz w:val="30"/>
          <w:szCs w:val="30"/>
          <w:highlight w:val="yellow"/>
        </w:rPr>
        <w:t>30</w:t>
      </w:r>
      <w:r>
        <w:rPr>
          <w:rFonts w:hint="eastAsia"/>
          <w:sz w:val="30"/>
          <w:szCs w:val="30"/>
          <w:highlight w:val="yellow"/>
        </w:rPr>
        <w:t>万元</w:t>
      </w:r>
      <w:r>
        <w:rPr>
          <w:rFonts w:hint="eastAsia"/>
          <w:sz w:val="30"/>
          <w:szCs w:val="30"/>
        </w:rPr>
        <w:t>，</w:t>
      </w:r>
      <w:r>
        <w:rPr>
          <w:rFonts w:hint="eastAsia"/>
          <w:sz w:val="30"/>
          <w:szCs w:val="30"/>
          <w:highlight w:val="yellow"/>
        </w:rPr>
        <w:t>至</w:t>
      </w:r>
      <w:r>
        <w:rPr>
          <w:rFonts w:hint="eastAsia"/>
          <w:sz w:val="30"/>
          <w:szCs w:val="30"/>
          <w:highlight w:val="yellow"/>
        </w:rPr>
        <w:t>2014</w:t>
      </w:r>
      <w:r>
        <w:rPr>
          <w:rFonts w:hint="eastAsia"/>
          <w:sz w:val="30"/>
          <w:szCs w:val="30"/>
          <w:highlight w:val="yellow"/>
        </w:rPr>
        <w:t>年底，被告利晓琴、李江共归还原告</w:t>
      </w:r>
      <w:r>
        <w:rPr>
          <w:rFonts w:hint="eastAsia"/>
          <w:sz w:val="30"/>
          <w:szCs w:val="30"/>
          <w:highlight w:val="yellow"/>
        </w:rPr>
        <w:t>26</w:t>
      </w:r>
      <w:r>
        <w:rPr>
          <w:rFonts w:hint="eastAsia"/>
          <w:sz w:val="30"/>
          <w:szCs w:val="30"/>
          <w:highlight w:val="yellow"/>
        </w:rPr>
        <w:t>万元，尚欠原告</w:t>
      </w:r>
      <w:r>
        <w:rPr>
          <w:rFonts w:hint="eastAsia"/>
          <w:sz w:val="30"/>
          <w:szCs w:val="30"/>
          <w:highlight w:val="yellow"/>
        </w:rPr>
        <w:t>44</w:t>
      </w:r>
      <w:r>
        <w:rPr>
          <w:rFonts w:hint="eastAsia"/>
          <w:sz w:val="30"/>
          <w:szCs w:val="30"/>
          <w:highlight w:val="yellow"/>
        </w:rPr>
        <w:t>万元。</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日，被告利晓琴、李江作为借款人，</w:t>
      </w:r>
      <w:r>
        <w:rPr>
          <w:rFonts w:hint="eastAsia"/>
          <w:sz w:val="30"/>
          <w:szCs w:val="30"/>
          <w:highlight w:val="yellow"/>
        </w:rPr>
        <w:t>被告利娟、邓保良作为担保人向原告出具金额为</w:t>
      </w:r>
      <w:r>
        <w:rPr>
          <w:rFonts w:hint="eastAsia"/>
          <w:sz w:val="30"/>
          <w:szCs w:val="30"/>
          <w:highlight w:val="yellow"/>
        </w:rPr>
        <w:t>30</w:t>
      </w:r>
      <w:r>
        <w:rPr>
          <w:rFonts w:hint="eastAsia"/>
          <w:sz w:val="30"/>
          <w:szCs w:val="30"/>
          <w:highlight w:val="yellow"/>
        </w:rPr>
        <w:t>万元的借条一份，承诺于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日还款。</w:t>
      </w:r>
      <w:r>
        <w:rPr>
          <w:rFonts w:hint="eastAsia"/>
          <w:sz w:val="30"/>
          <w:szCs w:val="30"/>
        </w:rPr>
        <w:t>后被</w:t>
      </w:r>
      <w:r>
        <w:rPr>
          <w:rFonts w:hint="eastAsia"/>
          <w:sz w:val="30"/>
          <w:szCs w:val="30"/>
        </w:rPr>
        <w:t>告未按期还款，</w:t>
      </w:r>
      <w:r>
        <w:rPr>
          <w:rFonts w:hint="eastAsia"/>
          <w:sz w:val="30"/>
          <w:szCs w:val="30"/>
          <w:highlight w:val="yellow"/>
        </w:rPr>
        <w:t>现原告诉至法院，请求判令被告利晓琴、李江共同连带偿还原告借款本金</w:t>
      </w:r>
      <w:r>
        <w:rPr>
          <w:rFonts w:hint="eastAsia"/>
          <w:sz w:val="30"/>
          <w:szCs w:val="30"/>
          <w:highlight w:val="yellow"/>
        </w:rPr>
        <w:t>30</w:t>
      </w:r>
      <w:r>
        <w:rPr>
          <w:rFonts w:hint="eastAsia"/>
          <w:sz w:val="30"/>
          <w:szCs w:val="30"/>
          <w:highlight w:val="yellow"/>
        </w:rPr>
        <w:t>万元，被告利娟、邓保良承担连带保证责任。</w:t>
      </w:r>
      <w:r>
        <w:rPr>
          <w:rFonts w:hint="eastAsia"/>
          <w:sz w:val="30"/>
          <w:szCs w:val="30"/>
        </w:rPr>
        <w:t>被告利晓琴、李江辩称原告诉称属实，两被告系夫妻，</w:t>
      </w:r>
      <w:r>
        <w:rPr>
          <w:rFonts w:hint="eastAsia"/>
          <w:sz w:val="30"/>
          <w:szCs w:val="30"/>
          <w:highlight w:val="yellow"/>
        </w:rPr>
        <w:t>被告利晓琴及李江确实收到过原告诉称钱款，后陆续还款</w:t>
      </w:r>
      <w:r>
        <w:rPr>
          <w:rFonts w:hint="eastAsia"/>
          <w:sz w:val="30"/>
          <w:szCs w:val="30"/>
          <w:highlight w:val="yellow"/>
        </w:rPr>
        <w:t>26</w:t>
      </w:r>
      <w:r>
        <w:rPr>
          <w:rFonts w:hint="eastAsia"/>
          <w:sz w:val="30"/>
          <w:szCs w:val="30"/>
          <w:highlight w:val="yellow"/>
        </w:rPr>
        <w:t>万</w:t>
      </w:r>
      <w:r>
        <w:rPr>
          <w:rFonts w:hint="eastAsia"/>
          <w:sz w:val="30"/>
          <w:szCs w:val="30"/>
        </w:rPr>
        <w:t>，同意承担</w:t>
      </w:r>
      <w:r>
        <w:rPr>
          <w:rFonts w:hint="eastAsia"/>
          <w:sz w:val="30"/>
          <w:szCs w:val="30"/>
        </w:rPr>
        <w:t>30</w:t>
      </w:r>
      <w:r>
        <w:rPr>
          <w:rFonts w:hint="eastAsia"/>
          <w:sz w:val="30"/>
          <w:szCs w:val="30"/>
        </w:rPr>
        <w:t>万元的还款责任，但因被告利娟及邓保良非本案借款人，不同意原告要求被告利娟、邓保良承担保证责任的诉讼请求。被告利娟、邓保良辩称，被告邓保良及利娟非实际借款人，被告利晓琴及李江已同意承担还款责任，且保</w:t>
      </w:r>
      <w:r>
        <w:rPr>
          <w:rFonts w:hint="eastAsia"/>
          <w:sz w:val="30"/>
          <w:szCs w:val="30"/>
        </w:rPr>
        <w:lastRenderedPageBreak/>
        <w:t>证期间已经届满，故不同意承担保证责任。经审理查明，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日，原</w:t>
      </w:r>
      <w:r>
        <w:rPr>
          <w:rFonts w:hint="eastAsia"/>
          <w:sz w:val="30"/>
          <w:szCs w:val="30"/>
          <w:highlight w:val="yellow"/>
        </w:rPr>
        <w:t>告向被告利晓琴分别转账</w:t>
      </w:r>
      <w:r>
        <w:rPr>
          <w:rFonts w:hint="eastAsia"/>
          <w:sz w:val="30"/>
          <w:szCs w:val="30"/>
          <w:highlight w:val="yellow"/>
        </w:rPr>
        <w:t>13</w:t>
      </w:r>
      <w:r>
        <w:rPr>
          <w:rFonts w:hint="eastAsia"/>
          <w:sz w:val="30"/>
          <w:szCs w:val="30"/>
          <w:highlight w:val="yellow"/>
        </w:rPr>
        <w:t>万元、</w:t>
      </w:r>
      <w:r>
        <w:rPr>
          <w:rFonts w:hint="eastAsia"/>
          <w:sz w:val="30"/>
          <w:szCs w:val="30"/>
          <w:highlight w:val="yellow"/>
        </w:rPr>
        <w:t>20</w:t>
      </w:r>
      <w:r>
        <w:rPr>
          <w:rFonts w:hint="eastAsia"/>
          <w:sz w:val="30"/>
          <w:szCs w:val="30"/>
          <w:highlight w:val="yellow"/>
        </w:rPr>
        <w:t>万元。</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日，原告向被告利晓琴转账</w:t>
      </w:r>
      <w:r>
        <w:rPr>
          <w:rFonts w:hint="eastAsia"/>
          <w:sz w:val="30"/>
          <w:szCs w:val="30"/>
        </w:rPr>
        <w:t>29.1</w:t>
      </w:r>
      <w:r>
        <w:rPr>
          <w:rFonts w:hint="eastAsia"/>
          <w:sz w:val="30"/>
          <w:szCs w:val="30"/>
        </w:rPr>
        <w:t>万元。以上合计</w:t>
      </w:r>
      <w:r>
        <w:rPr>
          <w:rFonts w:hint="eastAsia"/>
          <w:sz w:val="30"/>
          <w:szCs w:val="30"/>
        </w:rPr>
        <w:t>62.1</w:t>
      </w:r>
      <w:r>
        <w:rPr>
          <w:rFonts w:hint="eastAsia"/>
          <w:sz w:val="30"/>
          <w:szCs w:val="30"/>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日，被告利晓琴、李江作为借款人，被告利娟、邓保良作为担保人，向原告出具金额为</w:t>
      </w:r>
      <w:r>
        <w:rPr>
          <w:rFonts w:hint="eastAsia"/>
          <w:sz w:val="30"/>
          <w:szCs w:val="30"/>
          <w:highlight w:val="yellow"/>
        </w:rPr>
        <w:t>30</w:t>
      </w:r>
      <w:r>
        <w:rPr>
          <w:rFonts w:hint="eastAsia"/>
          <w:sz w:val="30"/>
          <w:szCs w:val="30"/>
          <w:highlight w:val="yellow"/>
        </w:rPr>
        <w:t>万元的借条一份</w:t>
      </w:r>
      <w:r>
        <w:rPr>
          <w:rFonts w:hint="eastAsia"/>
          <w:sz w:val="30"/>
          <w:szCs w:val="30"/>
        </w:rPr>
        <w:t>，承诺于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日还款。</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日，被告利晓琴向原告出具“情况说明”一份，主要内容为：“</w:t>
      </w:r>
      <w:r>
        <w:rPr>
          <w:rFonts w:hint="eastAsia"/>
          <w:sz w:val="30"/>
          <w:szCs w:val="30"/>
          <w:highlight w:val="yellow"/>
        </w:rPr>
        <w:t>今有本人利晓琴在</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号向解国勤借款人民币肆拾万元正</w:t>
      </w:r>
      <w:r>
        <w:rPr>
          <w:rFonts w:hint="eastAsia"/>
          <w:sz w:val="30"/>
          <w:szCs w:val="30"/>
        </w:rPr>
        <w:t>，该笔借款中柒万元为现金，其余分别有平安银行转账人民币壹拾叁万元和农行转账人民币贰拾万元正。</w:t>
      </w:r>
      <w:r>
        <w:rPr>
          <w:rFonts w:hint="eastAsia"/>
          <w:sz w:val="30"/>
          <w:szCs w:val="30"/>
          <w:highlight w:val="yellow"/>
        </w:rPr>
        <w:t>后因公司</w:t>
      </w:r>
      <w:r>
        <w:rPr>
          <w:rFonts w:hint="eastAsia"/>
          <w:sz w:val="30"/>
          <w:szCs w:val="30"/>
          <w:highlight w:val="yellow"/>
        </w:rPr>
        <w:t>经营上的需求</w:t>
      </w:r>
      <w:r>
        <w:rPr>
          <w:rFonts w:hint="eastAsia"/>
          <w:sz w:val="30"/>
          <w:szCs w:val="30"/>
        </w:rPr>
        <w:t>，在</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号又向友人解国勤借款人民币叁拾万元正，该笔借款中通过银行转账为人民币贰拾玖万壹仟元正，现金为玖千元正。在</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月期间，通过银行转账总共还款人民币贰拾陆万元正，后因公司经营不善，拖欠借款人民币肆拾肆万元正，暂无法还清，在这期间友人通过多次上门催讨无果。</w:t>
      </w:r>
      <w:r>
        <w:rPr>
          <w:rFonts w:hint="eastAsia"/>
          <w:sz w:val="30"/>
          <w:szCs w:val="30"/>
          <w:highlight w:val="yellow"/>
        </w:rPr>
        <w:t>在这期间于</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月我通过我妹妹利娟，妹夫邓保良为我拖欠借款人的担保人，金额为人民币叁拾万元正。</w:t>
      </w:r>
      <w:r>
        <w:rPr>
          <w:rFonts w:hint="eastAsia"/>
          <w:sz w:val="30"/>
          <w:szCs w:val="30"/>
        </w:rPr>
        <w:t>”</w:t>
      </w:r>
      <w:r>
        <w:rPr>
          <w:rFonts w:hint="eastAsia"/>
          <w:sz w:val="30"/>
          <w:szCs w:val="30"/>
          <w:highlight w:val="yellow"/>
        </w:rPr>
        <w:t>上述事实，除双方当事人一致陈述外，另有原告中国农业银行业务回单及银行卡交易明细清单、平安银行个人转账汇款凭证</w:t>
      </w:r>
      <w:r>
        <w:rPr>
          <w:rFonts w:hint="eastAsia"/>
          <w:sz w:val="30"/>
          <w:szCs w:val="30"/>
          <w:highlight w:val="yellow"/>
        </w:rPr>
        <w:t>、情况说明、借条等证据证明</w:t>
      </w:r>
      <w:r>
        <w:rPr>
          <w:rFonts w:hint="eastAsia"/>
          <w:sz w:val="30"/>
          <w:szCs w:val="30"/>
        </w:rPr>
        <w:t>，本院对此予以确认。本院认为，原告提供的证据证明原告与被告利晓琴、李江之间有借贷合意及原告交付出借款的事实，被告利晓琴、李江对此亦予以承认，故本院认定原告与被告利晓琴、李江之间的借贷关系成立，被告利晓琴、李江应当履行还款义务，原告要求被告利晓琴、李江共同还款的诉讼请求，有法律和事实依据，本院予以支持。对于原告要求被告利娟、邓保良承担保证责任的诉讼请求，原告提交的借条表明，被告被告利晓琴、李江的还款期限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日，原告提起本案诉讼时已经超过法律规定的保证责任期间，故对于原</w:t>
      </w:r>
      <w:r>
        <w:rPr>
          <w:rFonts w:hint="eastAsia"/>
          <w:sz w:val="30"/>
          <w:szCs w:val="30"/>
        </w:rPr>
        <w:t>告的该项诉请，本院不予支持。依照《中华人民共和国合同法》第二百零六条、《中华人民共和国担保法》第二十六条之规定，判决如下：一、</w:t>
      </w:r>
      <w:r>
        <w:rPr>
          <w:rFonts w:hint="eastAsia"/>
          <w:sz w:val="30"/>
          <w:szCs w:val="30"/>
          <w:highlight w:val="yellow"/>
        </w:rPr>
        <w:t>被告利晓琴、李江于本判决生效之日起十日内共同连带返还原告解国勤借款</w:t>
      </w:r>
      <w:r>
        <w:rPr>
          <w:rFonts w:hint="eastAsia"/>
          <w:sz w:val="30"/>
          <w:szCs w:val="30"/>
          <w:highlight w:val="yellow"/>
        </w:rPr>
        <w:t>30</w:t>
      </w:r>
      <w:r>
        <w:rPr>
          <w:rFonts w:hint="eastAsia"/>
          <w:sz w:val="30"/>
          <w:szCs w:val="30"/>
          <w:highlight w:val="yellow"/>
        </w:rPr>
        <w:t>万元</w:t>
      </w:r>
      <w:r>
        <w:rPr>
          <w:rFonts w:hint="eastAsia"/>
          <w:sz w:val="30"/>
          <w:szCs w:val="30"/>
        </w:rPr>
        <w:t>；二、驳回原告解国勤的其余诉讼请求。如果未按本判决指定的期间履行给付金钱义务</w:t>
      </w:r>
      <w:r>
        <w:rPr>
          <w:rFonts w:hint="eastAsia"/>
          <w:sz w:val="30"/>
          <w:szCs w:val="30"/>
        </w:rPr>
        <w:t>,</w:t>
      </w:r>
      <w:r>
        <w:rPr>
          <w:rFonts w:hint="eastAsia"/>
          <w:sz w:val="30"/>
          <w:szCs w:val="30"/>
        </w:rPr>
        <w:t>应当依照《中华人民共和国民事诉讼法》第二百五十三条之规定，加倍支付迟延履行期间的债务利息。案件受理费</w:t>
      </w:r>
      <w:r>
        <w:rPr>
          <w:rFonts w:hint="eastAsia"/>
          <w:sz w:val="30"/>
          <w:szCs w:val="30"/>
        </w:rPr>
        <w:t>5,800</w:t>
      </w:r>
      <w:r>
        <w:rPr>
          <w:rFonts w:hint="eastAsia"/>
          <w:sz w:val="30"/>
          <w:szCs w:val="30"/>
        </w:rPr>
        <w:t>元，减半收取计</w:t>
      </w:r>
      <w:r>
        <w:rPr>
          <w:rFonts w:hint="eastAsia"/>
          <w:sz w:val="30"/>
          <w:szCs w:val="30"/>
        </w:rPr>
        <w:t>2,900</w:t>
      </w:r>
      <w:r>
        <w:rPr>
          <w:rFonts w:hint="eastAsia"/>
          <w:sz w:val="30"/>
          <w:szCs w:val="30"/>
        </w:rPr>
        <w:t>元</w:t>
      </w:r>
      <w:r>
        <w:rPr>
          <w:rFonts w:hint="eastAsia"/>
          <w:sz w:val="30"/>
          <w:szCs w:val="30"/>
        </w:rPr>
        <w:t>(</w:t>
      </w:r>
      <w:r>
        <w:rPr>
          <w:rFonts w:hint="eastAsia"/>
          <w:sz w:val="30"/>
          <w:szCs w:val="30"/>
        </w:rPr>
        <w:t>原告解国勤已预缴</w:t>
      </w:r>
      <w:r>
        <w:rPr>
          <w:rFonts w:hint="eastAsia"/>
          <w:sz w:val="30"/>
          <w:szCs w:val="30"/>
        </w:rPr>
        <w:t>)</w:t>
      </w:r>
      <w:r>
        <w:rPr>
          <w:rFonts w:hint="eastAsia"/>
          <w:sz w:val="30"/>
          <w:szCs w:val="30"/>
        </w:rPr>
        <w:t>，由被告利晓琴、李江共同负担。如不服本判决，可在判决书送达之日起十五日内，向本</w:t>
      </w:r>
      <w:r>
        <w:rPr>
          <w:rFonts w:hint="eastAsia"/>
          <w:sz w:val="30"/>
          <w:szCs w:val="30"/>
        </w:rPr>
        <w:t>院递交上诉状，并按对方当事人的人数提出副本，上诉于上海市第一中级人民法院。</w:t>
      </w:r>
    </w:p>
    <w:p w14:paraId="51844450" w14:textId="77777777" w:rsidR="00000000" w:rsidRDefault="005554AA">
      <w:pPr>
        <w:spacing w:line="500" w:lineRule="atLeast"/>
        <w:jc w:val="right"/>
        <w:divId w:val="1335954336"/>
        <w:rPr>
          <w:rFonts w:hint="eastAsia"/>
          <w:sz w:val="30"/>
          <w:szCs w:val="30"/>
        </w:rPr>
      </w:pPr>
      <w:r>
        <w:rPr>
          <w:rFonts w:hint="eastAsia"/>
          <w:sz w:val="30"/>
          <w:szCs w:val="30"/>
        </w:rPr>
        <w:t>审判员　　周薇</w:t>
      </w:r>
    </w:p>
    <w:p w14:paraId="5A3D843B" w14:textId="77777777" w:rsidR="00000000" w:rsidRDefault="005554AA">
      <w:pPr>
        <w:spacing w:line="500" w:lineRule="atLeast"/>
        <w:jc w:val="right"/>
        <w:divId w:val="2101101904"/>
        <w:rPr>
          <w:rFonts w:hint="eastAsia"/>
          <w:sz w:val="30"/>
          <w:szCs w:val="30"/>
        </w:rPr>
      </w:pPr>
      <w:r>
        <w:rPr>
          <w:rFonts w:hint="eastAsia"/>
          <w:sz w:val="30"/>
          <w:szCs w:val="30"/>
        </w:rPr>
        <w:t>二〇一六年五月二十日</w:t>
      </w:r>
    </w:p>
    <w:p w14:paraId="0506BD1B" w14:textId="77777777" w:rsidR="00000000" w:rsidRDefault="005554AA">
      <w:pPr>
        <w:spacing w:line="500" w:lineRule="atLeast"/>
        <w:jc w:val="right"/>
        <w:divId w:val="913706300"/>
        <w:rPr>
          <w:rFonts w:hint="eastAsia"/>
          <w:sz w:val="30"/>
          <w:szCs w:val="30"/>
        </w:rPr>
      </w:pPr>
      <w:r>
        <w:rPr>
          <w:rFonts w:hint="eastAsia"/>
          <w:sz w:val="30"/>
          <w:szCs w:val="30"/>
        </w:rPr>
        <w:t>书记员　　陈楚</w:t>
      </w:r>
    </w:p>
    <w:p w14:paraId="6E9156F9" w14:textId="77777777" w:rsidR="00000000" w:rsidRDefault="005554AA">
      <w:pPr>
        <w:spacing w:line="500" w:lineRule="atLeast"/>
        <w:ind w:firstLine="600"/>
        <w:divId w:val="1185243650"/>
        <w:rPr>
          <w:rFonts w:hint="eastAsia"/>
          <w:sz w:val="30"/>
          <w:szCs w:val="30"/>
        </w:rPr>
      </w:pPr>
      <w:r>
        <w:rPr>
          <w:rFonts w:hint="eastAsia"/>
          <w:sz w:val="30"/>
          <w:szCs w:val="30"/>
        </w:rPr>
        <w:t>附：相关法律条文</w:t>
      </w:r>
    </w:p>
    <w:p w14:paraId="58C28811" w14:textId="77777777" w:rsidR="00000000" w:rsidRDefault="005554AA">
      <w:pPr>
        <w:spacing w:line="500" w:lineRule="atLeast"/>
        <w:ind w:firstLine="600"/>
        <w:divId w:val="430054838"/>
        <w:rPr>
          <w:rFonts w:hint="eastAsia"/>
          <w:sz w:val="30"/>
          <w:szCs w:val="30"/>
        </w:rPr>
      </w:pPr>
      <w:r>
        <w:rPr>
          <w:rFonts w:hint="eastAsia"/>
          <w:sz w:val="30"/>
          <w:szCs w:val="30"/>
        </w:rPr>
        <w:t>一、《中华人民共和国合同法》第二百零六条借款人应当按照约定的期限返还借款。对借款期限有约定或者约定不明确，依照本法第六十一条的规定仍不能确定的，借款人可以随时返还</w:t>
      </w:r>
      <w:r>
        <w:rPr>
          <w:rFonts w:hint="eastAsia"/>
          <w:sz w:val="30"/>
          <w:szCs w:val="30"/>
        </w:rPr>
        <w:t>;</w:t>
      </w:r>
      <w:r>
        <w:rPr>
          <w:rFonts w:hint="eastAsia"/>
          <w:sz w:val="30"/>
          <w:szCs w:val="30"/>
        </w:rPr>
        <w:t>贷款人可以催告借款人在合理期限内返还。二、《中华人民共和国担保法》第二十六条连带责任保证的保证人与债权人未约定保证期间的，债权人有权自主债务履行期届满之日起六个月内要求保证人承担保证责任。在合同约定的</w:t>
      </w:r>
      <w:r>
        <w:rPr>
          <w:rFonts w:hint="eastAsia"/>
          <w:sz w:val="30"/>
          <w:szCs w:val="30"/>
        </w:rPr>
        <w:t>保证期间和前款规定的保证期间，债权人未要求保证人承担保证责任的，保证人免除保证责任。三、《中华人民共和国民事诉讼法》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DAEF" w14:textId="77777777" w:rsidR="005554AA" w:rsidRDefault="005554AA" w:rsidP="005554AA">
      <w:r>
        <w:separator/>
      </w:r>
    </w:p>
  </w:endnote>
  <w:endnote w:type="continuationSeparator" w:id="0">
    <w:p w14:paraId="4269A778" w14:textId="77777777" w:rsidR="005554AA" w:rsidRDefault="005554AA" w:rsidP="0055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C686" w14:textId="77777777" w:rsidR="005554AA" w:rsidRDefault="005554AA" w:rsidP="005554AA">
      <w:r>
        <w:separator/>
      </w:r>
    </w:p>
  </w:footnote>
  <w:footnote w:type="continuationSeparator" w:id="0">
    <w:p w14:paraId="5EC3E4F2" w14:textId="77777777" w:rsidR="005554AA" w:rsidRDefault="005554AA" w:rsidP="00555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54AA"/>
    <w:rsid w:val="00555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15628"/>
  <w15:chartTrackingRefBased/>
  <w15:docId w15:val="{C339BED1-D38B-414E-A7C5-9D7DDFD8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554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4AA"/>
    <w:rPr>
      <w:rFonts w:ascii="宋体" w:eastAsia="宋体" w:hAnsi="宋体" w:cs="宋体"/>
      <w:sz w:val="18"/>
      <w:szCs w:val="18"/>
    </w:rPr>
  </w:style>
  <w:style w:type="paragraph" w:styleId="a5">
    <w:name w:val="footer"/>
    <w:basedOn w:val="a"/>
    <w:link w:val="a6"/>
    <w:uiPriority w:val="99"/>
    <w:unhideWhenUsed/>
    <w:rsid w:val="005554AA"/>
    <w:pPr>
      <w:tabs>
        <w:tab w:val="center" w:pos="4153"/>
        <w:tab w:val="right" w:pos="8306"/>
      </w:tabs>
      <w:snapToGrid w:val="0"/>
    </w:pPr>
    <w:rPr>
      <w:sz w:val="18"/>
      <w:szCs w:val="18"/>
    </w:rPr>
  </w:style>
  <w:style w:type="character" w:customStyle="1" w:styleId="a6">
    <w:name w:val="页脚 字符"/>
    <w:basedOn w:val="a0"/>
    <w:link w:val="a5"/>
    <w:uiPriority w:val="99"/>
    <w:rsid w:val="005554A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0092">
      <w:marLeft w:val="0"/>
      <w:marRight w:val="0"/>
      <w:marTop w:val="10"/>
      <w:marBottom w:val="10"/>
      <w:divBdr>
        <w:top w:val="none" w:sz="0" w:space="0" w:color="auto"/>
        <w:left w:val="none" w:sz="0" w:space="0" w:color="auto"/>
        <w:bottom w:val="none" w:sz="0" w:space="0" w:color="auto"/>
        <w:right w:val="none" w:sz="0" w:space="0" w:color="auto"/>
      </w:divBdr>
    </w:div>
    <w:div w:id="430054838">
      <w:marLeft w:val="0"/>
      <w:marRight w:val="0"/>
      <w:marTop w:val="10"/>
      <w:marBottom w:val="10"/>
      <w:divBdr>
        <w:top w:val="none" w:sz="0" w:space="0" w:color="auto"/>
        <w:left w:val="none" w:sz="0" w:space="0" w:color="auto"/>
        <w:bottom w:val="none" w:sz="0" w:space="0" w:color="auto"/>
        <w:right w:val="none" w:sz="0" w:space="0" w:color="auto"/>
      </w:divBdr>
    </w:div>
    <w:div w:id="913706300">
      <w:marLeft w:val="0"/>
      <w:marRight w:val="720"/>
      <w:marTop w:val="10"/>
      <w:marBottom w:val="10"/>
      <w:divBdr>
        <w:top w:val="none" w:sz="0" w:space="0" w:color="auto"/>
        <w:left w:val="none" w:sz="0" w:space="0" w:color="auto"/>
        <w:bottom w:val="none" w:sz="0" w:space="0" w:color="auto"/>
        <w:right w:val="none" w:sz="0" w:space="0" w:color="auto"/>
      </w:divBdr>
    </w:div>
    <w:div w:id="1185243650">
      <w:marLeft w:val="0"/>
      <w:marRight w:val="0"/>
      <w:marTop w:val="10"/>
      <w:marBottom w:val="10"/>
      <w:divBdr>
        <w:top w:val="none" w:sz="0" w:space="0" w:color="auto"/>
        <w:left w:val="none" w:sz="0" w:space="0" w:color="auto"/>
        <w:bottom w:val="none" w:sz="0" w:space="0" w:color="auto"/>
        <w:right w:val="none" w:sz="0" w:space="0" w:color="auto"/>
      </w:divBdr>
    </w:div>
    <w:div w:id="1335954336">
      <w:marLeft w:val="0"/>
      <w:marRight w:val="720"/>
      <w:marTop w:val="10"/>
      <w:marBottom w:val="10"/>
      <w:divBdr>
        <w:top w:val="none" w:sz="0" w:space="0" w:color="auto"/>
        <w:left w:val="none" w:sz="0" w:space="0" w:color="auto"/>
        <w:bottom w:val="none" w:sz="0" w:space="0" w:color="auto"/>
        <w:right w:val="none" w:sz="0" w:space="0" w:color="auto"/>
      </w:divBdr>
    </w:div>
    <w:div w:id="1577010057">
      <w:marLeft w:val="0"/>
      <w:marRight w:val="0"/>
      <w:marTop w:val="10"/>
      <w:marBottom w:val="10"/>
      <w:divBdr>
        <w:top w:val="none" w:sz="0" w:space="0" w:color="auto"/>
        <w:left w:val="none" w:sz="0" w:space="0" w:color="auto"/>
        <w:bottom w:val="none" w:sz="0" w:space="0" w:color="auto"/>
        <w:right w:val="none" w:sz="0" w:space="0" w:color="auto"/>
      </w:divBdr>
    </w:div>
    <w:div w:id="1624846151">
      <w:marLeft w:val="0"/>
      <w:marRight w:val="0"/>
      <w:marTop w:val="10"/>
      <w:marBottom w:val="10"/>
      <w:divBdr>
        <w:top w:val="none" w:sz="0" w:space="0" w:color="auto"/>
        <w:left w:val="none" w:sz="0" w:space="0" w:color="auto"/>
        <w:bottom w:val="none" w:sz="0" w:space="0" w:color="auto"/>
        <w:right w:val="none" w:sz="0" w:space="0" w:color="auto"/>
      </w:divBdr>
    </w:div>
    <w:div w:id="1920672482">
      <w:marLeft w:val="0"/>
      <w:marRight w:val="0"/>
      <w:marTop w:val="10"/>
      <w:marBottom w:val="10"/>
      <w:divBdr>
        <w:top w:val="none" w:sz="0" w:space="0" w:color="auto"/>
        <w:left w:val="none" w:sz="0" w:space="0" w:color="auto"/>
        <w:bottom w:val="none" w:sz="0" w:space="0" w:color="auto"/>
        <w:right w:val="none" w:sz="0" w:space="0" w:color="auto"/>
      </w:divBdr>
    </w:div>
    <w:div w:id="210110190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2024-05-11T16:03:00Z</dcterms:created>
  <dcterms:modified xsi:type="dcterms:W3CDTF">2024-05-11T16:03:00Z</dcterms:modified>
</cp:coreProperties>
</file>