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67A7" w14:textId="77777777" w:rsidR="00000000" w:rsidRDefault="00F5548C">
      <w:pPr>
        <w:spacing w:line="500" w:lineRule="atLeast"/>
        <w:jc w:val="center"/>
        <w:divId w:val="820804752"/>
        <w:rPr>
          <w:rFonts w:ascii="黑体" w:eastAsia="黑体" w:hAnsi="黑体"/>
          <w:sz w:val="36"/>
          <w:szCs w:val="36"/>
        </w:rPr>
      </w:pPr>
      <w:r>
        <w:rPr>
          <w:rFonts w:ascii="黑体" w:eastAsia="黑体" w:hAnsi="黑体" w:hint="eastAsia"/>
          <w:sz w:val="36"/>
          <w:szCs w:val="36"/>
        </w:rPr>
        <w:t>上海市闵行区人民法院</w:t>
      </w:r>
    </w:p>
    <w:p w14:paraId="4198370D" w14:textId="77777777" w:rsidR="00000000" w:rsidRDefault="00F5548C">
      <w:pPr>
        <w:spacing w:line="500" w:lineRule="atLeast"/>
        <w:jc w:val="center"/>
        <w:divId w:val="119468659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784CF35" w14:textId="77777777" w:rsidR="00000000" w:rsidRDefault="00F5548C">
      <w:pPr>
        <w:spacing w:line="500" w:lineRule="atLeast"/>
        <w:jc w:val="right"/>
        <w:divId w:val="1437167931"/>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5481</w:t>
      </w:r>
      <w:r>
        <w:rPr>
          <w:rFonts w:hint="eastAsia"/>
          <w:sz w:val="30"/>
          <w:szCs w:val="30"/>
        </w:rPr>
        <w:t>号</w:t>
      </w:r>
    </w:p>
    <w:p w14:paraId="0D0DE3CC" w14:textId="77777777" w:rsidR="00000000" w:rsidRDefault="00F5548C">
      <w:pPr>
        <w:spacing w:line="500" w:lineRule="atLeast"/>
        <w:ind w:firstLine="600"/>
        <w:divId w:val="141700753"/>
        <w:rPr>
          <w:rFonts w:hint="eastAsia"/>
          <w:sz w:val="30"/>
          <w:szCs w:val="30"/>
        </w:rPr>
      </w:pPr>
      <w:r>
        <w:rPr>
          <w:rFonts w:hint="eastAsia"/>
          <w:sz w:val="30"/>
          <w:szCs w:val="30"/>
        </w:rPr>
        <w:t>原告：邹梅芝，女，</w:t>
      </w:r>
      <w:r>
        <w:rPr>
          <w:rFonts w:hint="eastAsia"/>
          <w:sz w:val="30"/>
          <w:szCs w:val="30"/>
        </w:rPr>
        <w:t>1968</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日出生，汉族，户籍地江苏省泰州市，现住上海市长宁区。</w:t>
      </w:r>
    </w:p>
    <w:p w14:paraId="68E8BDC8" w14:textId="77777777" w:rsidR="00000000" w:rsidRDefault="00F5548C">
      <w:pPr>
        <w:spacing w:line="500" w:lineRule="atLeast"/>
        <w:ind w:firstLine="600"/>
        <w:divId w:val="396780930"/>
        <w:rPr>
          <w:rFonts w:hint="eastAsia"/>
          <w:sz w:val="30"/>
          <w:szCs w:val="30"/>
        </w:rPr>
      </w:pPr>
      <w:r>
        <w:rPr>
          <w:rFonts w:hint="eastAsia"/>
          <w:sz w:val="30"/>
          <w:szCs w:val="30"/>
        </w:rPr>
        <w:t>委托诉讼代理人：唐艳，上海欧瑞腾律师事务所律师。</w:t>
      </w:r>
    </w:p>
    <w:p w14:paraId="43C59618" w14:textId="77777777" w:rsidR="00000000" w:rsidRDefault="00F5548C">
      <w:pPr>
        <w:spacing w:line="500" w:lineRule="atLeast"/>
        <w:ind w:firstLine="600"/>
        <w:divId w:val="1079012567"/>
        <w:rPr>
          <w:rFonts w:hint="eastAsia"/>
          <w:sz w:val="30"/>
          <w:szCs w:val="30"/>
        </w:rPr>
      </w:pPr>
      <w:r>
        <w:rPr>
          <w:rFonts w:hint="eastAsia"/>
          <w:sz w:val="30"/>
          <w:szCs w:val="30"/>
        </w:rPr>
        <w:t>委托诉讼代理人：高健，上海欧瑞腾律师事务所律师。</w:t>
      </w:r>
    </w:p>
    <w:p w14:paraId="0E1BFAE7" w14:textId="77777777" w:rsidR="00000000" w:rsidRDefault="00F5548C">
      <w:pPr>
        <w:spacing w:line="500" w:lineRule="atLeast"/>
        <w:ind w:firstLine="600"/>
        <w:divId w:val="579220562"/>
        <w:rPr>
          <w:rFonts w:hint="eastAsia"/>
          <w:sz w:val="30"/>
          <w:szCs w:val="30"/>
        </w:rPr>
      </w:pPr>
      <w:r>
        <w:rPr>
          <w:rFonts w:hint="eastAsia"/>
          <w:sz w:val="30"/>
          <w:szCs w:val="30"/>
        </w:rPr>
        <w:t>被告：刘英，男，</w:t>
      </w:r>
      <w:r>
        <w:rPr>
          <w:rFonts w:hint="eastAsia"/>
          <w:sz w:val="30"/>
          <w:szCs w:val="30"/>
        </w:rPr>
        <w:t>1963</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日出生，汉族，户籍地上海市闵行区。</w:t>
      </w:r>
    </w:p>
    <w:p w14:paraId="62751DC6" w14:textId="77777777" w:rsidR="00000000" w:rsidRDefault="00F5548C">
      <w:pPr>
        <w:spacing w:line="500" w:lineRule="atLeast"/>
        <w:ind w:firstLine="600"/>
        <w:divId w:val="1439182435"/>
        <w:rPr>
          <w:rFonts w:hint="eastAsia"/>
          <w:sz w:val="30"/>
          <w:szCs w:val="30"/>
        </w:rPr>
      </w:pPr>
      <w:r>
        <w:rPr>
          <w:rFonts w:hint="eastAsia"/>
          <w:sz w:val="30"/>
          <w:szCs w:val="30"/>
        </w:rPr>
        <w:t>被告：王子云，女，</w:t>
      </w:r>
      <w:r>
        <w:rPr>
          <w:rFonts w:hint="eastAsia"/>
          <w:sz w:val="30"/>
          <w:szCs w:val="30"/>
        </w:rPr>
        <w:t>1979</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日出生，汉族，户籍地安徽省。</w:t>
      </w:r>
    </w:p>
    <w:p w14:paraId="42041510" w14:textId="77777777" w:rsidR="00000000" w:rsidRDefault="00F5548C">
      <w:pPr>
        <w:spacing w:line="500" w:lineRule="atLeast"/>
        <w:ind w:firstLine="600"/>
        <w:divId w:val="281571287"/>
        <w:rPr>
          <w:rFonts w:hint="eastAsia"/>
          <w:sz w:val="30"/>
          <w:szCs w:val="30"/>
        </w:rPr>
      </w:pPr>
      <w:r>
        <w:rPr>
          <w:rFonts w:hint="eastAsia"/>
          <w:sz w:val="30"/>
          <w:szCs w:val="30"/>
        </w:rPr>
        <w:t>原告邹梅芝与被告刘英、王子云民间借贷纠纷一案，本院受理后，先适用简易程序审理，后因公告送达，本院依法组成合议庭适用普通程序公开开庭进行了审理。</w:t>
      </w:r>
      <w:r>
        <w:rPr>
          <w:rFonts w:hint="eastAsia"/>
          <w:sz w:val="30"/>
          <w:szCs w:val="30"/>
          <w:highlight w:val="yellow"/>
        </w:rPr>
        <w:t>原告邹梅芝及其委托诉讼代理人唐艳到庭参加诉讼</w:t>
      </w:r>
      <w:r>
        <w:rPr>
          <w:rFonts w:hint="eastAsia"/>
          <w:sz w:val="30"/>
          <w:szCs w:val="30"/>
        </w:rPr>
        <w:t>，</w:t>
      </w:r>
      <w:r>
        <w:rPr>
          <w:rFonts w:hint="eastAsia"/>
          <w:sz w:val="30"/>
          <w:szCs w:val="30"/>
          <w:highlight w:val="yellow"/>
        </w:rPr>
        <w:t>被告刘英、王子云经本院合法传唤无正当理由拒不到庭</w:t>
      </w:r>
      <w:r>
        <w:rPr>
          <w:rFonts w:hint="eastAsia"/>
          <w:sz w:val="30"/>
          <w:szCs w:val="30"/>
        </w:rPr>
        <w:t>，本院依法缺席审理。本案现已审理终结。</w:t>
      </w:r>
    </w:p>
    <w:p w14:paraId="31A8E260" w14:textId="77777777" w:rsidR="00000000" w:rsidRDefault="00F5548C">
      <w:pPr>
        <w:spacing w:line="500" w:lineRule="atLeast"/>
        <w:ind w:firstLine="600"/>
        <w:divId w:val="1159687978"/>
        <w:rPr>
          <w:rFonts w:hint="eastAsia"/>
          <w:sz w:val="30"/>
          <w:szCs w:val="30"/>
        </w:rPr>
      </w:pPr>
      <w:r>
        <w:rPr>
          <w:rFonts w:hint="eastAsia"/>
          <w:sz w:val="30"/>
          <w:szCs w:val="30"/>
        </w:rPr>
        <w:t>原告邹梅芝诉称，</w:t>
      </w:r>
      <w:r>
        <w:rPr>
          <w:rFonts w:hint="eastAsia"/>
          <w:sz w:val="30"/>
          <w:szCs w:val="30"/>
          <w:highlight w:val="yellow"/>
        </w:rPr>
        <w:t>原告与被告刘英系朋友关系</w:t>
      </w:r>
      <w:r>
        <w:rPr>
          <w:rFonts w:hint="eastAsia"/>
          <w:sz w:val="30"/>
          <w:szCs w:val="30"/>
        </w:rPr>
        <w:t>，</w:t>
      </w:r>
      <w:r>
        <w:rPr>
          <w:rFonts w:hint="eastAsia"/>
          <w:sz w:val="30"/>
          <w:szCs w:val="30"/>
          <w:highlight w:val="yellow"/>
        </w:rPr>
        <w:t>两被告系夫妻关系</w:t>
      </w:r>
      <w:r>
        <w:rPr>
          <w:rFonts w:hint="eastAsia"/>
          <w:sz w:val="30"/>
          <w:szCs w:val="30"/>
        </w:rPr>
        <w:t>。</w:t>
      </w:r>
      <w:r>
        <w:rPr>
          <w:rFonts w:hint="eastAsia"/>
          <w:sz w:val="30"/>
          <w:szCs w:val="30"/>
          <w:highlight w:val="yellow"/>
        </w:rPr>
        <w:t>被告自</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月起陆续向原告借款</w:t>
      </w:r>
      <w:r>
        <w:rPr>
          <w:rFonts w:hint="eastAsia"/>
          <w:sz w:val="30"/>
          <w:szCs w:val="30"/>
        </w:rPr>
        <w:t>，截止</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日累计人民币</w:t>
      </w:r>
      <w:r>
        <w:rPr>
          <w:rFonts w:hint="eastAsia"/>
          <w:sz w:val="30"/>
          <w:szCs w:val="30"/>
        </w:rPr>
        <w:t>118</w:t>
      </w:r>
      <w:r>
        <w:rPr>
          <w:rFonts w:hint="eastAsia"/>
          <w:sz w:val="30"/>
          <w:szCs w:val="30"/>
        </w:rPr>
        <w:t>万元</w:t>
      </w:r>
      <w:r>
        <w:rPr>
          <w:rFonts w:hint="eastAsia"/>
          <w:sz w:val="30"/>
          <w:szCs w:val="30"/>
        </w:rPr>
        <w:t>(</w:t>
      </w:r>
      <w:r>
        <w:rPr>
          <w:rFonts w:hint="eastAsia"/>
          <w:sz w:val="30"/>
          <w:szCs w:val="30"/>
        </w:rPr>
        <w:t>以下币种相同</w:t>
      </w:r>
      <w:r>
        <w:rPr>
          <w:rFonts w:hint="eastAsia"/>
          <w:sz w:val="30"/>
          <w:szCs w:val="30"/>
        </w:rPr>
        <w:t>)</w:t>
      </w:r>
      <w:r>
        <w:rPr>
          <w:rFonts w:hint="eastAsia"/>
          <w:sz w:val="30"/>
          <w:szCs w:val="30"/>
        </w:rPr>
        <w:t>。原告多次要求被告归还借款但无果。该借款系两被告夫妻关系存续期间发生，应属夫妻共</w:t>
      </w:r>
      <w:r>
        <w:rPr>
          <w:rFonts w:hint="eastAsia"/>
          <w:sz w:val="30"/>
          <w:szCs w:val="30"/>
        </w:rPr>
        <w:t>同债务。</w:t>
      </w:r>
      <w:r>
        <w:rPr>
          <w:rFonts w:hint="eastAsia"/>
          <w:sz w:val="30"/>
          <w:szCs w:val="30"/>
          <w:highlight w:val="yellow"/>
        </w:rPr>
        <w:t>现起诉要求法院判令：</w:t>
      </w:r>
      <w:r>
        <w:rPr>
          <w:rFonts w:hint="eastAsia"/>
          <w:sz w:val="30"/>
          <w:szCs w:val="30"/>
          <w:highlight w:val="yellow"/>
        </w:rPr>
        <w:t>1</w:t>
      </w:r>
      <w:r>
        <w:rPr>
          <w:rFonts w:hint="eastAsia"/>
          <w:sz w:val="30"/>
          <w:szCs w:val="30"/>
          <w:highlight w:val="yellow"/>
        </w:rPr>
        <w:t>、被告归还原告借款人民币</w:t>
      </w:r>
      <w:r>
        <w:rPr>
          <w:rFonts w:hint="eastAsia"/>
          <w:sz w:val="30"/>
          <w:szCs w:val="30"/>
          <w:highlight w:val="yellow"/>
        </w:rPr>
        <w:t>118</w:t>
      </w:r>
      <w:r>
        <w:rPr>
          <w:rFonts w:hint="eastAsia"/>
          <w:sz w:val="30"/>
          <w:szCs w:val="30"/>
          <w:highlight w:val="yellow"/>
        </w:rPr>
        <w:t>万元；</w:t>
      </w:r>
      <w:r>
        <w:rPr>
          <w:rFonts w:hint="eastAsia"/>
          <w:sz w:val="30"/>
          <w:szCs w:val="30"/>
          <w:highlight w:val="yellow"/>
        </w:rPr>
        <w:t>2</w:t>
      </w:r>
      <w:r>
        <w:rPr>
          <w:rFonts w:hint="eastAsia"/>
          <w:sz w:val="30"/>
          <w:szCs w:val="30"/>
          <w:highlight w:val="yellow"/>
        </w:rPr>
        <w:t>、被告偿付以</w:t>
      </w:r>
      <w:r>
        <w:rPr>
          <w:rFonts w:hint="eastAsia"/>
          <w:sz w:val="30"/>
          <w:szCs w:val="30"/>
          <w:highlight w:val="yellow"/>
        </w:rPr>
        <w:t>118</w:t>
      </w:r>
      <w:r>
        <w:rPr>
          <w:rFonts w:hint="eastAsia"/>
          <w:sz w:val="30"/>
          <w:szCs w:val="30"/>
          <w:highlight w:val="yellow"/>
        </w:rPr>
        <w:t>万元为本金，自</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日起至判决生效之日止按年利率</w:t>
      </w:r>
      <w:r>
        <w:rPr>
          <w:rFonts w:hint="eastAsia"/>
          <w:sz w:val="30"/>
          <w:szCs w:val="30"/>
          <w:highlight w:val="yellow"/>
        </w:rPr>
        <w:t>6%</w:t>
      </w:r>
      <w:r>
        <w:rPr>
          <w:rFonts w:hint="eastAsia"/>
          <w:sz w:val="30"/>
          <w:szCs w:val="30"/>
          <w:highlight w:val="yellow"/>
        </w:rPr>
        <w:t>计算的逾期还款利息。</w:t>
      </w:r>
    </w:p>
    <w:p w14:paraId="3701555E" w14:textId="77777777" w:rsidR="00000000" w:rsidRDefault="00F5548C">
      <w:pPr>
        <w:spacing w:line="500" w:lineRule="atLeast"/>
        <w:ind w:firstLine="600"/>
        <w:divId w:val="1238513550"/>
        <w:rPr>
          <w:rFonts w:hint="eastAsia"/>
          <w:sz w:val="30"/>
          <w:szCs w:val="30"/>
        </w:rPr>
      </w:pPr>
      <w:r>
        <w:rPr>
          <w:rFonts w:hint="eastAsia"/>
          <w:sz w:val="30"/>
          <w:szCs w:val="30"/>
          <w:highlight w:val="yellow"/>
        </w:rPr>
        <w:t>被告刘英、王子云未作答辩</w:t>
      </w:r>
      <w:r>
        <w:rPr>
          <w:rFonts w:hint="eastAsia"/>
          <w:sz w:val="30"/>
          <w:szCs w:val="30"/>
        </w:rPr>
        <w:t>。</w:t>
      </w:r>
    </w:p>
    <w:p w14:paraId="4934BE7B" w14:textId="77777777" w:rsidR="00000000" w:rsidRDefault="00F5548C">
      <w:pPr>
        <w:spacing w:line="500" w:lineRule="atLeast"/>
        <w:ind w:firstLine="600"/>
        <w:divId w:val="1604267774"/>
        <w:rPr>
          <w:rFonts w:hint="eastAsia"/>
          <w:sz w:val="30"/>
          <w:szCs w:val="30"/>
        </w:rPr>
      </w:pPr>
      <w:r>
        <w:rPr>
          <w:rFonts w:hint="eastAsia"/>
          <w:sz w:val="30"/>
          <w:szCs w:val="30"/>
        </w:rPr>
        <w:lastRenderedPageBreak/>
        <w:t>经审理查明，原告邹梅芝与被告刘英自</w:t>
      </w:r>
      <w:r>
        <w:rPr>
          <w:rFonts w:hint="eastAsia"/>
          <w:sz w:val="30"/>
          <w:szCs w:val="30"/>
        </w:rPr>
        <w:t>2012</w:t>
      </w:r>
      <w:r>
        <w:rPr>
          <w:rFonts w:hint="eastAsia"/>
          <w:sz w:val="30"/>
          <w:szCs w:val="30"/>
        </w:rPr>
        <w:t>年</w:t>
      </w:r>
      <w:r>
        <w:rPr>
          <w:rFonts w:hint="eastAsia"/>
          <w:sz w:val="30"/>
          <w:szCs w:val="30"/>
        </w:rPr>
        <w:t>9</w:t>
      </w:r>
      <w:r>
        <w:rPr>
          <w:rFonts w:hint="eastAsia"/>
          <w:sz w:val="30"/>
          <w:szCs w:val="30"/>
        </w:rPr>
        <w:t>月起存在经济往来。</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30</w:t>
      </w:r>
      <w:r>
        <w:rPr>
          <w:rFonts w:hint="eastAsia"/>
          <w:sz w:val="30"/>
          <w:szCs w:val="30"/>
          <w:highlight w:val="yellow"/>
        </w:rPr>
        <w:t>日，被告刘英曾向原告出具借条一份，载明“今向邹梅芝借得人民币现金</w:t>
      </w:r>
      <w:r>
        <w:rPr>
          <w:rFonts w:hint="eastAsia"/>
          <w:sz w:val="30"/>
          <w:szCs w:val="30"/>
          <w:highlight w:val="yellow"/>
        </w:rPr>
        <w:t>850,000</w:t>
      </w:r>
      <w:r>
        <w:rPr>
          <w:rFonts w:hint="eastAsia"/>
          <w:sz w:val="30"/>
          <w:szCs w:val="30"/>
          <w:highlight w:val="yellow"/>
        </w:rPr>
        <w:t>元整，特此留条，以作凭证。”</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30</w:t>
      </w:r>
      <w:r>
        <w:rPr>
          <w:rFonts w:hint="eastAsia"/>
          <w:sz w:val="30"/>
          <w:szCs w:val="30"/>
          <w:highlight w:val="yellow"/>
        </w:rPr>
        <w:t>日，被告刘英向刘英出具相同内容的借条一份，并收回</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30</w:t>
      </w:r>
      <w:r>
        <w:rPr>
          <w:rFonts w:hint="eastAsia"/>
          <w:sz w:val="30"/>
          <w:szCs w:val="30"/>
          <w:highlight w:val="yellow"/>
        </w:rPr>
        <w:t>日的借条。在此期间，被告刘英又分别于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6</w:t>
      </w:r>
      <w:r>
        <w:rPr>
          <w:rFonts w:hint="eastAsia"/>
          <w:sz w:val="30"/>
          <w:szCs w:val="30"/>
          <w:highlight w:val="yellow"/>
        </w:rPr>
        <w:t>日及</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日向原告出具借条，</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6</w:t>
      </w:r>
      <w:r>
        <w:rPr>
          <w:rFonts w:hint="eastAsia"/>
          <w:sz w:val="30"/>
          <w:szCs w:val="30"/>
          <w:highlight w:val="yellow"/>
        </w:rPr>
        <w:t>日借条载明“今向邹梅芝借得人民币</w:t>
      </w:r>
      <w:r>
        <w:rPr>
          <w:rFonts w:hint="eastAsia"/>
          <w:sz w:val="30"/>
          <w:szCs w:val="30"/>
          <w:highlight w:val="yellow"/>
        </w:rPr>
        <w:t>30,000</w:t>
      </w:r>
      <w:r>
        <w:rPr>
          <w:rFonts w:hint="eastAsia"/>
          <w:sz w:val="30"/>
          <w:szCs w:val="30"/>
          <w:highlight w:val="yellow"/>
        </w:rPr>
        <w:t>元，预在两个月内还清。”</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8</w:t>
      </w:r>
      <w:r>
        <w:rPr>
          <w:rFonts w:hint="eastAsia"/>
          <w:sz w:val="30"/>
          <w:szCs w:val="30"/>
          <w:highlight w:val="yellow"/>
        </w:rPr>
        <w:t>日借条载明“今向邹梅芝借得人民币</w:t>
      </w:r>
      <w:r>
        <w:rPr>
          <w:rFonts w:hint="eastAsia"/>
          <w:sz w:val="30"/>
          <w:szCs w:val="30"/>
          <w:highlight w:val="yellow"/>
        </w:rPr>
        <w:t>300,000</w:t>
      </w:r>
      <w:r>
        <w:rPr>
          <w:rFonts w:hint="eastAsia"/>
          <w:sz w:val="30"/>
          <w:szCs w:val="30"/>
          <w:highlight w:val="yellow"/>
        </w:rPr>
        <w:t>元整，特留此条，以作凭证。”</w:t>
      </w:r>
    </w:p>
    <w:p w14:paraId="077C4B87" w14:textId="77777777" w:rsidR="00000000" w:rsidRDefault="00F5548C">
      <w:pPr>
        <w:spacing w:line="500" w:lineRule="atLeast"/>
        <w:ind w:firstLine="600"/>
        <w:divId w:val="1748453359"/>
        <w:rPr>
          <w:rFonts w:hint="eastAsia"/>
          <w:sz w:val="30"/>
          <w:szCs w:val="30"/>
        </w:rPr>
      </w:pP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19</w:t>
      </w:r>
      <w:r>
        <w:rPr>
          <w:rFonts w:hint="eastAsia"/>
          <w:sz w:val="30"/>
          <w:szCs w:val="30"/>
          <w:highlight w:val="yellow"/>
        </w:rPr>
        <w:t>日，刘英向原告出具还款计划，载明“本人刘英决定从</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月开始，每月最低还款人民币</w:t>
      </w:r>
      <w:r>
        <w:rPr>
          <w:rFonts w:hint="eastAsia"/>
          <w:sz w:val="30"/>
          <w:szCs w:val="30"/>
          <w:highlight w:val="yellow"/>
        </w:rPr>
        <w:t>600</w:t>
      </w:r>
      <w:r>
        <w:rPr>
          <w:rFonts w:hint="eastAsia"/>
          <w:sz w:val="30"/>
          <w:szCs w:val="30"/>
          <w:highlight w:val="yellow"/>
        </w:rPr>
        <w:t>元整，若情况好转，可多还。”</w:t>
      </w:r>
    </w:p>
    <w:p w14:paraId="466A4186" w14:textId="77777777" w:rsidR="00000000" w:rsidRDefault="00F5548C">
      <w:pPr>
        <w:spacing w:line="500" w:lineRule="atLeast"/>
        <w:ind w:firstLine="600"/>
        <w:divId w:val="973295976"/>
        <w:rPr>
          <w:rFonts w:hint="eastAsia"/>
          <w:sz w:val="30"/>
          <w:szCs w:val="30"/>
        </w:rPr>
      </w:pPr>
      <w:r>
        <w:rPr>
          <w:rFonts w:hint="eastAsia"/>
          <w:sz w:val="30"/>
          <w:szCs w:val="30"/>
        </w:rPr>
        <w:t>另查明，两被告系夫妻关系，于</w:t>
      </w:r>
      <w:r>
        <w:rPr>
          <w:rFonts w:hint="eastAsia"/>
          <w:sz w:val="30"/>
          <w:szCs w:val="30"/>
        </w:rPr>
        <w:t>2000</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日登记结婚。</w:t>
      </w:r>
    </w:p>
    <w:p w14:paraId="75609675" w14:textId="77777777" w:rsidR="00000000" w:rsidRDefault="00F5548C">
      <w:pPr>
        <w:spacing w:line="500" w:lineRule="atLeast"/>
        <w:ind w:firstLine="600"/>
        <w:divId w:val="530805433"/>
        <w:rPr>
          <w:rFonts w:hint="eastAsia"/>
          <w:sz w:val="30"/>
          <w:szCs w:val="30"/>
        </w:rPr>
      </w:pPr>
      <w:r>
        <w:rPr>
          <w:rFonts w:hint="eastAsia"/>
          <w:sz w:val="30"/>
          <w:szCs w:val="30"/>
        </w:rPr>
        <w:t>诉讼中，原告表示被告出具还款计划后，仅还款</w:t>
      </w:r>
      <w:r>
        <w:rPr>
          <w:rFonts w:hint="eastAsia"/>
          <w:sz w:val="30"/>
          <w:szCs w:val="30"/>
        </w:rPr>
        <w:t>3</w:t>
      </w:r>
      <w:r>
        <w:rPr>
          <w:rFonts w:hint="eastAsia"/>
          <w:sz w:val="30"/>
          <w:szCs w:val="30"/>
        </w:rPr>
        <w:t>个月计</w:t>
      </w:r>
      <w:r>
        <w:rPr>
          <w:rFonts w:hint="eastAsia"/>
          <w:sz w:val="30"/>
          <w:szCs w:val="30"/>
        </w:rPr>
        <w:t>1,800</w:t>
      </w:r>
      <w:r>
        <w:rPr>
          <w:rFonts w:hint="eastAsia"/>
          <w:sz w:val="30"/>
          <w:szCs w:val="30"/>
        </w:rPr>
        <w:t>元，后即去向不明。</w:t>
      </w:r>
      <w:r>
        <w:rPr>
          <w:rFonts w:hint="eastAsia"/>
          <w:sz w:val="30"/>
          <w:szCs w:val="30"/>
        </w:rPr>
        <w:t>另原告表示双方借款期间，其收到被告支付的利息</w:t>
      </w:r>
      <w:r>
        <w:rPr>
          <w:rFonts w:hint="eastAsia"/>
          <w:sz w:val="30"/>
          <w:szCs w:val="30"/>
        </w:rPr>
        <w:t>97,000</w:t>
      </w:r>
      <w:r>
        <w:rPr>
          <w:rFonts w:hint="eastAsia"/>
          <w:sz w:val="30"/>
          <w:szCs w:val="30"/>
        </w:rPr>
        <w:t>元。</w:t>
      </w:r>
    </w:p>
    <w:p w14:paraId="1578EC1C" w14:textId="77777777" w:rsidR="00000000" w:rsidRDefault="00F5548C">
      <w:pPr>
        <w:spacing w:line="500" w:lineRule="atLeast"/>
        <w:ind w:firstLine="600"/>
        <w:divId w:val="1561094141"/>
        <w:rPr>
          <w:rFonts w:hint="eastAsia"/>
          <w:sz w:val="30"/>
          <w:szCs w:val="30"/>
        </w:rPr>
      </w:pPr>
      <w:r>
        <w:rPr>
          <w:rFonts w:hint="eastAsia"/>
          <w:sz w:val="30"/>
          <w:szCs w:val="30"/>
          <w:highlight w:val="yellow"/>
        </w:rPr>
        <w:t>以上事实，由原告提供的借条、银行明细、转账凭证、支付宝交易记录以及当事人的陈述等证据并均经庭审质证所证实。</w:t>
      </w:r>
    </w:p>
    <w:p w14:paraId="5B06AD56" w14:textId="77777777" w:rsidR="00000000" w:rsidRDefault="00F5548C">
      <w:pPr>
        <w:spacing w:line="500" w:lineRule="atLeast"/>
        <w:ind w:firstLine="600"/>
        <w:divId w:val="1841578806"/>
        <w:rPr>
          <w:rFonts w:hint="eastAsia"/>
          <w:sz w:val="30"/>
          <w:szCs w:val="30"/>
        </w:rPr>
      </w:pPr>
      <w:r>
        <w:rPr>
          <w:rFonts w:hint="eastAsia"/>
          <w:sz w:val="30"/>
          <w:szCs w:val="30"/>
        </w:rPr>
        <w:t>本院认为，合法的借贷关系受法律保护。原告为证明双方之间的借贷关系，提供的由被告刘英出具的借条三份，从形式及内容上均直接指向被告向原告借款</w:t>
      </w:r>
      <w:r>
        <w:rPr>
          <w:rFonts w:hint="eastAsia"/>
          <w:sz w:val="30"/>
          <w:szCs w:val="30"/>
        </w:rPr>
        <w:t>118</w:t>
      </w:r>
      <w:r>
        <w:rPr>
          <w:rFonts w:hint="eastAsia"/>
          <w:sz w:val="30"/>
          <w:szCs w:val="30"/>
        </w:rPr>
        <w:t>万元的事实，结合原告提供的银行明细、转账凭证等证据，本院对原告主张的借款事实予以认定。</w:t>
      </w:r>
      <w:r>
        <w:rPr>
          <w:rFonts w:hint="eastAsia"/>
          <w:sz w:val="30"/>
          <w:szCs w:val="30"/>
          <w:highlight w:val="yellow"/>
        </w:rPr>
        <w:t>原告自述被告在借款期间归还本金及利息计</w:t>
      </w:r>
      <w:r>
        <w:rPr>
          <w:rFonts w:hint="eastAsia"/>
          <w:sz w:val="30"/>
          <w:szCs w:val="30"/>
          <w:highlight w:val="yellow"/>
        </w:rPr>
        <w:t>98,800</w:t>
      </w:r>
      <w:r>
        <w:rPr>
          <w:rFonts w:hint="eastAsia"/>
          <w:sz w:val="30"/>
          <w:szCs w:val="30"/>
          <w:highlight w:val="yellow"/>
        </w:rPr>
        <w:t>元，但经审核借条内容，双方并未对借款利息作出约定，视为不支付利息</w:t>
      </w:r>
      <w:r>
        <w:rPr>
          <w:rFonts w:hint="eastAsia"/>
          <w:sz w:val="30"/>
          <w:szCs w:val="30"/>
          <w:highlight w:val="yellow"/>
        </w:rPr>
        <w:t>，故上述还款应冲抵本金，即被告尚欠原告借款</w:t>
      </w:r>
      <w:r>
        <w:rPr>
          <w:rFonts w:hint="eastAsia"/>
          <w:sz w:val="30"/>
          <w:szCs w:val="30"/>
          <w:highlight w:val="yellow"/>
        </w:rPr>
        <w:t>1,081,200</w:t>
      </w:r>
      <w:r>
        <w:rPr>
          <w:rFonts w:hint="eastAsia"/>
          <w:sz w:val="30"/>
          <w:szCs w:val="30"/>
          <w:highlight w:val="yellow"/>
        </w:rPr>
        <w:t>元</w:t>
      </w:r>
      <w:r>
        <w:rPr>
          <w:rFonts w:hint="eastAsia"/>
          <w:sz w:val="30"/>
          <w:szCs w:val="30"/>
        </w:rPr>
        <w:t>。自原告向其主张还款后，被告未能在合理期限内向原告归还借款，原告有权要求被告给付逾期利息，结合被告出具的还款计划，本院酌情确定被告应自</w:t>
      </w:r>
      <w:r>
        <w:rPr>
          <w:rFonts w:hint="eastAsia"/>
          <w:sz w:val="30"/>
          <w:szCs w:val="30"/>
        </w:rPr>
        <w:t>2016</w:t>
      </w:r>
      <w:r>
        <w:rPr>
          <w:rFonts w:hint="eastAsia"/>
          <w:sz w:val="30"/>
          <w:szCs w:val="30"/>
        </w:rPr>
        <w:t>年</w:t>
      </w:r>
      <w:r>
        <w:rPr>
          <w:rFonts w:hint="eastAsia"/>
          <w:sz w:val="30"/>
          <w:szCs w:val="30"/>
        </w:rPr>
        <w:t>5</w:t>
      </w:r>
      <w:r>
        <w:rPr>
          <w:rFonts w:hint="eastAsia"/>
          <w:sz w:val="30"/>
          <w:szCs w:val="30"/>
        </w:rPr>
        <w:t>月起按年利率</w:t>
      </w:r>
      <w:r>
        <w:rPr>
          <w:rFonts w:hint="eastAsia"/>
          <w:sz w:val="30"/>
          <w:szCs w:val="30"/>
        </w:rPr>
        <w:t>6%</w:t>
      </w:r>
      <w:r>
        <w:rPr>
          <w:rFonts w:hint="eastAsia"/>
          <w:sz w:val="30"/>
          <w:szCs w:val="30"/>
        </w:rPr>
        <w:t>的标准向原告偿付逾期利息。</w:t>
      </w:r>
      <w:r>
        <w:rPr>
          <w:rFonts w:hint="eastAsia"/>
          <w:sz w:val="30"/>
          <w:szCs w:val="30"/>
          <w:highlight w:val="yellow"/>
        </w:rPr>
        <w:t>上述借款发生于两被告婚姻关系存续期间，根据相关法律规定，应认定系两被告夫妻共同债务。</w:t>
      </w:r>
      <w:r>
        <w:rPr>
          <w:rFonts w:hint="eastAsia"/>
          <w:sz w:val="30"/>
          <w:szCs w:val="30"/>
        </w:rPr>
        <w:t>据此，依照《中华人民共和国合同法》第二百零六条、第二百零七条、第二百一十一条，《最高人民法院关于审理民间借贷案件适用法律若干问题的规定》第二十九条，《最高人民法院关于适用中华人民</w:t>
      </w:r>
      <w:r>
        <w:rPr>
          <w:rFonts w:hint="eastAsia"/>
          <w:sz w:val="30"/>
          <w:szCs w:val="30"/>
        </w:rPr>
        <w:t>共和国婚姻法若干问题的解释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》第二十四条，《中华人民共和国民事诉讼法》第一百四十四条的规定，判决如下：</w:t>
      </w:r>
    </w:p>
    <w:p w14:paraId="2A349ACE" w14:textId="77777777" w:rsidR="00000000" w:rsidRDefault="00F5548C">
      <w:pPr>
        <w:spacing w:line="500" w:lineRule="atLeast"/>
        <w:ind w:firstLine="600"/>
        <w:divId w:val="219899430"/>
        <w:rPr>
          <w:rFonts w:hint="eastAsia"/>
          <w:sz w:val="30"/>
          <w:szCs w:val="30"/>
        </w:rPr>
      </w:pPr>
      <w:r>
        <w:rPr>
          <w:rFonts w:hint="eastAsia"/>
          <w:sz w:val="30"/>
          <w:szCs w:val="30"/>
        </w:rPr>
        <w:t>一、</w:t>
      </w:r>
      <w:r>
        <w:rPr>
          <w:rFonts w:hint="eastAsia"/>
          <w:sz w:val="30"/>
          <w:szCs w:val="30"/>
          <w:highlight w:val="yellow"/>
        </w:rPr>
        <w:t>被告刘英、王子云于本判决生效之日起十日内返还原告邹梅芝借款人民币</w:t>
      </w:r>
      <w:r>
        <w:rPr>
          <w:rFonts w:hint="eastAsia"/>
          <w:sz w:val="30"/>
          <w:szCs w:val="30"/>
          <w:highlight w:val="yellow"/>
        </w:rPr>
        <w:t>1,081,200</w:t>
      </w:r>
      <w:r>
        <w:rPr>
          <w:rFonts w:hint="eastAsia"/>
          <w:sz w:val="30"/>
          <w:szCs w:val="30"/>
          <w:highlight w:val="yellow"/>
        </w:rPr>
        <w:t>元</w:t>
      </w:r>
      <w:r>
        <w:rPr>
          <w:rFonts w:hint="eastAsia"/>
          <w:sz w:val="30"/>
          <w:szCs w:val="30"/>
        </w:rPr>
        <w:t>；</w:t>
      </w:r>
    </w:p>
    <w:p w14:paraId="3F238D27" w14:textId="77777777" w:rsidR="00000000" w:rsidRDefault="00F5548C">
      <w:pPr>
        <w:spacing w:line="500" w:lineRule="atLeast"/>
        <w:ind w:firstLine="600"/>
        <w:divId w:val="1977295898"/>
        <w:rPr>
          <w:rFonts w:hint="eastAsia"/>
          <w:sz w:val="30"/>
          <w:szCs w:val="30"/>
        </w:rPr>
      </w:pPr>
      <w:r>
        <w:rPr>
          <w:rFonts w:hint="eastAsia"/>
          <w:sz w:val="30"/>
          <w:szCs w:val="30"/>
        </w:rPr>
        <w:t>二、被告刘英、王子云于本判决生效之日起十日内偿付原告邹梅芝</w:t>
      </w:r>
      <w:r>
        <w:rPr>
          <w:rFonts w:hint="eastAsia"/>
          <w:sz w:val="30"/>
          <w:szCs w:val="30"/>
          <w:highlight w:val="yellow"/>
        </w:rPr>
        <w:t>以借款</w:t>
      </w:r>
      <w:r>
        <w:rPr>
          <w:rFonts w:hint="eastAsia"/>
          <w:sz w:val="30"/>
          <w:szCs w:val="30"/>
          <w:highlight w:val="yellow"/>
        </w:rPr>
        <w:t>1,081,200</w:t>
      </w:r>
      <w:r>
        <w:rPr>
          <w:rFonts w:hint="eastAsia"/>
          <w:sz w:val="30"/>
          <w:szCs w:val="30"/>
          <w:highlight w:val="yellow"/>
        </w:rPr>
        <w:t>元为基数，自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日起至本判决生效之日止按年利率</w:t>
      </w:r>
      <w:r>
        <w:rPr>
          <w:rFonts w:hint="eastAsia"/>
          <w:sz w:val="30"/>
          <w:szCs w:val="30"/>
          <w:highlight w:val="yellow"/>
        </w:rPr>
        <w:t>6%</w:t>
      </w:r>
      <w:r>
        <w:rPr>
          <w:rFonts w:hint="eastAsia"/>
          <w:sz w:val="30"/>
          <w:szCs w:val="30"/>
          <w:highlight w:val="yellow"/>
        </w:rPr>
        <w:t>之标准计算的逾期利息</w:t>
      </w:r>
      <w:r>
        <w:rPr>
          <w:rFonts w:hint="eastAsia"/>
          <w:sz w:val="30"/>
          <w:szCs w:val="30"/>
        </w:rPr>
        <w:t>。</w:t>
      </w:r>
    </w:p>
    <w:p w14:paraId="51EAF379" w14:textId="77777777" w:rsidR="00000000" w:rsidRDefault="00F5548C">
      <w:pPr>
        <w:spacing w:line="500" w:lineRule="atLeast"/>
        <w:ind w:firstLine="600"/>
        <w:divId w:val="396362224"/>
        <w:rPr>
          <w:rFonts w:hint="eastAsia"/>
          <w:sz w:val="30"/>
          <w:szCs w:val="30"/>
        </w:rPr>
      </w:pPr>
      <w:r>
        <w:rPr>
          <w:rFonts w:hint="eastAsia"/>
          <w:sz w:val="30"/>
          <w:szCs w:val="30"/>
        </w:rPr>
        <w:t>如果未按本判决指定的期间履行给付金钱义务的，应当依照《中华人民共和国民事诉讼法》第二百五十三条之规定，加倍支付迟延履行期间的债务利息。</w:t>
      </w:r>
    </w:p>
    <w:p w14:paraId="3D8B4EC9" w14:textId="77777777" w:rsidR="00000000" w:rsidRDefault="00F5548C">
      <w:pPr>
        <w:spacing w:line="500" w:lineRule="atLeast"/>
        <w:ind w:firstLine="600"/>
        <w:divId w:val="1732071541"/>
        <w:rPr>
          <w:rFonts w:hint="eastAsia"/>
          <w:sz w:val="30"/>
          <w:szCs w:val="30"/>
        </w:rPr>
      </w:pPr>
      <w:r>
        <w:rPr>
          <w:rFonts w:hint="eastAsia"/>
          <w:sz w:val="30"/>
          <w:szCs w:val="30"/>
        </w:rPr>
        <w:t>案件受理</w:t>
      </w:r>
      <w:r>
        <w:rPr>
          <w:rFonts w:hint="eastAsia"/>
          <w:sz w:val="30"/>
          <w:szCs w:val="30"/>
        </w:rPr>
        <w:t>费</w:t>
      </w:r>
      <w:r>
        <w:rPr>
          <w:rFonts w:hint="eastAsia"/>
          <w:sz w:val="30"/>
          <w:szCs w:val="30"/>
        </w:rPr>
        <w:t>15,420</w:t>
      </w:r>
      <w:r>
        <w:rPr>
          <w:rFonts w:hint="eastAsia"/>
          <w:sz w:val="30"/>
          <w:szCs w:val="30"/>
        </w:rPr>
        <w:t>元、财产保全费</w:t>
      </w:r>
      <w:r>
        <w:rPr>
          <w:rFonts w:hint="eastAsia"/>
          <w:sz w:val="30"/>
          <w:szCs w:val="30"/>
        </w:rPr>
        <w:t>5,000</w:t>
      </w:r>
      <w:r>
        <w:rPr>
          <w:rFonts w:hint="eastAsia"/>
          <w:sz w:val="30"/>
          <w:szCs w:val="30"/>
        </w:rPr>
        <w:t>元、公告费</w:t>
      </w:r>
      <w:r>
        <w:rPr>
          <w:rFonts w:hint="eastAsia"/>
          <w:sz w:val="30"/>
          <w:szCs w:val="30"/>
        </w:rPr>
        <w:t>560</w:t>
      </w:r>
      <w:r>
        <w:rPr>
          <w:rFonts w:hint="eastAsia"/>
          <w:sz w:val="30"/>
          <w:szCs w:val="30"/>
        </w:rPr>
        <w:t>元，均由被告刘英、王子云负担。</w:t>
      </w:r>
    </w:p>
    <w:p w14:paraId="245A4917" w14:textId="77777777" w:rsidR="00000000" w:rsidRDefault="00F5548C">
      <w:pPr>
        <w:spacing w:line="500" w:lineRule="atLeast"/>
        <w:ind w:firstLine="600"/>
        <w:divId w:val="852384065"/>
        <w:rPr>
          <w:rFonts w:hint="eastAsia"/>
          <w:sz w:val="30"/>
          <w:szCs w:val="30"/>
        </w:rPr>
      </w:pPr>
      <w:r>
        <w:rPr>
          <w:rFonts w:hint="eastAsia"/>
          <w:sz w:val="30"/>
          <w:szCs w:val="30"/>
        </w:rPr>
        <w:t>如不服本判决，可在判决书送达之日起十五日内，向本院递交上诉状，并按对方当事人的人数或者代表人的人数提出副本，上诉于上海市第一中级人民法院。</w:t>
      </w:r>
    </w:p>
    <w:p w14:paraId="36B2C98D" w14:textId="77777777" w:rsidR="00000000" w:rsidRDefault="00F5548C">
      <w:pPr>
        <w:spacing w:line="500" w:lineRule="atLeast"/>
        <w:jc w:val="right"/>
        <w:divId w:val="912744192"/>
        <w:rPr>
          <w:rFonts w:hint="eastAsia"/>
          <w:sz w:val="30"/>
          <w:szCs w:val="30"/>
        </w:rPr>
      </w:pPr>
      <w:r>
        <w:rPr>
          <w:rFonts w:hint="eastAsia"/>
          <w:sz w:val="30"/>
          <w:szCs w:val="30"/>
        </w:rPr>
        <w:t>审　判　长　陈　龙</w:t>
      </w:r>
    </w:p>
    <w:p w14:paraId="03EB0A08" w14:textId="77777777" w:rsidR="00000000" w:rsidRDefault="00F5548C">
      <w:pPr>
        <w:spacing w:line="500" w:lineRule="atLeast"/>
        <w:jc w:val="right"/>
        <w:divId w:val="814948664"/>
        <w:rPr>
          <w:rFonts w:hint="eastAsia"/>
          <w:sz w:val="30"/>
          <w:szCs w:val="30"/>
        </w:rPr>
      </w:pPr>
      <w:r>
        <w:rPr>
          <w:rFonts w:hint="eastAsia"/>
          <w:sz w:val="30"/>
          <w:szCs w:val="30"/>
        </w:rPr>
        <w:t>人民陪审员　杨　立</w:t>
      </w:r>
    </w:p>
    <w:p w14:paraId="6AEC8648" w14:textId="77777777" w:rsidR="00000000" w:rsidRDefault="00F5548C">
      <w:pPr>
        <w:spacing w:line="500" w:lineRule="atLeast"/>
        <w:jc w:val="right"/>
        <w:divId w:val="1703246049"/>
        <w:rPr>
          <w:rFonts w:hint="eastAsia"/>
          <w:sz w:val="30"/>
          <w:szCs w:val="30"/>
        </w:rPr>
      </w:pPr>
      <w:r>
        <w:rPr>
          <w:rFonts w:hint="eastAsia"/>
          <w:sz w:val="30"/>
          <w:szCs w:val="30"/>
        </w:rPr>
        <w:t>人民陪审员　张　顺</w:t>
      </w:r>
    </w:p>
    <w:p w14:paraId="0EE86CE6" w14:textId="77777777" w:rsidR="00000000" w:rsidRDefault="00F5548C">
      <w:pPr>
        <w:spacing w:line="500" w:lineRule="atLeast"/>
        <w:jc w:val="right"/>
        <w:divId w:val="1858498564"/>
        <w:rPr>
          <w:rFonts w:hint="eastAsia"/>
          <w:sz w:val="30"/>
          <w:szCs w:val="30"/>
        </w:rPr>
      </w:pPr>
      <w:r>
        <w:rPr>
          <w:rFonts w:hint="eastAsia"/>
          <w:sz w:val="30"/>
          <w:szCs w:val="30"/>
        </w:rPr>
        <w:t>二〇一七年十二月二十二日</w:t>
      </w:r>
    </w:p>
    <w:p w14:paraId="05A66709" w14:textId="77777777" w:rsidR="00000000" w:rsidRDefault="00F5548C">
      <w:pPr>
        <w:spacing w:line="500" w:lineRule="atLeast"/>
        <w:jc w:val="right"/>
        <w:divId w:val="1960987904"/>
        <w:rPr>
          <w:rFonts w:hint="eastAsia"/>
          <w:sz w:val="30"/>
          <w:szCs w:val="30"/>
        </w:rPr>
      </w:pPr>
      <w:r>
        <w:rPr>
          <w:rFonts w:hint="eastAsia"/>
          <w:sz w:val="30"/>
          <w:szCs w:val="30"/>
        </w:rPr>
        <w:t>书　记　员　张恺翔</w:t>
      </w:r>
    </w:p>
    <w:p w14:paraId="5BCB6F94" w14:textId="77777777" w:rsidR="00000000" w:rsidRDefault="00F5548C">
      <w:pPr>
        <w:spacing w:line="500" w:lineRule="atLeast"/>
        <w:ind w:firstLine="600"/>
        <w:divId w:val="569388248"/>
        <w:rPr>
          <w:rFonts w:hint="eastAsia"/>
          <w:sz w:val="30"/>
          <w:szCs w:val="30"/>
        </w:rPr>
      </w:pPr>
      <w:r>
        <w:rPr>
          <w:rFonts w:hint="eastAsia"/>
          <w:sz w:val="30"/>
          <w:szCs w:val="30"/>
        </w:rPr>
        <w:t>附：相关法律条文</w:t>
      </w:r>
    </w:p>
    <w:p w14:paraId="26845A28" w14:textId="77777777" w:rsidR="00000000" w:rsidRDefault="00F5548C">
      <w:pPr>
        <w:spacing w:line="500" w:lineRule="atLeast"/>
        <w:ind w:firstLine="600"/>
        <w:divId w:val="1564634829"/>
        <w:rPr>
          <w:rFonts w:hint="eastAsia"/>
          <w:sz w:val="30"/>
          <w:szCs w:val="30"/>
        </w:rPr>
      </w:pPr>
      <w:r>
        <w:rPr>
          <w:rFonts w:hint="eastAsia"/>
          <w:sz w:val="30"/>
          <w:szCs w:val="30"/>
        </w:rPr>
        <w:t>一、《中华人民共和国合同法》</w:t>
      </w:r>
    </w:p>
    <w:p w14:paraId="3E837EC2" w14:textId="77777777" w:rsidR="00000000" w:rsidRDefault="00F5548C">
      <w:pPr>
        <w:spacing w:line="500" w:lineRule="atLeast"/>
        <w:ind w:firstLine="600"/>
        <w:divId w:val="1732386949"/>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5A2A43A" w14:textId="77777777" w:rsidR="00000000" w:rsidRDefault="00F5548C">
      <w:pPr>
        <w:spacing w:line="500" w:lineRule="atLeast"/>
        <w:ind w:firstLine="600"/>
        <w:divId w:val="298346643"/>
        <w:rPr>
          <w:rFonts w:hint="eastAsia"/>
          <w:sz w:val="30"/>
          <w:szCs w:val="30"/>
        </w:rPr>
      </w:pPr>
      <w:r>
        <w:rPr>
          <w:rFonts w:hint="eastAsia"/>
          <w:sz w:val="30"/>
          <w:szCs w:val="30"/>
        </w:rPr>
        <w:t>第二百零七条借款人未按照约定的期限返还借款的，应当按照约定或者国家有关规定支付逾期利息。</w:t>
      </w:r>
    </w:p>
    <w:p w14:paraId="5B833769" w14:textId="77777777" w:rsidR="00000000" w:rsidRDefault="00F5548C">
      <w:pPr>
        <w:spacing w:line="500" w:lineRule="atLeast"/>
        <w:ind w:firstLine="600"/>
        <w:divId w:val="1788498310"/>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53F19807" w14:textId="77777777" w:rsidR="00000000" w:rsidRDefault="00F5548C">
      <w:pPr>
        <w:spacing w:line="500" w:lineRule="atLeast"/>
        <w:ind w:firstLine="600"/>
        <w:divId w:val="441192864"/>
        <w:rPr>
          <w:rFonts w:hint="eastAsia"/>
          <w:sz w:val="30"/>
          <w:szCs w:val="30"/>
        </w:rPr>
      </w:pPr>
      <w:r>
        <w:rPr>
          <w:rFonts w:hint="eastAsia"/>
          <w:sz w:val="30"/>
          <w:szCs w:val="30"/>
        </w:rPr>
        <w:t>二、《最高人民法院关于审理民间借贷案件适用法律若干问题的规定》</w:t>
      </w:r>
    </w:p>
    <w:p w14:paraId="7662190F" w14:textId="77777777" w:rsidR="00000000" w:rsidRDefault="00F5548C">
      <w:pPr>
        <w:spacing w:line="500" w:lineRule="atLeast"/>
        <w:ind w:firstLine="600"/>
        <w:divId w:val="820540508"/>
        <w:rPr>
          <w:rFonts w:hint="eastAsia"/>
          <w:sz w:val="30"/>
          <w:szCs w:val="30"/>
        </w:rPr>
      </w:pPr>
      <w:r>
        <w:rPr>
          <w:rFonts w:hint="eastAsia"/>
          <w:sz w:val="30"/>
          <w:szCs w:val="30"/>
        </w:rPr>
        <w:t>第二十九条</w:t>
      </w:r>
      <w:r>
        <w:rPr>
          <w:rFonts w:hint="eastAsia"/>
          <w:sz w:val="30"/>
          <w:szCs w:val="30"/>
        </w:rPr>
        <w:t>借贷双方对逾期利率有约定的，从其约定，但以不超过年利率</w:t>
      </w:r>
      <w:r>
        <w:rPr>
          <w:rFonts w:hint="eastAsia"/>
          <w:sz w:val="30"/>
          <w:szCs w:val="30"/>
        </w:rPr>
        <w:t>24%</w:t>
      </w:r>
      <w:r>
        <w:rPr>
          <w:rFonts w:hint="eastAsia"/>
          <w:sz w:val="30"/>
          <w:szCs w:val="30"/>
        </w:rPr>
        <w:t>为限。</w:t>
      </w:r>
    </w:p>
    <w:p w14:paraId="2C685075" w14:textId="77777777" w:rsidR="00000000" w:rsidRDefault="00F5548C">
      <w:pPr>
        <w:spacing w:line="500" w:lineRule="atLeast"/>
        <w:ind w:firstLine="600"/>
        <w:divId w:val="429938068"/>
        <w:rPr>
          <w:rFonts w:hint="eastAsia"/>
          <w:sz w:val="30"/>
          <w:szCs w:val="30"/>
        </w:rPr>
      </w:pPr>
      <w:r>
        <w:rPr>
          <w:rFonts w:hint="eastAsia"/>
          <w:sz w:val="30"/>
          <w:szCs w:val="30"/>
        </w:rPr>
        <w:t>未约定逾期利率或者约定不明的，人民法院可以区分不同情况处理：</w:t>
      </w:r>
    </w:p>
    <w:p w14:paraId="38E363A8" w14:textId="77777777" w:rsidR="00000000" w:rsidRDefault="00F5548C">
      <w:pPr>
        <w:spacing w:line="500" w:lineRule="atLeast"/>
        <w:ind w:firstLine="600"/>
        <w:divId w:val="984892893"/>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067304FE" w14:textId="77777777" w:rsidR="00000000" w:rsidRDefault="00F5548C">
      <w:pPr>
        <w:spacing w:line="500" w:lineRule="atLeast"/>
        <w:ind w:firstLine="600"/>
        <w:divId w:val="1148284151"/>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05933967" w14:textId="77777777" w:rsidR="00000000" w:rsidRDefault="00F5548C">
      <w:pPr>
        <w:spacing w:line="500" w:lineRule="atLeast"/>
        <w:ind w:firstLine="600"/>
        <w:divId w:val="1462767151"/>
        <w:rPr>
          <w:rFonts w:hint="eastAsia"/>
          <w:sz w:val="30"/>
          <w:szCs w:val="30"/>
        </w:rPr>
      </w:pPr>
      <w:r>
        <w:rPr>
          <w:rFonts w:hint="eastAsia"/>
          <w:sz w:val="30"/>
          <w:szCs w:val="30"/>
        </w:rPr>
        <w:t>三、《最高人民法院关于适用中华人民共和国婚姻法若干问题的解释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w:t>
      </w:r>
    </w:p>
    <w:p w14:paraId="7C0DCF93" w14:textId="77777777" w:rsidR="00000000" w:rsidRDefault="00F5548C">
      <w:pPr>
        <w:spacing w:line="500" w:lineRule="atLeast"/>
        <w:ind w:firstLine="600"/>
        <w:divId w:val="631130471"/>
        <w:rPr>
          <w:rFonts w:hint="eastAsia"/>
          <w:sz w:val="30"/>
          <w:szCs w:val="30"/>
        </w:rPr>
      </w:pPr>
      <w:r>
        <w:rPr>
          <w:rFonts w:hint="eastAsia"/>
          <w:sz w:val="30"/>
          <w:szCs w:val="30"/>
        </w:rPr>
        <w:t>第二十四条债权人就婚姻关系存续期间夫妻一方</w:t>
      </w:r>
      <w:r>
        <w:rPr>
          <w:rFonts w:hint="eastAsia"/>
          <w:sz w:val="30"/>
          <w:szCs w:val="30"/>
        </w:rPr>
        <w:t>以个人名义所负债务主张权利的，应当按夫妻共同债务处理。但夫妻一方能够证明债权人与债务人明确约定为个人债务，或者能够证明属于婚姻法第十九条第三款规定情形的除外。</w:t>
      </w:r>
    </w:p>
    <w:p w14:paraId="38E12C38" w14:textId="77777777" w:rsidR="00000000" w:rsidRDefault="00F5548C">
      <w:pPr>
        <w:spacing w:line="500" w:lineRule="atLeast"/>
        <w:ind w:firstLine="600"/>
        <w:divId w:val="391540265"/>
        <w:rPr>
          <w:rFonts w:hint="eastAsia"/>
          <w:sz w:val="30"/>
          <w:szCs w:val="30"/>
        </w:rPr>
      </w:pPr>
      <w:r>
        <w:rPr>
          <w:rFonts w:hint="eastAsia"/>
          <w:sz w:val="30"/>
          <w:szCs w:val="30"/>
        </w:rPr>
        <w:t>四、《中华人民共和国民事诉讼法》</w:t>
      </w:r>
    </w:p>
    <w:p w14:paraId="316A36E3" w14:textId="77777777" w:rsidR="00000000" w:rsidRDefault="00F5548C">
      <w:pPr>
        <w:spacing w:line="500" w:lineRule="atLeast"/>
        <w:ind w:firstLine="600"/>
        <w:divId w:val="1158880889"/>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CD6A2" w14:textId="77777777" w:rsidR="00F5548C" w:rsidRDefault="00F5548C" w:rsidP="00F5548C">
      <w:r>
        <w:separator/>
      </w:r>
    </w:p>
  </w:endnote>
  <w:endnote w:type="continuationSeparator" w:id="0">
    <w:p w14:paraId="6769BBA5" w14:textId="77777777" w:rsidR="00F5548C" w:rsidRDefault="00F5548C" w:rsidP="00F5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87470" w14:textId="77777777" w:rsidR="00F5548C" w:rsidRDefault="00F5548C" w:rsidP="00F5548C">
      <w:r>
        <w:separator/>
      </w:r>
    </w:p>
  </w:footnote>
  <w:footnote w:type="continuationSeparator" w:id="0">
    <w:p w14:paraId="62544D98" w14:textId="77777777" w:rsidR="00F5548C" w:rsidRDefault="00F5548C" w:rsidP="00F554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5548C"/>
    <w:rsid w:val="00F55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1CCF30"/>
  <w15:chartTrackingRefBased/>
  <w15:docId w15:val="{712F8474-9CAF-4158-A143-2A8B59C3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554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48C"/>
    <w:rPr>
      <w:rFonts w:ascii="宋体" w:eastAsia="宋体" w:hAnsi="宋体" w:cs="宋体"/>
      <w:sz w:val="18"/>
      <w:szCs w:val="18"/>
    </w:rPr>
  </w:style>
  <w:style w:type="paragraph" w:styleId="a5">
    <w:name w:val="footer"/>
    <w:basedOn w:val="a"/>
    <w:link w:val="a6"/>
    <w:uiPriority w:val="99"/>
    <w:unhideWhenUsed/>
    <w:rsid w:val="00F5548C"/>
    <w:pPr>
      <w:tabs>
        <w:tab w:val="center" w:pos="4153"/>
        <w:tab w:val="right" w:pos="8306"/>
      </w:tabs>
      <w:snapToGrid w:val="0"/>
    </w:pPr>
    <w:rPr>
      <w:sz w:val="18"/>
      <w:szCs w:val="18"/>
    </w:rPr>
  </w:style>
  <w:style w:type="character" w:customStyle="1" w:styleId="a6">
    <w:name w:val="页脚 字符"/>
    <w:basedOn w:val="a0"/>
    <w:link w:val="a5"/>
    <w:uiPriority w:val="99"/>
    <w:rsid w:val="00F5548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0753">
      <w:marLeft w:val="0"/>
      <w:marRight w:val="0"/>
      <w:marTop w:val="10"/>
      <w:marBottom w:val="10"/>
      <w:divBdr>
        <w:top w:val="none" w:sz="0" w:space="0" w:color="auto"/>
        <w:left w:val="none" w:sz="0" w:space="0" w:color="auto"/>
        <w:bottom w:val="none" w:sz="0" w:space="0" w:color="auto"/>
        <w:right w:val="none" w:sz="0" w:space="0" w:color="auto"/>
      </w:divBdr>
    </w:div>
    <w:div w:id="219899430">
      <w:marLeft w:val="0"/>
      <w:marRight w:val="0"/>
      <w:marTop w:val="10"/>
      <w:marBottom w:val="10"/>
      <w:divBdr>
        <w:top w:val="none" w:sz="0" w:space="0" w:color="auto"/>
        <w:left w:val="none" w:sz="0" w:space="0" w:color="auto"/>
        <w:bottom w:val="none" w:sz="0" w:space="0" w:color="auto"/>
        <w:right w:val="none" w:sz="0" w:space="0" w:color="auto"/>
      </w:divBdr>
    </w:div>
    <w:div w:id="281571287">
      <w:marLeft w:val="0"/>
      <w:marRight w:val="0"/>
      <w:marTop w:val="10"/>
      <w:marBottom w:val="10"/>
      <w:divBdr>
        <w:top w:val="none" w:sz="0" w:space="0" w:color="auto"/>
        <w:left w:val="none" w:sz="0" w:space="0" w:color="auto"/>
        <w:bottom w:val="none" w:sz="0" w:space="0" w:color="auto"/>
        <w:right w:val="none" w:sz="0" w:space="0" w:color="auto"/>
      </w:divBdr>
    </w:div>
    <w:div w:id="298346643">
      <w:marLeft w:val="0"/>
      <w:marRight w:val="0"/>
      <w:marTop w:val="10"/>
      <w:marBottom w:val="10"/>
      <w:divBdr>
        <w:top w:val="none" w:sz="0" w:space="0" w:color="auto"/>
        <w:left w:val="none" w:sz="0" w:space="0" w:color="auto"/>
        <w:bottom w:val="none" w:sz="0" w:space="0" w:color="auto"/>
        <w:right w:val="none" w:sz="0" w:space="0" w:color="auto"/>
      </w:divBdr>
    </w:div>
    <w:div w:id="391540265">
      <w:marLeft w:val="0"/>
      <w:marRight w:val="0"/>
      <w:marTop w:val="10"/>
      <w:marBottom w:val="10"/>
      <w:divBdr>
        <w:top w:val="none" w:sz="0" w:space="0" w:color="auto"/>
        <w:left w:val="none" w:sz="0" w:space="0" w:color="auto"/>
        <w:bottom w:val="none" w:sz="0" w:space="0" w:color="auto"/>
        <w:right w:val="none" w:sz="0" w:space="0" w:color="auto"/>
      </w:divBdr>
    </w:div>
    <w:div w:id="396362224">
      <w:marLeft w:val="0"/>
      <w:marRight w:val="0"/>
      <w:marTop w:val="10"/>
      <w:marBottom w:val="10"/>
      <w:divBdr>
        <w:top w:val="none" w:sz="0" w:space="0" w:color="auto"/>
        <w:left w:val="none" w:sz="0" w:space="0" w:color="auto"/>
        <w:bottom w:val="none" w:sz="0" w:space="0" w:color="auto"/>
        <w:right w:val="none" w:sz="0" w:space="0" w:color="auto"/>
      </w:divBdr>
    </w:div>
    <w:div w:id="396780930">
      <w:marLeft w:val="0"/>
      <w:marRight w:val="0"/>
      <w:marTop w:val="10"/>
      <w:marBottom w:val="10"/>
      <w:divBdr>
        <w:top w:val="none" w:sz="0" w:space="0" w:color="auto"/>
        <w:left w:val="none" w:sz="0" w:space="0" w:color="auto"/>
        <w:bottom w:val="none" w:sz="0" w:space="0" w:color="auto"/>
        <w:right w:val="none" w:sz="0" w:space="0" w:color="auto"/>
      </w:divBdr>
    </w:div>
    <w:div w:id="429938068">
      <w:marLeft w:val="0"/>
      <w:marRight w:val="0"/>
      <w:marTop w:val="10"/>
      <w:marBottom w:val="10"/>
      <w:divBdr>
        <w:top w:val="none" w:sz="0" w:space="0" w:color="auto"/>
        <w:left w:val="none" w:sz="0" w:space="0" w:color="auto"/>
        <w:bottom w:val="none" w:sz="0" w:space="0" w:color="auto"/>
        <w:right w:val="none" w:sz="0" w:space="0" w:color="auto"/>
      </w:divBdr>
    </w:div>
    <w:div w:id="441192864">
      <w:marLeft w:val="0"/>
      <w:marRight w:val="0"/>
      <w:marTop w:val="10"/>
      <w:marBottom w:val="10"/>
      <w:divBdr>
        <w:top w:val="none" w:sz="0" w:space="0" w:color="auto"/>
        <w:left w:val="none" w:sz="0" w:space="0" w:color="auto"/>
        <w:bottom w:val="none" w:sz="0" w:space="0" w:color="auto"/>
        <w:right w:val="none" w:sz="0" w:space="0" w:color="auto"/>
      </w:divBdr>
    </w:div>
    <w:div w:id="530805433">
      <w:marLeft w:val="0"/>
      <w:marRight w:val="0"/>
      <w:marTop w:val="10"/>
      <w:marBottom w:val="10"/>
      <w:divBdr>
        <w:top w:val="none" w:sz="0" w:space="0" w:color="auto"/>
        <w:left w:val="none" w:sz="0" w:space="0" w:color="auto"/>
        <w:bottom w:val="none" w:sz="0" w:space="0" w:color="auto"/>
        <w:right w:val="none" w:sz="0" w:space="0" w:color="auto"/>
      </w:divBdr>
    </w:div>
    <w:div w:id="569388248">
      <w:marLeft w:val="0"/>
      <w:marRight w:val="0"/>
      <w:marTop w:val="10"/>
      <w:marBottom w:val="10"/>
      <w:divBdr>
        <w:top w:val="none" w:sz="0" w:space="0" w:color="auto"/>
        <w:left w:val="none" w:sz="0" w:space="0" w:color="auto"/>
        <w:bottom w:val="none" w:sz="0" w:space="0" w:color="auto"/>
        <w:right w:val="none" w:sz="0" w:space="0" w:color="auto"/>
      </w:divBdr>
    </w:div>
    <w:div w:id="579220562">
      <w:marLeft w:val="0"/>
      <w:marRight w:val="0"/>
      <w:marTop w:val="10"/>
      <w:marBottom w:val="10"/>
      <w:divBdr>
        <w:top w:val="none" w:sz="0" w:space="0" w:color="auto"/>
        <w:left w:val="none" w:sz="0" w:space="0" w:color="auto"/>
        <w:bottom w:val="none" w:sz="0" w:space="0" w:color="auto"/>
        <w:right w:val="none" w:sz="0" w:space="0" w:color="auto"/>
      </w:divBdr>
    </w:div>
    <w:div w:id="631130471">
      <w:marLeft w:val="0"/>
      <w:marRight w:val="0"/>
      <w:marTop w:val="10"/>
      <w:marBottom w:val="10"/>
      <w:divBdr>
        <w:top w:val="none" w:sz="0" w:space="0" w:color="auto"/>
        <w:left w:val="none" w:sz="0" w:space="0" w:color="auto"/>
        <w:bottom w:val="none" w:sz="0" w:space="0" w:color="auto"/>
        <w:right w:val="none" w:sz="0" w:space="0" w:color="auto"/>
      </w:divBdr>
    </w:div>
    <w:div w:id="814948664">
      <w:marLeft w:val="0"/>
      <w:marRight w:val="720"/>
      <w:marTop w:val="10"/>
      <w:marBottom w:val="10"/>
      <w:divBdr>
        <w:top w:val="none" w:sz="0" w:space="0" w:color="auto"/>
        <w:left w:val="none" w:sz="0" w:space="0" w:color="auto"/>
        <w:bottom w:val="none" w:sz="0" w:space="0" w:color="auto"/>
        <w:right w:val="none" w:sz="0" w:space="0" w:color="auto"/>
      </w:divBdr>
    </w:div>
    <w:div w:id="820540508">
      <w:marLeft w:val="0"/>
      <w:marRight w:val="0"/>
      <w:marTop w:val="10"/>
      <w:marBottom w:val="10"/>
      <w:divBdr>
        <w:top w:val="none" w:sz="0" w:space="0" w:color="auto"/>
        <w:left w:val="none" w:sz="0" w:space="0" w:color="auto"/>
        <w:bottom w:val="none" w:sz="0" w:space="0" w:color="auto"/>
        <w:right w:val="none" w:sz="0" w:space="0" w:color="auto"/>
      </w:divBdr>
    </w:div>
    <w:div w:id="820804752">
      <w:marLeft w:val="0"/>
      <w:marRight w:val="0"/>
      <w:marTop w:val="10"/>
      <w:marBottom w:val="10"/>
      <w:divBdr>
        <w:top w:val="none" w:sz="0" w:space="0" w:color="auto"/>
        <w:left w:val="none" w:sz="0" w:space="0" w:color="auto"/>
        <w:bottom w:val="none" w:sz="0" w:space="0" w:color="auto"/>
        <w:right w:val="none" w:sz="0" w:space="0" w:color="auto"/>
      </w:divBdr>
    </w:div>
    <w:div w:id="852384065">
      <w:marLeft w:val="0"/>
      <w:marRight w:val="0"/>
      <w:marTop w:val="10"/>
      <w:marBottom w:val="10"/>
      <w:divBdr>
        <w:top w:val="none" w:sz="0" w:space="0" w:color="auto"/>
        <w:left w:val="none" w:sz="0" w:space="0" w:color="auto"/>
        <w:bottom w:val="none" w:sz="0" w:space="0" w:color="auto"/>
        <w:right w:val="none" w:sz="0" w:space="0" w:color="auto"/>
      </w:divBdr>
    </w:div>
    <w:div w:id="912744192">
      <w:marLeft w:val="0"/>
      <w:marRight w:val="720"/>
      <w:marTop w:val="10"/>
      <w:marBottom w:val="10"/>
      <w:divBdr>
        <w:top w:val="none" w:sz="0" w:space="0" w:color="auto"/>
        <w:left w:val="none" w:sz="0" w:space="0" w:color="auto"/>
        <w:bottom w:val="none" w:sz="0" w:space="0" w:color="auto"/>
        <w:right w:val="none" w:sz="0" w:space="0" w:color="auto"/>
      </w:divBdr>
    </w:div>
    <w:div w:id="973295976">
      <w:marLeft w:val="0"/>
      <w:marRight w:val="0"/>
      <w:marTop w:val="10"/>
      <w:marBottom w:val="10"/>
      <w:divBdr>
        <w:top w:val="none" w:sz="0" w:space="0" w:color="auto"/>
        <w:left w:val="none" w:sz="0" w:space="0" w:color="auto"/>
        <w:bottom w:val="none" w:sz="0" w:space="0" w:color="auto"/>
        <w:right w:val="none" w:sz="0" w:space="0" w:color="auto"/>
      </w:divBdr>
    </w:div>
    <w:div w:id="984892893">
      <w:marLeft w:val="0"/>
      <w:marRight w:val="0"/>
      <w:marTop w:val="10"/>
      <w:marBottom w:val="10"/>
      <w:divBdr>
        <w:top w:val="none" w:sz="0" w:space="0" w:color="auto"/>
        <w:left w:val="none" w:sz="0" w:space="0" w:color="auto"/>
        <w:bottom w:val="none" w:sz="0" w:space="0" w:color="auto"/>
        <w:right w:val="none" w:sz="0" w:space="0" w:color="auto"/>
      </w:divBdr>
    </w:div>
    <w:div w:id="1079012567">
      <w:marLeft w:val="0"/>
      <w:marRight w:val="0"/>
      <w:marTop w:val="10"/>
      <w:marBottom w:val="10"/>
      <w:divBdr>
        <w:top w:val="none" w:sz="0" w:space="0" w:color="auto"/>
        <w:left w:val="none" w:sz="0" w:space="0" w:color="auto"/>
        <w:bottom w:val="none" w:sz="0" w:space="0" w:color="auto"/>
        <w:right w:val="none" w:sz="0" w:space="0" w:color="auto"/>
      </w:divBdr>
    </w:div>
    <w:div w:id="1148284151">
      <w:marLeft w:val="0"/>
      <w:marRight w:val="0"/>
      <w:marTop w:val="10"/>
      <w:marBottom w:val="10"/>
      <w:divBdr>
        <w:top w:val="none" w:sz="0" w:space="0" w:color="auto"/>
        <w:left w:val="none" w:sz="0" w:space="0" w:color="auto"/>
        <w:bottom w:val="none" w:sz="0" w:space="0" w:color="auto"/>
        <w:right w:val="none" w:sz="0" w:space="0" w:color="auto"/>
      </w:divBdr>
    </w:div>
    <w:div w:id="1158880889">
      <w:marLeft w:val="0"/>
      <w:marRight w:val="0"/>
      <w:marTop w:val="10"/>
      <w:marBottom w:val="10"/>
      <w:divBdr>
        <w:top w:val="none" w:sz="0" w:space="0" w:color="auto"/>
        <w:left w:val="none" w:sz="0" w:space="0" w:color="auto"/>
        <w:bottom w:val="none" w:sz="0" w:space="0" w:color="auto"/>
        <w:right w:val="none" w:sz="0" w:space="0" w:color="auto"/>
      </w:divBdr>
    </w:div>
    <w:div w:id="1159687978">
      <w:marLeft w:val="0"/>
      <w:marRight w:val="0"/>
      <w:marTop w:val="10"/>
      <w:marBottom w:val="10"/>
      <w:divBdr>
        <w:top w:val="none" w:sz="0" w:space="0" w:color="auto"/>
        <w:left w:val="none" w:sz="0" w:space="0" w:color="auto"/>
        <w:bottom w:val="none" w:sz="0" w:space="0" w:color="auto"/>
        <w:right w:val="none" w:sz="0" w:space="0" w:color="auto"/>
      </w:divBdr>
    </w:div>
    <w:div w:id="1194686595">
      <w:marLeft w:val="0"/>
      <w:marRight w:val="0"/>
      <w:marTop w:val="10"/>
      <w:marBottom w:val="10"/>
      <w:divBdr>
        <w:top w:val="none" w:sz="0" w:space="0" w:color="auto"/>
        <w:left w:val="none" w:sz="0" w:space="0" w:color="auto"/>
        <w:bottom w:val="none" w:sz="0" w:space="0" w:color="auto"/>
        <w:right w:val="none" w:sz="0" w:space="0" w:color="auto"/>
      </w:divBdr>
    </w:div>
    <w:div w:id="1238513550">
      <w:marLeft w:val="0"/>
      <w:marRight w:val="0"/>
      <w:marTop w:val="10"/>
      <w:marBottom w:val="10"/>
      <w:divBdr>
        <w:top w:val="none" w:sz="0" w:space="0" w:color="auto"/>
        <w:left w:val="none" w:sz="0" w:space="0" w:color="auto"/>
        <w:bottom w:val="none" w:sz="0" w:space="0" w:color="auto"/>
        <w:right w:val="none" w:sz="0" w:space="0" w:color="auto"/>
      </w:divBdr>
    </w:div>
    <w:div w:id="1437167931">
      <w:marLeft w:val="0"/>
      <w:marRight w:val="0"/>
      <w:marTop w:val="10"/>
      <w:marBottom w:val="10"/>
      <w:divBdr>
        <w:top w:val="none" w:sz="0" w:space="0" w:color="auto"/>
        <w:left w:val="none" w:sz="0" w:space="0" w:color="auto"/>
        <w:bottom w:val="none" w:sz="0" w:space="0" w:color="auto"/>
        <w:right w:val="none" w:sz="0" w:space="0" w:color="auto"/>
      </w:divBdr>
    </w:div>
    <w:div w:id="1439182435">
      <w:marLeft w:val="0"/>
      <w:marRight w:val="0"/>
      <w:marTop w:val="10"/>
      <w:marBottom w:val="10"/>
      <w:divBdr>
        <w:top w:val="none" w:sz="0" w:space="0" w:color="auto"/>
        <w:left w:val="none" w:sz="0" w:space="0" w:color="auto"/>
        <w:bottom w:val="none" w:sz="0" w:space="0" w:color="auto"/>
        <w:right w:val="none" w:sz="0" w:space="0" w:color="auto"/>
      </w:divBdr>
    </w:div>
    <w:div w:id="1462767151">
      <w:marLeft w:val="0"/>
      <w:marRight w:val="0"/>
      <w:marTop w:val="10"/>
      <w:marBottom w:val="10"/>
      <w:divBdr>
        <w:top w:val="none" w:sz="0" w:space="0" w:color="auto"/>
        <w:left w:val="none" w:sz="0" w:space="0" w:color="auto"/>
        <w:bottom w:val="none" w:sz="0" w:space="0" w:color="auto"/>
        <w:right w:val="none" w:sz="0" w:space="0" w:color="auto"/>
      </w:divBdr>
    </w:div>
    <w:div w:id="1561094141">
      <w:marLeft w:val="0"/>
      <w:marRight w:val="0"/>
      <w:marTop w:val="10"/>
      <w:marBottom w:val="10"/>
      <w:divBdr>
        <w:top w:val="none" w:sz="0" w:space="0" w:color="auto"/>
        <w:left w:val="none" w:sz="0" w:space="0" w:color="auto"/>
        <w:bottom w:val="none" w:sz="0" w:space="0" w:color="auto"/>
        <w:right w:val="none" w:sz="0" w:space="0" w:color="auto"/>
      </w:divBdr>
    </w:div>
    <w:div w:id="1564634829">
      <w:marLeft w:val="0"/>
      <w:marRight w:val="0"/>
      <w:marTop w:val="10"/>
      <w:marBottom w:val="10"/>
      <w:divBdr>
        <w:top w:val="none" w:sz="0" w:space="0" w:color="auto"/>
        <w:left w:val="none" w:sz="0" w:space="0" w:color="auto"/>
        <w:bottom w:val="none" w:sz="0" w:space="0" w:color="auto"/>
        <w:right w:val="none" w:sz="0" w:space="0" w:color="auto"/>
      </w:divBdr>
    </w:div>
    <w:div w:id="1604267774">
      <w:marLeft w:val="0"/>
      <w:marRight w:val="0"/>
      <w:marTop w:val="10"/>
      <w:marBottom w:val="10"/>
      <w:divBdr>
        <w:top w:val="none" w:sz="0" w:space="0" w:color="auto"/>
        <w:left w:val="none" w:sz="0" w:space="0" w:color="auto"/>
        <w:bottom w:val="none" w:sz="0" w:space="0" w:color="auto"/>
        <w:right w:val="none" w:sz="0" w:space="0" w:color="auto"/>
      </w:divBdr>
    </w:div>
    <w:div w:id="1703246049">
      <w:marLeft w:val="0"/>
      <w:marRight w:val="720"/>
      <w:marTop w:val="10"/>
      <w:marBottom w:val="10"/>
      <w:divBdr>
        <w:top w:val="none" w:sz="0" w:space="0" w:color="auto"/>
        <w:left w:val="none" w:sz="0" w:space="0" w:color="auto"/>
        <w:bottom w:val="none" w:sz="0" w:space="0" w:color="auto"/>
        <w:right w:val="none" w:sz="0" w:space="0" w:color="auto"/>
      </w:divBdr>
    </w:div>
    <w:div w:id="1732071541">
      <w:marLeft w:val="0"/>
      <w:marRight w:val="0"/>
      <w:marTop w:val="10"/>
      <w:marBottom w:val="10"/>
      <w:divBdr>
        <w:top w:val="none" w:sz="0" w:space="0" w:color="auto"/>
        <w:left w:val="none" w:sz="0" w:space="0" w:color="auto"/>
        <w:bottom w:val="none" w:sz="0" w:space="0" w:color="auto"/>
        <w:right w:val="none" w:sz="0" w:space="0" w:color="auto"/>
      </w:divBdr>
    </w:div>
    <w:div w:id="1732386949">
      <w:marLeft w:val="0"/>
      <w:marRight w:val="0"/>
      <w:marTop w:val="10"/>
      <w:marBottom w:val="10"/>
      <w:divBdr>
        <w:top w:val="none" w:sz="0" w:space="0" w:color="auto"/>
        <w:left w:val="none" w:sz="0" w:space="0" w:color="auto"/>
        <w:bottom w:val="none" w:sz="0" w:space="0" w:color="auto"/>
        <w:right w:val="none" w:sz="0" w:space="0" w:color="auto"/>
      </w:divBdr>
    </w:div>
    <w:div w:id="1748453359">
      <w:marLeft w:val="0"/>
      <w:marRight w:val="0"/>
      <w:marTop w:val="10"/>
      <w:marBottom w:val="10"/>
      <w:divBdr>
        <w:top w:val="none" w:sz="0" w:space="0" w:color="auto"/>
        <w:left w:val="none" w:sz="0" w:space="0" w:color="auto"/>
        <w:bottom w:val="none" w:sz="0" w:space="0" w:color="auto"/>
        <w:right w:val="none" w:sz="0" w:space="0" w:color="auto"/>
      </w:divBdr>
    </w:div>
    <w:div w:id="1788498310">
      <w:marLeft w:val="0"/>
      <w:marRight w:val="0"/>
      <w:marTop w:val="10"/>
      <w:marBottom w:val="10"/>
      <w:divBdr>
        <w:top w:val="none" w:sz="0" w:space="0" w:color="auto"/>
        <w:left w:val="none" w:sz="0" w:space="0" w:color="auto"/>
        <w:bottom w:val="none" w:sz="0" w:space="0" w:color="auto"/>
        <w:right w:val="none" w:sz="0" w:space="0" w:color="auto"/>
      </w:divBdr>
    </w:div>
    <w:div w:id="1841578806">
      <w:marLeft w:val="0"/>
      <w:marRight w:val="0"/>
      <w:marTop w:val="10"/>
      <w:marBottom w:val="10"/>
      <w:divBdr>
        <w:top w:val="none" w:sz="0" w:space="0" w:color="auto"/>
        <w:left w:val="none" w:sz="0" w:space="0" w:color="auto"/>
        <w:bottom w:val="none" w:sz="0" w:space="0" w:color="auto"/>
        <w:right w:val="none" w:sz="0" w:space="0" w:color="auto"/>
      </w:divBdr>
    </w:div>
    <w:div w:id="1858498564">
      <w:marLeft w:val="0"/>
      <w:marRight w:val="720"/>
      <w:marTop w:val="10"/>
      <w:marBottom w:val="10"/>
      <w:divBdr>
        <w:top w:val="none" w:sz="0" w:space="0" w:color="auto"/>
        <w:left w:val="none" w:sz="0" w:space="0" w:color="auto"/>
        <w:bottom w:val="none" w:sz="0" w:space="0" w:color="auto"/>
        <w:right w:val="none" w:sz="0" w:space="0" w:color="auto"/>
      </w:divBdr>
    </w:div>
    <w:div w:id="1960987904">
      <w:marLeft w:val="0"/>
      <w:marRight w:val="720"/>
      <w:marTop w:val="10"/>
      <w:marBottom w:val="10"/>
      <w:divBdr>
        <w:top w:val="none" w:sz="0" w:space="0" w:color="auto"/>
        <w:left w:val="none" w:sz="0" w:space="0" w:color="auto"/>
        <w:bottom w:val="none" w:sz="0" w:space="0" w:color="auto"/>
        <w:right w:val="none" w:sz="0" w:space="0" w:color="auto"/>
      </w:divBdr>
    </w:div>
    <w:div w:id="197729589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2024-05-11T16:03:00Z</dcterms:created>
  <dcterms:modified xsi:type="dcterms:W3CDTF">2024-05-11T16:03:00Z</dcterms:modified>
</cp:coreProperties>
</file>