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39F0E1" w14:textId="77777777" w:rsidR="00076D50" w:rsidRPr="00076D50" w:rsidRDefault="00076D50" w:rsidP="00076D50">
      <w:pPr>
        <w:widowControl/>
        <w:spacing w:line="500" w:lineRule="atLeast"/>
        <w:jc w:val="center"/>
        <w:rPr>
          <w:rFonts w:ascii="黑体" w:eastAsia="黑体" w:hAnsi="黑体" w:cs="宋体"/>
          <w:color w:val="333333"/>
          <w:kern w:val="0"/>
          <w:sz w:val="36"/>
          <w:szCs w:val="36"/>
        </w:rPr>
      </w:pPr>
      <w:r w:rsidRPr="00076D50">
        <w:rPr>
          <w:rFonts w:ascii="黑体" w:eastAsia="黑体" w:hAnsi="黑体" w:cs="宋体" w:hint="eastAsia"/>
          <w:color w:val="333333"/>
          <w:kern w:val="0"/>
          <w:sz w:val="36"/>
          <w:szCs w:val="36"/>
        </w:rPr>
        <w:t>浙江省平阳县人民法院</w:t>
      </w:r>
    </w:p>
    <w:p w14:paraId="1BDADDE7" w14:textId="77777777" w:rsidR="00076D50" w:rsidRPr="00076D50" w:rsidRDefault="00076D50" w:rsidP="00076D50">
      <w:pPr>
        <w:widowControl/>
        <w:spacing w:line="500" w:lineRule="atLeast"/>
        <w:jc w:val="center"/>
        <w:rPr>
          <w:rFonts w:ascii="黑体" w:eastAsia="黑体" w:hAnsi="黑体" w:cs="宋体" w:hint="eastAsia"/>
          <w:color w:val="333333"/>
          <w:kern w:val="0"/>
          <w:sz w:val="36"/>
          <w:szCs w:val="36"/>
        </w:rPr>
      </w:pPr>
      <w:r w:rsidRPr="00076D50">
        <w:rPr>
          <w:rFonts w:ascii="黑体" w:eastAsia="黑体" w:hAnsi="黑体" w:cs="宋体" w:hint="eastAsia"/>
          <w:color w:val="333333"/>
          <w:kern w:val="0"/>
          <w:sz w:val="36"/>
          <w:szCs w:val="36"/>
        </w:rPr>
        <w:t>民 事 判 决 书</w:t>
      </w:r>
    </w:p>
    <w:p w14:paraId="367FABA1" w14:textId="77777777" w:rsidR="00076D50" w:rsidRPr="00076D50" w:rsidRDefault="00076D50" w:rsidP="00076D50">
      <w:pPr>
        <w:widowControl/>
        <w:spacing w:line="500" w:lineRule="atLeast"/>
        <w:jc w:val="right"/>
        <w:rPr>
          <w:rFonts w:ascii="宋体" w:eastAsia="宋体" w:hAnsi="宋体" w:cs="宋体" w:hint="eastAsia"/>
          <w:color w:val="333333"/>
          <w:kern w:val="0"/>
          <w:sz w:val="30"/>
          <w:szCs w:val="30"/>
        </w:rPr>
      </w:pPr>
      <w:r w:rsidRPr="00076D50">
        <w:rPr>
          <w:rFonts w:ascii="宋体" w:eastAsia="宋体" w:hAnsi="宋体" w:cs="宋体" w:hint="eastAsia"/>
          <w:color w:val="FF0000"/>
          <w:kern w:val="0"/>
          <w:sz w:val="30"/>
          <w:szCs w:val="30"/>
        </w:rPr>
        <w:t>（2016）浙0326民初744号</w:t>
      </w:r>
    </w:p>
    <w:p w14:paraId="5AE8089E" w14:textId="77777777" w:rsidR="00076D50" w:rsidRPr="00076D50" w:rsidRDefault="00076D50" w:rsidP="00076D50">
      <w:pPr>
        <w:widowControl/>
        <w:spacing w:line="500" w:lineRule="atLeast"/>
        <w:ind w:firstLine="600"/>
        <w:jc w:val="left"/>
        <w:rPr>
          <w:rFonts w:ascii="宋体" w:eastAsia="宋体" w:hAnsi="宋体" w:cs="宋体" w:hint="eastAsia"/>
          <w:color w:val="333333"/>
          <w:kern w:val="0"/>
          <w:sz w:val="30"/>
          <w:szCs w:val="30"/>
        </w:rPr>
      </w:pPr>
      <w:r w:rsidRPr="00076D50">
        <w:rPr>
          <w:rFonts w:ascii="宋体" w:eastAsia="宋体" w:hAnsi="宋体" w:cs="宋体" w:hint="eastAsia"/>
          <w:color w:val="333333"/>
          <w:kern w:val="0"/>
          <w:sz w:val="30"/>
          <w:szCs w:val="30"/>
        </w:rPr>
        <w:t>原告：</w:t>
      </w:r>
      <w:r w:rsidRPr="00076D50">
        <w:rPr>
          <w:rFonts w:ascii="宋体" w:eastAsia="宋体" w:hAnsi="宋体" w:cs="宋体" w:hint="eastAsia"/>
          <w:color w:val="333333"/>
          <w:kern w:val="0"/>
          <w:sz w:val="30"/>
          <w:szCs w:val="30"/>
          <w:highlight w:val="yellow"/>
        </w:rPr>
        <w:t>周兆露</w:t>
      </w:r>
      <w:r w:rsidRPr="00076D50">
        <w:rPr>
          <w:rFonts w:ascii="宋体" w:eastAsia="宋体" w:hAnsi="宋体" w:cs="宋体" w:hint="eastAsia"/>
          <w:color w:val="333333"/>
          <w:kern w:val="0"/>
          <w:sz w:val="30"/>
          <w:szCs w:val="30"/>
        </w:rPr>
        <w:t>。</w:t>
      </w:r>
    </w:p>
    <w:p w14:paraId="129F7A08" w14:textId="77777777" w:rsidR="00076D50" w:rsidRPr="00076D50" w:rsidRDefault="00076D50" w:rsidP="00076D50">
      <w:pPr>
        <w:widowControl/>
        <w:spacing w:line="500" w:lineRule="atLeast"/>
        <w:ind w:firstLine="600"/>
        <w:jc w:val="left"/>
        <w:rPr>
          <w:rFonts w:ascii="宋体" w:eastAsia="宋体" w:hAnsi="宋体" w:cs="宋体" w:hint="eastAsia"/>
          <w:color w:val="333333"/>
          <w:kern w:val="0"/>
          <w:sz w:val="30"/>
          <w:szCs w:val="30"/>
        </w:rPr>
      </w:pPr>
      <w:r w:rsidRPr="00076D50">
        <w:rPr>
          <w:rFonts w:ascii="宋体" w:eastAsia="宋体" w:hAnsi="宋体" w:cs="宋体" w:hint="eastAsia"/>
          <w:color w:val="333333"/>
          <w:kern w:val="0"/>
          <w:sz w:val="30"/>
          <w:szCs w:val="30"/>
        </w:rPr>
        <w:t>委托代理人：</w:t>
      </w:r>
      <w:r w:rsidRPr="00076D50">
        <w:rPr>
          <w:rFonts w:ascii="宋体" w:eastAsia="宋体" w:hAnsi="宋体" w:cs="宋体" w:hint="eastAsia"/>
          <w:color w:val="333333"/>
          <w:kern w:val="0"/>
          <w:sz w:val="30"/>
          <w:szCs w:val="30"/>
          <w:highlight w:val="yellow"/>
        </w:rPr>
        <w:t>罗义</w:t>
      </w:r>
      <w:r w:rsidRPr="00076D50">
        <w:rPr>
          <w:rFonts w:ascii="宋体" w:eastAsia="宋体" w:hAnsi="宋体" w:cs="宋体" w:hint="eastAsia"/>
          <w:color w:val="333333"/>
          <w:kern w:val="0"/>
          <w:sz w:val="30"/>
          <w:szCs w:val="30"/>
        </w:rPr>
        <w:t>，浙江越人（平阳）律师事务所律师。</w:t>
      </w:r>
    </w:p>
    <w:p w14:paraId="0B193636" w14:textId="77777777" w:rsidR="00076D50" w:rsidRPr="00076D50" w:rsidRDefault="00076D50" w:rsidP="00076D50">
      <w:pPr>
        <w:widowControl/>
        <w:spacing w:line="500" w:lineRule="atLeast"/>
        <w:ind w:firstLine="600"/>
        <w:jc w:val="left"/>
        <w:rPr>
          <w:rFonts w:ascii="宋体" w:eastAsia="宋体" w:hAnsi="宋体" w:cs="宋体" w:hint="eastAsia"/>
          <w:color w:val="333333"/>
          <w:kern w:val="0"/>
          <w:sz w:val="30"/>
          <w:szCs w:val="30"/>
        </w:rPr>
      </w:pPr>
      <w:r w:rsidRPr="00076D50">
        <w:rPr>
          <w:rFonts w:ascii="宋体" w:eastAsia="宋体" w:hAnsi="宋体" w:cs="宋体" w:hint="eastAsia"/>
          <w:color w:val="333333"/>
          <w:kern w:val="0"/>
          <w:sz w:val="30"/>
          <w:szCs w:val="30"/>
        </w:rPr>
        <w:t>被告：</w:t>
      </w:r>
      <w:r w:rsidRPr="00076D50">
        <w:rPr>
          <w:rFonts w:ascii="宋体" w:eastAsia="宋体" w:hAnsi="宋体" w:cs="宋体" w:hint="eastAsia"/>
          <w:color w:val="333333"/>
          <w:kern w:val="0"/>
          <w:sz w:val="30"/>
          <w:szCs w:val="30"/>
          <w:highlight w:val="yellow"/>
        </w:rPr>
        <w:t>易际沛</w:t>
      </w:r>
      <w:r w:rsidRPr="00076D50">
        <w:rPr>
          <w:rFonts w:ascii="宋体" w:eastAsia="宋体" w:hAnsi="宋体" w:cs="宋体" w:hint="eastAsia"/>
          <w:color w:val="333333"/>
          <w:kern w:val="0"/>
          <w:sz w:val="30"/>
          <w:szCs w:val="30"/>
        </w:rPr>
        <w:t>。</w:t>
      </w:r>
    </w:p>
    <w:p w14:paraId="61417D06" w14:textId="77777777" w:rsidR="00076D50" w:rsidRPr="00076D50" w:rsidRDefault="00076D50" w:rsidP="00076D50">
      <w:pPr>
        <w:widowControl/>
        <w:spacing w:line="500" w:lineRule="atLeast"/>
        <w:ind w:firstLine="600"/>
        <w:jc w:val="left"/>
        <w:rPr>
          <w:rFonts w:ascii="宋体" w:eastAsia="宋体" w:hAnsi="宋体" w:cs="宋体" w:hint="eastAsia"/>
          <w:color w:val="333333"/>
          <w:kern w:val="0"/>
          <w:sz w:val="30"/>
          <w:szCs w:val="30"/>
        </w:rPr>
      </w:pPr>
      <w:r w:rsidRPr="00076D50">
        <w:rPr>
          <w:rFonts w:ascii="宋体" w:eastAsia="宋体" w:hAnsi="宋体" w:cs="宋体" w:hint="eastAsia"/>
          <w:color w:val="333333"/>
          <w:kern w:val="0"/>
          <w:sz w:val="30"/>
          <w:szCs w:val="30"/>
        </w:rPr>
        <w:t>原告周兆露诉被告易际沛民间借贷纠纷一案，本院于2016年2月1日立案受理后，依法于2016年4月6日转为普通程序，并组成合议庭于2016年7月8日公开开庭进行了审理。原告周兆露的委托代理人</w:t>
      </w:r>
      <w:r w:rsidRPr="00076D50">
        <w:rPr>
          <w:rFonts w:ascii="宋体" w:eastAsia="宋体" w:hAnsi="宋体" w:cs="宋体" w:hint="eastAsia"/>
          <w:color w:val="333333"/>
          <w:kern w:val="0"/>
          <w:sz w:val="30"/>
          <w:szCs w:val="30"/>
          <w:highlight w:val="yellow"/>
        </w:rPr>
        <w:t>罗义到庭参加诉讼</w:t>
      </w:r>
      <w:r w:rsidRPr="00076D50">
        <w:rPr>
          <w:rFonts w:ascii="宋体" w:eastAsia="宋体" w:hAnsi="宋体" w:cs="宋体" w:hint="eastAsia"/>
          <w:color w:val="333333"/>
          <w:kern w:val="0"/>
          <w:sz w:val="30"/>
          <w:szCs w:val="30"/>
        </w:rPr>
        <w:t>。被告易际沛经本院合法传唤，无正当理由拒不到庭。本案现已审理终结。</w:t>
      </w:r>
    </w:p>
    <w:p w14:paraId="28662CFE" w14:textId="77777777" w:rsidR="00076D50" w:rsidRPr="00076D50" w:rsidRDefault="00076D50" w:rsidP="00076D50">
      <w:pPr>
        <w:widowControl/>
        <w:spacing w:line="500" w:lineRule="atLeast"/>
        <w:ind w:firstLine="600"/>
        <w:jc w:val="left"/>
        <w:rPr>
          <w:rFonts w:ascii="宋体" w:eastAsia="宋体" w:hAnsi="宋体" w:cs="宋体" w:hint="eastAsia"/>
          <w:color w:val="333333"/>
          <w:kern w:val="0"/>
          <w:sz w:val="30"/>
          <w:szCs w:val="30"/>
        </w:rPr>
      </w:pPr>
      <w:r w:rsidRPr="00076D50">
        <w:rPr>
          <w:rFonts w:ascii="宋体" w:eastAsia="宋体" w:hAnsi="宋体" w:cs="宋体" w:hint="eastAsia"/>
          <w:color w:val="333333"/>
          <w:kern w:val="0"/>
          <w:sz w:val="30"/>
          <w:szCs w:val="30"/>
        </w:rPr>
        <w:t>原告周兆露起诉称：</w:t>
      </w:r>
      <w:r w:rsidRPr="00076D50">
        <w:rPr>
          <w:rFonts w:ascii="宋体" w:eastAsia="宋体" w:hAnsi="宋体" w:cs="宋体" w:hint="eastAsia"/>
          <w:color w:val="333333"/>
          <w:kern w:val="0"/>
          <w:sz w:val="30"/>
          <w:szCs w:val="30"/>
          <w:highlight w:val="yellow"/>
        </w:rPr>
        <w:t>2014年7月17日</w:t>
      </w:r>
      <w:r w:rsidRPr="00076D50">
        <w:rPr>
          <w:rFonts w:ascii="宋体" w:eastAsia="宋体" w:hAnsi="宋体" w:cs="宋体" w:hint="eastAsia"/>
          <w:color w:val="333333"/>
          <w:kern w:val="0"/>
          <w:sz w:val="30"/>
          <w:szCs w:val="30"/>
        </w:rPr>
        <w:t>，被告易际沛因</w:t>
      </w:r>
      <w:r w:rsidRPr="00076D50">
        <w:rPr>
          <w:rFonts w:ascii="宋体" w:eastAsia="宋体" w:hAnsi="宋体" w:cs="宋体" w:hint="eastAsia"/>
          <w:color w:val="333333"/>
          <w:kern w:val="0"/>
          <w:sz w:val="30"/>
          <w:szCs w:val="30"/>
          <w:highlight w:val="yellow"/>
        </w:rPr>
        <w:t>资金周转</w:t>
      </w:r>
      <w:r w:rsidRPr="00076D50">
        <w:rPr>
          <w:rFonts w:ascii="宋体" w:eastAsia="宋体" w:hAnsi="宋体" w:cs="宋体" w:hint="eastAsia"/>
          <w:color w:val="333333"/>
          <w:kern w:val="0"/>
          <w:sz w:val="30"/>
          <w:szCs w:val="30"/>
        </w:rPr>
        <w:t>需要，向原告</w:t>
      </w:r>
      <w:r w:rsidRPr="00076D50">
        <w:rPr>
          <w:rFonts w:ascii="宋体" w:eastAsia="宋体" w:hAnsi="宋体" w:cs="宋体" w:hint="eastAsia"/>
          <w:color w:val="333333"/>
          <w:kern w:val="0"/>
          <w:sz w:val="30"/>
          <w:szCs w:val="30"/>
          <w:highlight w:val="yellow"/>
        </w:rPr>
        <w:t>借款500000元</w:t>
      </w:r>
      <w:r w:rsidRPr="00076D50">
        <w:rPr>
          <w:rFonts w:ascii="宋体" w:eastAsia="宋体" w:hAnsi="宋体" w:cs="宋体" w:hint="eastAsia"/>
          <w:color w:val="333333"/>
          <w:kern w:val="0"/>
          <w:sz w:val="30"/>
          <w:szCs w:val="30"/>
        </w:rPr>
        <w:t>，约定</w:t>
      </w:r>
      <w:r w:rsidRPr="00076D50">
        <w:rPr>
          <w:rFonts w:ascii="宋体" w:eastAsia="宋体" w:hAnsi="宋体" w:cs="宋体" w:hint="eastAsia"/>
          <w:color w:val="333333"/>
          <w:kern w:val="0"/>
          <w:sz w:val="30"/>
          <w:szCs w:val="30"/>
          <w:highlight w:val="yellow"/>
        </w:rPr>
        <w:t>月利率为3%</w:t>
      </w:r>
      <w:r w:rsidRPr="00076D50">
        <w:rPr>
          <w:rFonts w:ascii="宋体" w:eastAsia="宋体" w:hAnsi="宋体" w:cs="宋体" w:hint="eastAsia"/>
          <w:color w:val="333333"/>
          <w:kern w:val="0"/>
          <w:sz w:val="30"/>
          <w:szCs w:val="30"/>
        </w:rPr>
        <w:t>，于</w:t>
      </w:r>
      <w:r w:rsidRPr="00076D50">
        <w:rPr>
          <w:rFonts w:ascii="宋体" w:eastAsia="宋体" w:hAnsi="宋体" w:cs="宋体" w:hint="eastAsia"/>
          <w:color w:val="333333"/>
          <w:kern w:val="0"/>
          <w:sz w:val="30"/>
          <w:szCs w:val="30"/>
          <w:highlight w:val="yellow"/>
        </w:rPr>
        <w:t>2014年8月17日前</w:t>
      </w:r>
      <w:r w:rsidRPr="00076D50">
        <w:rPr>
          <w:rFonts w:ascii="宋体" w:eastAsia="宋体" w:hAnsi="宋体" w:cs="宋体" w:hint="eastAsia"/>
          <w:color w:val="333333"/>
          <w:kern w:val="0"/>
          <w:sz w:val="30"/>
          <w:szCs w:val="30"/>
        </w:rPr>
        <w:t>还清。同时约定其中300000元指定由洪洲代收。原告向洪洲汇款300000元，另向被告易际沛汇款185000元，剩余15000元作为利息扣除。经多次催讨无果，现原告周兆露起诉：（1）要求判令被告易际沛偿还原告</w:t>
      </w:r>
      <w:r w:rsidRPr="00076D50">
        <w:rPr>
          <w:rFonts w:ascii="宋体" w:eastAsia="宋体" w:hAnsi="宋体" w:cs="宋体" w:hint="eastAsia"/>
          <w:color w:val="333333"/>
          <w:kern w:val="0"/>
          <w:sz w:val="30"/>
          <w:szCs w:val="30"/>
          <w:highlight w:val="yellow"/>
        </w:rPr>
        <w:t>借款本金485000元</w:t>
      </w:r>
      <w:r w:rsidRPr="00076D50">
        <w:rPr>
          <w:rFonts w:ascii="宋体" w:eastAsia="宋体" w:hAnsi="宋体" w:cs="宋体" w:hint="eastAsia"/>
          <w:color w:val="333333"/>
          <w:kern w:val="0"/>
          <w:sz w:val="30"/>
          <w:szCs w:val="30"/>
        </w:rPr>
        <w:t>及利息（按</w:t>
      </w:r>
      <w:r w:rsidRPr="00076D50">
        <w:rPr>
          <w:rFonts w:ascii="宋体" w:eastAsia="宋体" w:hAnsi="宋体" w:cs="宋体" w:hint="eastAsia"/>
          <w:color w:val="333333"/>
          <w:kern w:val="0"/>
          <w:sz w:val="30"/>
          <w:szCs w:val="30"/>
          <w:highlight w:val="yellow"/>
        </w:rPr>
        <w:t>月利率2%</w:t>
      </w:r>
      <w:r w:rsidRPr="00076D50">
        <w:rPr>
          <w:rFonts w:ascii="宋体" w:eastAsia="宋体" w:hAnsi="宋体" w:cs="宋体" w:hint="eastAsia"/>
          <w:color w:val="333333"/>
          <w:kern w:val="0"/>
          <w:sz w:val="30"/>
          <w:szCs w:val="30"/>
        </w:rPr>
        <w:t>从</w:t>
      </w:r>
      <w:r w:rsidRPr="00076D50">
        <w:rPr>
          <w:rFonts w:ascii="宋体" w:eastAsia="宋体" w:hAnsi="宋体" w:cs="宋体" w:hint="eastAsia"/>
          <w:color w:val="333333"/>
          <w:kern w:val="0"/>
          <w:sz w:val="30"/>
          <w:szCs w:val="30"/>
          <w:highlight w:val="yellow"/>
        </w:rPr>
        <w:t>2014年7月18日起</w:t>
      </w:r>
      <w:r w:rsidRPr="00076D50">
        <w:rPr>
          <w:rFonts w:ascii="宋体" w:eastAsia="宋体" w:hAnsi="宋体" w:cs="宋体" w:hint="eastAsia"/>
          <w:color w:val="333333"/>
          <w:kern w:val="0"/>
          <w:sz w:val="30"/>
          <w:szCs w:val="30"/>
        </w:rPr>
        <w:t>计算</w:t>
      </w:r>
      <w:r w:rsidRPr="00076D50">
        <w:rPr>
          <w:rFonts w:ascii="宋体" w:eastAsia="宋体" w:hAnsi="宋体" w:cs="宋体" w:hint="eastAsia"/>
          <w:color w:val="333333"/>
          <w:kern w:val="0"/>
          <w:sz w:val="30"/>
          <w:szCs w:val="30"/>
          <w:highlight w:val="yellow"/>
        </w:rPr>
        <w:t>至实际偿还之日</w:t>
      </w:r>
      <w:r w:rsidRPr="00076D50">
        <w:rPr>
          <w:rFonts w:ascii="宋体" w:eastAsia="宋体" w:hAnsi="宋体" w:cs="宋体" w:hint="eastAsia"/>
          <w:color w:val="333333"/>
          <w:kern w:val="0"/>
          <w:sz w:val="30"/>
          <w:szCs w:val="30"/>
        </w:rPr>
        <w:t>止）；（2）本案的诉讼费用由被告承担。诉讼中，原告</w:t>
      </w:r>
      <w:r w:rsidRPr="00076D50">
        <w:rPr>
          <w:rFonts w:ascii="宋体" w:eastAsia="宋体" w:hAnsi="宋体" w:cs="宋体" w:hint="eastAsia"/>
          <w:color w:val="333333"/>
          <w:kern w:val="0"/>
          <w:sz w:val="30"/>
          <w:szCs w:val="30"/>
          <w:highlight w:val="yellow"/>
        </w:rPr>
        <w:t>明确变更</w:t>
      </w:r>
      <w:r w:rsidRPr="00076D50">
        <w:rPr>
          <w:rFonts w:ascii="宋体" w:eastAsia="宋体" w:hAnsi="宋体" w:cs="宋体" w:hint="eastAsia"/>
          <w:color w:val="333333"/>
          <w:kern w:val="0"/>
          <w:sz w:val="30"/>
          <w:szCs w:val="30"/>
        </w:rPr>
        <w:t>第（1）项诉讼请求中的利息起算时间为</w:t>
      </w:r>
      <w:r w:rsidRPr="00076D50">
        <w:rPr>
          <w:rFonts w:ascii="宋体" w:eastAsia="宋体" w:hAnsi="宋体" w:cs="宋体" w:hint="eastAsia"/>
          <w:color w:val="333333"/>
          <w:kern w:val="0"/>
          <w:sz w:val="30"/>
          <w:szCs w:val="30"/>
          <w:highlight w:val="yellow"/>
        </w:rPr>
        <w:t>2014年7月19日</w:t>
      </w:r>
      <w:r w:rsidRPr="00076D50">
        <w:rPr>
          <w:rFonts w:ascii="宋体" w:eastAsia="宋体" w:hAnsi="宋体" w:cs="宋体" w:hint="eastAsia"/>
          <w:color w:val="333333"/>
          <w:kern w:val="0"/>
          <w:sz w:val="30"/>
          <w:szCs w:val="30"/>
        </w:rPr>
        <w:t>。</w:t>
      </w:r>
    </w:p>
    <w:p w14:paraId="72D8CFA2" w14:textId="77777777" w:rsidR="00076D50" w:rsidRPr="00076D50" w:rsidRDefault="00076D50" w:rsidP="00076D50">
      <w:pPr>
        <w:widowControl/>
        <w:spacing w:line="500" w:lineRule="atLeast"/>
        <w:jc w:val="left"/>
        <w:rPr>
          <w:rFonts w:ascii="宋体" w:eastAsia="宋体" w:hAnsi="宋体" w:cs="宋体" w:hint="eastAsia"/>
          <w:color w:val="333333"/>
          <w:kern w:val="0"/>
          <w:sz w:val="30"/>
          <w:szCs w:val="30"/>
        </w:rPr>
      </w:pPr>
      <w:r w:rsidRPr="00076D50">
        <w:rPr>
          <w:rFonts w:ascii="宋体" w:eastAsia="宋体" w:hAnsi="宋体" w:cs="宋体" w:hint="eastAsia"/>
          <w:color w:val="333333"/>
          <w:kern w:val="0"/>
          <w:sz w:val="30"/>
          <w:szCs w:val="30"/>
        </w:rPr>
        <w:t>原告周兆露在本院指定的举证期限内提交了如下证据：</w:t>
      </w:r>
    </w:p>
    <w:p w14:paraId="02A25F02" w14:textId="77777777" w:rsidR="00076D50" w:rsidRPr="00076D50" w:rsidRDefault="00076D50" w:rsidP="00076D50">
      <w:pPr>
        <w:widowControl/>
        <w:spacing w:line="500" w:lineRule="atLeast"/>
        <w:ind w:firstLine="600"/>
        <w:jc w:val="left"/>
        <w:rPr>
          <w:rFonts w:ascii="宋体" w:eastAsia="宋体" w:hAnsi="宋体" w:cs="宋体" w:hint="eastAsia"/>
          <w:color w:val="333333"/>
          <w:kern w:val="0"/>
          <w:sz w:val="30"/>
          <w:szCs w:val="30"/>
        </w:rPr>
      </w:pPr>
      <w:r w:rsidRPr="00076D50">
        <w:rPr>
          <w:rFonts w:ascii="宋体" w:eastAsia="宋体" w:hAnsi="宋体" w:cs="宋体" w:hint="eastAsia"/>
          <w:color w:val="333333"/>
          <w:kern w:val="0"/>
          <w:sz w:val="30"/>
          <w:szCs w:val="30"/>
        </w:rPr>
        <w:lastRenderedPageBreak/>
        <w:t>1、周兆露身份证，证明原告主体资格；</w:t>
      </w:r>
    </w:p>
    <w:p w14:paraId="2A238B99" w14:textId="77777777" w:rsidR="00076D50" w:rsidRPr="00076D50" w:rsidRDefault="00076D50" w:rsidP="00076D50">
      <w:pPr>
        <w:widowControl/>
        <w:spacing w:line="500" w:lineRule="atLeast"/>
        <w:ind w:firstLine="600"/>
        <w:jc w:val="left"/>
        <w:rPr>
          <w:rFonts w:ascii="宋体" w:eastAsia="宋体" w:hAnsi="宋体" w:cs="宋体" w:hint="eastAsia"/>
          <w:color w:val="333333"/>
          <w:kern w:val="0"/>
          <w:sz w:val="30"/>
          <w:szCs w:val="30"/>
        </w:rPr>
      </w:pPr>
      <w:r w:rsidRPr="00076D50">
        <w:rPr>
          <w:rFonts w:ascii="宋体" w:eastAsia="宋体" w:hAnsi="宋体" w:cs="宋体" w:hint="eastAsia"/>
          <w:color w:val="333333"/>
          <w:kern w:val="0"/>
          <w:sz w:val="30"/>
          <w:szCs w:val="30"/>
        </w:rPr>
        <w:t>2、被告身份证，证明被告的主体资格；</w:t>
      </w:r>
    </w:p>
    <w:p w14:paraId="30AF2515" w14:textId="77777777" w:rsidR="00076D50" w:rsidRPr="00076D50" w:rsidRDefault="00076D50" w:rsidP="00076D50">
      <w:pPr>
        <w:widowControl/>
        <w:spacing w:line="500" w:lineRule="atLeast"/>
        <w:ind w:firstLine="600"/>
        <w:jc w:val="left"/>
        <w:rPr>
          <w:rFonts w:ascii="宋体" w:eastAsia="宋体" w:hAnsi="宋体" w:cs="宋体" w:hint="eastAsia"/>
          <w:color w:val="333333"/>
          <w:kern w:val="0"/>
          <w:sz w:val="30"/>
          <w:szCs w:val="30"/>
        </w:rPr>
      </w:pPr>
      <w:r w:rsidRPr="00076D50">
        <w:rPr>
          <w:rFonts w:ascii="宋体" w:eastAsia="宋体" w:hAnsi="宋体" w:cs="宋体" w:hint="eastAsia"/>
          <w:color w:val="333333"/>
          <w:kern w:val="0"/>
          <w:sz w:val="30"/>
          <w:szCs w:val="30"/>
        </w:rPr>
        <w:t>3、借据、转账凭证，证明借款及担保的事实。</w:t>
      </w:r>
    </w:p>
    <w:p w14:paraId="4A2E5F75" w14:textId="77777777" w:rsidR="00076D50" w:rsidRPr="00076D50" w:rsidRDefault="00076D50" w:rsidP="00076D50">
      <w:pPr>
        <w:widowControl/>
        <w:spacing w:line="500" w:lineRule="atLeast"/>
        <w:ind w:firstLine="600"/>
        <w:jc w:val="left"/>
        <w:rPr>
          <w:rFonts w:ascii="宋体" w:eastAsia="宋体" w:hAnsi="宋体" w:cs="宋体" w:hint="eastAsia"/>
          <w:color w:val="333333"/>
          <w:kern w:val="0"/>
          <w:sz w:val="30"/>
          <w:szCs w:val="30"/>
        </w:rPr>
      </w:pPr>
      <w:r w:rsidRPr="00076D50">
        <w:rPr>
          <w:rFonts w:ascii="宋体" w:eastAsia="宋体" w:hAnsi="宋体" w:cs="宋体" w:hint="eastAsia"/>
          <w:color w:val="333333"/>
          <w:kern w:val="0"/>
          <w:sz w:val="30"/>
          <w:szCs w:val="30"/>
        </w:rPr>
        <w:t>被告易际沛</w:t>
      </w:r>
      <w:r w:rsidRPr="00076D50">
        <w:rPr>
          <w:rFonts w:ascii="宋体" w:eastAsia="宋体" w:hAnsi="宋体" w:cs="宋体" w:hint="eastAsia"/>
          <w:color w:val="333333"/>
          <w:kern w:val="0"/>
          <w:sz w:val="30"/>
          <w:szCs w:val="30"/>
          <w:highlight w:val="yellow"/>
        </w:rPr>
        <w:t>未作答辩</w:t>
      </w:r>
      <w:r w:rsidRPr="00076D50">
        <w:rPr>
          <w:rFonts w:ascii="宋体" w:eastAsia="宋体" w:hAnsi="宋体" w:cs="宋体" w:hint="eastAsia"/>
          <w:color w:val="333333"/>
          <w:kern w:val="0"/>
          <w:sz w:val="30"/>
          <w:szCs w:val="30"/>
        </w:rPr>
        <w:t>，亦未在本院指定的期限内提供证据。</w:t>
      </w:r>
    </w:p>
    <w:p w14:paraId="7010FA9F" w14:textId="77777777" w:rsidR="00076D50" w:rsidRPr="00076D50" w:rsidRDefault="00076D50" w:rsidP="00076D50">
      <w:pPr>
        <w:widowControl/>
        <w:spacing w:line="500" w:lineRule="atLeast"/>
        <w:ind w:firstLine="600"/>
        <w:jc w:val="left"/>
        <w:rPr>
          <w:rFonts w:ascii="宋体" w:eastAsia="宋体" w:hAnsi="宋体" w:cs="宋体" w:hint="eastAsia"/>
          <w:color w:val="333333"/>
          <w:kern w:val="0"/>
          <w:sz w:val="30"/>
          <w:szCs w:val="30"/>
        </w:rPr>
      </w:pPr>
      <w:r w:rsidRPr="00076D50">
        <w:rPr>
          <w:rFonts w:ascii="宋体" w:eastAsia="宋体" w:hAnsi="宋体" w:cs="宋体" w:hint="eastAsia"/>
          <w:color w:val="333333"/>
          <w:kern w:val="0"/>
          <w:sz w:val="30"/>
          <w:szCs w:val="30"/>
        </w:rPr>
        <w:t>上述证据经庭审出示，被告易际沛经本院合法传唤无正当理由拒不到庭参加诉讼，视为放弃对以上证据进行质证的权利。本院认为，原告周兆露提供的证据1-3系依法收集，内容客观真实，具备关联性且具有</w:t>
      </w:r>
      <w:r w:rsidRPr="00076D50">
        <w:rPr>
          <w:rFonts w:ascii="宋体" w:eastAsia="宋体" w:hAnsi="宋体" w:cs="宋体" w:hint="eastAsia"/>
          <w:color w:val="333333"/>
          <w:kern w:val="0"/>
          <w:sz w:val="30"/>
          <w:szCs w:val="30"/>
          <w:highlight w:val="yellow"/>
        </w:rPr>
        <w:t>证明效力</w:t>
      </w:r>
      <w:r w:rsidRPr="00076D50">
        <w:rPr>
          <w:rFonts w:ascii="宋体" w:eastAsia="宋体" w:hAnsi="宋体" w:cs="宋体" w:hint="eastAsia"/>
          <w:color w:val="333333"/>
          <w:kern w:val="0"/>
          <w:sz w:val="30"/>
          <w:szCs w:val="30"/>
        </w:rPr>
        <w:t>，本院予以采纳。</w:t>
      </w:r>
    </w:p>
    <w:p w14:paraId="566B8DE9" w14:textId="77777777" w:rsidR="00076D50" w:rsidRPr="00076D50" w:rsidRDefault="00076D50" w:rsidP="00076D50">
      <w:pPr>
        <w:widowControl/>
        <w:spacing w:line="500" w:lineRule="atLeast"/>
        <w:ind w:firstLine="600"/>
        <w:jc w:val="left"/>
        <w:rPr>
          <w:rFonts w:ascii="宋体" w:eastAsia="宋体" w:hAnsi="宋体" w:cs="宋体" w:hint="eastAsia"/>
          <w:color w:val="333333"/>
          <w:kern w:val="0"/>
          <w:sz w:val="30"/>
          <w:szCs w:val="30"/>
        </w:rPr>
      </w:pPr>
      <w:r w:rsidRPr="00076D50">
        <w:rPr>
          <w:rFonts w:ascii="宋体" w:eastAsia="宋体" w:hAnsi="宋体" w:cs="宋体" w:hint="eastAsia"/>
          <w:color w:val="333333"/>
          <w:kern w:val="0"/>
          <w:sz w:val="30"/>
          <w:szCs w:val="30"/>
        </w:rPr>
        <w:t>结合上述认定的证据及原告的陈述，本院认定本案的事实如下：</w:t>
      </w:r>
      <w:r w:rsidRPr="00076D50">
        <w:rPr>
          <w:rFonts w:ascii="宋体" w:eastAsia="宋体" w:hAnsi="宋体" w:cs="宋体" w:hint="eastAsia"/>
          <w:color w:val="333333"/>
          <w:kern w:val="0"/>
          <w:sz w:val="30"/>
          <w:szCs w:val="30"/>
          <w:highlight w:val="yellow"/>
        </w:rPr>
        <w:t>2014年7月17日</w:t>
      </w:r>
      <w:r w:rsidRPr="00076D50">
        <w:rPr>
          <w:rFonts w:ascii="宋体" w:eastAsia="宋体" w:hAnsi="宋体" w:cs="宋体" w:hint="eastAsia"/>
          <w:color w:val="333333"/>
          <w:kern w:val="0"/>
          <w:sz w:val="30"/>
          <w:szCs w:val="30"/>
        </w:rPr>
        <w:t>，被告易际沛向原告周兆露出具</w:t>
      </w:r>
      <w:r w:rsidRPr="00076D50">
        <w:rPr>
          <w:rFonts w:ascii="宋体" w:eastAsia="宋体" w:hAnsi="宋体" w:cs="宋体" w:hint="eastAsia"/>
          <w:color w:val="333333"/>
          <w:kern w:val="0"/>
          <w:sz w:val="30"/>
          <w:szCs w:val="30"/>
          <w:highlight w:val="yellow"/>
        </w:rPr>
        <w:t>借据</w:t>
      </w:r>
      <w:r w:rsidRPr="00076D50">
        <w:rPr>
          <w:rFonts w:ascii="宋体" w:eastAsia="宋体" w:hAnsi="宋体" w:cs="宋体" w:hint="eastAsia"/>
          <w:color w:val="333333"/>
          <w:kern w:val="0"/>
          <w:sz w:val="30"/>
          <w:szCs w:val="30"/>
        </w:rPr>
        <w:t>一份，约定借款借金额为</w:t>
      </w:r>
      <w:r w:rsidRPr="00076D50">
        <w:rPr>
          <w:rFonts w:ascii="宋体" w:eastAsia="宋体" w:hAnsi="宋体" w:cs="宋体" w:hint="eastAsia"/>
          <w:color w:val="333333"/>
          <w:kern w:val="0"/>
          <w:sz w:val="30"/>
          <w:szCs w:val="30"/>
          <w:highlight w:val="yellow"/>
        </w:rPr>
        <w:t>500000元</w:t>
      </w:r>
      <w:r w:rsidRPr="00076D50">
        <w:rPr>
          <w:rFonts w:ascii="宋体" w:eastAsia="宋体" w:hAnsi="宋体" w:cs="宋体" w:hint="eastAsia"/>
          <w:color w:val="333333"/>
          <w:kern w:val="0"/>
          <w:sz w:val="30"/>
          <w:szCs w:val="30"/>
        </w:rPr>
        <w:t>，</w:t>
      </w:r>
      <w:r w:rsidRPr="00076D50">
        <w:rPr>
          <w:rFonts w:ascii="宋体" w:eastAsia="宋体" w:hAnsi="宋体" w:cs="宋体" w:hint="eastAsia"/>
          <w:color w:val="333333"/>
          <w:kern w:val="0"/>
          <w:sz w:val="30"/>
          <w:szCs w:val="30"/>
          <w:highlight w:val="yellow"/>
        </w:rPr>
        <w:t>还款期限为2014年8月17日</w:t>
      </w:r>
      <w:r w:rsidRPr="00076D50">
        <w:rPr>
          <w:rFonts w:ascii="宋体" w:eastAsia="宋体" w:hAnsi="宋体" w:cs="宋体" w:hint="eastAsia"/>
          <w:color w:val="333333"/>
          <w:kern w:val="0"/>
          <w:sz w:val="30"/>
          <w:szCs w:val="30"/>
        </w:rPr>
        <w:t>，利息按</w:t>
      </w:r>
      <w:r w:rsidRPr="00076D50">
        <w:rPr>
          <w:rFonts w:ascii="宋体" w:eastAsia="宋体" w:hAnsi="宋体" w:cs="宋体" w:hint="eastAsia"/>
          <w:color w:val="333333"/>
          <w:kern w:val="0"/>
          <w:sz w:val="30"/>
          <w:szCs w:val="30"/>
          <w:highlight w:val="yellow"/>
        </w:rPr>
        <w:t>月利率3%</w:t>
      </w:r>
      <w:r w:rsidRPr="00076D50">
        <w:rPr>
          <w:rFonts w:ascii="宋体" w:eastAsia="宋体" w:hAnsi="宋体" w:cs="宋体" w:hint="eastAsia"/>
          <w:color w:val="333333"/>
          <w:kern w:val="0"/>
          <w:sz w:val="30"/>
          <w:szCs w:val="30"/>
        </w:rPr>
        <w:t>计算。</w:t>
      </w:r>
      <w:r w:rsidRPr="00076D50">
        <w:rPr>
          <w:rFonts w:ascii="宋体" w:eastAsia="宋体" w:hAnsi="宋体" w:cs="宋体" w:hint="eastAsia"/>
          <w:color w:val="333333"/>
          <w:kern w:val="0"/>
          <w:sz w:val="30"/>
          <w:szCs w:val="30"/>
          <w:highlight w:val="yellow"/>
        </w:rPr>
        <w:t>2014年7月17日</w:t>
      </w:r>
      <w:r w:rsidRPr="00076D50">
        <w:rPr>
          <w:rFonts w:ascii="宋体" w:eastAsia="宋体" w:hAnsi="宋体" w:cs="宋体" w:hint="eastAsia"/>
          <w:color w:val="333333"/>
          <w:kern w:val="0"/>
          <w:sz w:val="30"/>
          <w:szCs w:val="30"/>
        </w:rPr>
        <w:t>，原告向</w:t>
      </w:r>
      <w:r w:rsidRPr="00076D50">
        <w:rPr>
          <w:rFonts w:ascii="宋体" w:eastAsia="宋体" w:hAnsi="宋体" w:cs="宋体" w:hint="eastAsia"/>
          <w:color w:val="333333"/>
          <w:kern w:val="0"/>
          <w:sz w:val="30"/>
          <w:szCs w:val="30"/>
          <w:highlight w:val="yellow"/>
        </w:rPr>
        <w:t>被告易际沛指定的收款人洪洲汇款300000元</w:t>
      </w:r>
      <w:r w:rsidRPr="00076D50">
        <w:rPr>
          <w:rFonts w:ascii="宋体" w:eastAsia="宋体" w:hAnsi="宋体" w:cs="宋体" w:hint="eastAsia"/>
          <w:color w:val="333333"/>
          <w:kern w:val="0"/>
          <w:sz w:val="30"/>
          <w:szCs w:val="30"/>
        </w:rPr>
        <w:t>。</w:t>
      </w:r>
      <w:r w:rsidRPr="00076D50">
        <w:rPr>
          <w:rFonts w:ascii="宋体" w:eastAsia="宋体" w:hAnsi="宋体" w:cs="宋体" w:hint="eastAsia"/>
          <w:color w:val="333333"/>
          <w:kern w:val="0"/>
          <w:sz w:val="30"/>
          <w:szCs w:val="30"/>
          <w:highlight w:val="yellow"/>
        </w:rPr>
        <w:t>2014年7月18日</w:t>
      </w:r>
      <w:r w:rsidRPr="00076D50">
        <w:rPr>
          <w:rFonts w:ascii="宋体" w:eastAsia="宋体" w:hAnsi="宋体" w:cs="宋体" w:hint="eastAsia"/>
          <w:color w:val="333333"/>
          <w:kern w:val="0"/>
          <w:sz w:val="30"/>
          <w:szCs w:val="30"/>
        </w:rPr>
        <w:t>，原告向被告易际沛</w:t>
      </w:r>
      <w:r w:rsidRPr="00076D50">
        <w:rPr>
          <w:rFonts w:ascii="宋体" w:eastAsia="宋体" w:hAnsi="宋体" w:cs="宋体" w:hint="eastAsia"/>
          <w:color w:val="333333"/>
          <w:kern w:val="0"/>
          <w:sz w:val="30"/>
          <w:szCs w:val="30"/>
          <w:highlight w:val="yellow"/>
        </w:rPr>
        <w:t>汇款185000元</w:t>
      </w:r>
      <w:r w:rsidRPr="00076D50">
        <w:rPr>
          <w:rFonts w:ascii="宋体" w:eastAsia="宋体" w:hAnsi="宋体" w:cs="宋体" w:hint="eastAsia"/>
          <w:color w:val="333333"/>
          <w:kern w:val="0"/>
          <w:sz w:val="30"/>
          <w:szCs w:val="30"/>
        </w:rPr>
        <w:t>。</w:t>
      </w:r>
    </w:p>
    <w:p w14:paraId="77301010" w14:textId="77777777" w:rsidR="00076D50" w:rsidRPr="00076D50" w:rsidRDefault="00076D50" w:rsidP="00076D50">
      <w:pPr>
        <w:widowControl/>
        <w:spacing w:line="500" w:lineRule="atLeast"/>
        <w:ind w:firstLine="600"/>
        <w:jc w:val="left"/>
        <w:rPr>
          <w:rFonts w:ascii="宋体" w:eastAsia="宋体" w:hAnsi="宋体" w:cs="宋体" w:hint="eastAsia"/>
          <w:color w:val="333333"/>
          <w:kern w:val="0"/>
          <w:sz w:val="30"/>
          <w:szCs w:val="30"/>
        </w:rPr>
      </w:pPr>
      <w:r w:rsidRPr="00076D50">
        <w:rPr>
          <w:rFonts w:ascii="宋体" w:eastAsia="宋体" w:hAnsi="宋体" w:cs="宋体" w:hint="eastAsia"/>
          <w:color w:val="333333"/>
          <w:kern w:val="0"/>
          <w:sz w:val="30"/>
          <w:szCs w:val="30"/>
        </w:rPr>
        <w:t>本院认为：合法的民间借贷关系受法律保护。被告易际沛向原告周兆露借款系双方当事人的真实意思表示，未违反法律、法规禁止性规定，应当认定合法有效。原告周兆露实际汇款的金额为485000元，故本院认定本案借款本金为485000元。被告易际沛未在双方约定的还款期内偿还借款，现原告要求被告偿还借款本金485000元及利息，合法有据，本院予以支持。原告现主张利息按照月利率2%计算，符合法律规定，本院</w:t>
      </w:r>
      <w:r w:rsidRPr="00076D50">
        <w:rPr>
          <w:rFonts w:ascii="宋体" w:eastAsia="宋体" w:hAnsi="宋体" w:cs="宋体" w:hint="eastAsia"/>
          <w:color w:val="333333"/>
          <w:kern w:val="0"/>
          <w:sz w:val="30"/>
          <w:szCs w:val="30"/>
        </w:rPr>
        <w:lastRenderedPageBreak/>
        <w:t>予以支持。被告易际沛经本院合法传唤无正当理由拒不到庭参加诉讼，依法按缺席处理。据此，依照《中华人民共和国合同法》第六十条、第二百零六条、第二百零七条，《最高人民法院法院关于审理民间借贷案件使用法律若干问题的规定》第二十六条、第二十九条，《中华人民共和国民事诉讼法》第一百四十四条之规定，判决如下：</w:t>
      </w:r>
    </w:p>
    <w:p w14:paraId="09E52FA6" w14:textId="77777777" w:rsidR="00076D50" w:rsidRPr="00076D50" w:rsidRDefault="00076D50" w:rsidP="00076D50">
      <w:pPr>
        <w:widowControl/>
        <w:spacing w:line="500" w:lineRule="atLeast"/>
        <w:ind w:firstLine="600"/>
        <w:jc w:val="left"/>
        <w:rPr>
          <w:rFonts w:ascii="宋体" w:eastAsia="宋体" w:hAnsi="宋体" w:cs="宋体" w:hint="eastAsia"/>
          <w:color w:val="333333"/>
          <w:kern w:val="0"/>
          <w:sz w:val="30"/>
          <w:szCs w:val="30"/>
        </w:rPr>
      </w:pPr>
      <w:r w:rsidRPr="00076D50">
        <w:rPr>
          <w:rFonts w:ascii="宋体" w:eastAsia="宋体" w:hAnsi="宋体" w:cs="宋体" w:hint="eastAsia"/>
          <w:color w:val="333333"/>
          <w:kern w:val="0"/>
          <w:sz w:val="30"/>
          <w:szCs w:val="30"/>
        </w:rPr>
        <w:t>被告易际沛于本判决生效之日起十日内偿还原告周兆露借款</w:t>
      </w:r>
      <w:r w:rsidRPr="00076D50">
        <w:rPr>
          <w:rFonts w:ascii="宋体" w:eastAsia="宋体" w:hAnsi="宋体" w:cs="宋体" w:hint="eastAsia"/>
          <w:color w:val="333333"/>
          <w:kern w:val="0"/>
          <w:sz w:val="30"/>
          <w:szCs w:val="30"/>
          <w:highlight w:val="yellow"/>
        </w:rPr>
        <w:t>本金485000元</w:t>
      </w:r>
      <w:r w:rsidRPr="00076D50">
        <w:rPr>
          <w:rFonts w:ascii="宋体" w:eastAsia="宋体" w:hAnsi="宋体" w:cs="宋体" w:hint="eastAsia"/>
          <w:color w:val="333333"/>
          <w:kern w:val="0"/>
          <w:sz w:val="30"/>
          <w:szCs w:val="30"/>
        </w:rPr>
        <w:t>及利息（以</w:t>
      </w:r>
      <w:r w:rsidRPr="00076D50">
        <w:rPr>
          <w:rFonts w:ascii="宋体" w:eastAsia="宋体" w:hAnsi="宋体" w:cs="宋体" w:hint="eastAsia"/>
          <w:color w:val="333333"/>
          <w:kern w:val="0"/>
          <w:sz w:val="30"/>
          <w:szCs w:val="30"/>
          <w:highlight w:val="yellow"/>
        </w:rPr>
        <w:t>月利率2%</w:t>
      </w:r>
      <w:r w:rsidRPr="00076D50">
        <w:rPr>
          <w:rFonts w:ascii="宋体" w:eastAsia="宋体" w:hAnsi="宋体" w:cs="宋体" w:hint="eastAsia"/>
          <w:color w:val="333333"/>
          <w:kern w:val="0"/>
          <w:sz w:val="30"/>
          <w:szCs w:val="30"/>
        </w:rPr>
        <w:t>自</w:t>
      </w:r>
      <w:r w:rsidRPr="00076D50">
        <w:rPr>
          <w:rFonts w:ascii="宋体" w:eastAsia="宋体" w:hAnsi="宋体" w:cs="宋体" w:hint="eastAsia"/>
          <w:color w:val="333333"/>
          <w:kern w:val="0"/>
          <w:sz w:val="30"/>
          <w:szCs w:val="30"/>
          <w:highlight w:val="yellow"/>
        </w:rPr>
        <w:t>2014年7月19日</w:t>
      </w:r>
      <w:r w:rsidRPr="00076D50">
        <w:rPr>
          <w:rFonts w:ascii="宋体" w:eastAsia="宋体" w:hAnsi="宋体" w:cs="宋体" w:hint="eastAsia"/>
          <w:color w:val="333333"/>
          <w:kern w:val="0"/>
          <w:sz w:val="30"/>
          <w:szCs w:val="30"/>
        </w:rPr>
        <w:t>起计算至</w:t>
      </w:r>
      <w:r w:rsidRPr="00076D50">
        <w:rPr>
          <w:rFonts w:ascii="宋体" w:eastAsia="宋体" w:hAnsi="宋体" w:cs="宋体" w:hint="eastAsia"/>
          <w:color w:val="333333"/>
          <w:kern w:val="0"/>
          <w:sz w:val="30"/>
          <w:szCs w:val="30"/>
          <w:highlight w:val="yellow"/>
        </w:rPr>
        <w:t>实际偿还之日</w:t>
      </w:r>
      <w:r w:rsidRPr="00076D50">
        <w:rPr>
          <w:rFonts w:ascii="宋体" w:eastAsia="宋体" w:hAnsi="宋体" w:cs="宋体" w:hint="eastAsia"/>
          <w:color w:val="333333"/>
          <w:kern w:val="0"/>
          <w:sz w:val="30"/>
          <w:szCs w:val="30"/>
        </w:rPr>
        <w:t>止）。</w:t>
      </w:r>
    </w:p>
    <w:p w14:paraId="3861B445" w14:textId="77777777" w:rsidR="00076D50" w:rsidRPr="00076D50" w:rsidRDefault="00076D50" w:rsidP="00076D50">
      <w:pPr>
        <w:widowControl/>
        <w:spacing w:line="500" w:lineRule="atLeast"/>
        <w:ind w:firstLine="600"/>
        <w:jc w:val="left"/>
        <w:rPr>
          <w:rFonts w:ascii="宋体" w:eastAsia="宋体" w:hAnsi="宋体" w:cs="宋体" w:hint="eastAsia"/>
          <w:color w:val="333333"/>
          <w:kern w:val="0"/>
          <w:sz w:val="30"/>
          <w:szCs w:val="30"/>
        </w:rPr>
      </w:pPr>
      <w:r w:rsidRPr="00076D50">
        <w:rPr>
          <w:rFonts w:ascii="宋体" w:eastAsia="宋体" w:hAnsi="宋体" w:cs="宋体" w:hint="eastAsia"/>
          <w:color w:val="333333"/>
          <w:kern w:val="0"/>
          <w:sz w:val="30"/>
          <w:szCs w:val="30"/>
        </w:rPr>
        <w:t>如果未按本判决指定的期间履行给付金钱义务，应当按照《中华人民共和国民事诉讼法》第二百五十三条之规定，加倍支付迟延履行期间的债务利息。</w:t>
      </w:r>
    </w:p>
    <w:p w14:paraId="174D810D" w14:textId="77777777" w:rsidR="00076D50" w:rsidRPr="00076D50" w:rsidRDefault="00076D50" w:rsidP="00076D50">
      <w:pPr>
        <w:widowControl/>
        <w:spacing w:line="500" w:lineRule="atLeast"/>
        <w:ind w:firstLine="600"/>
        <w:jc w:val="left"/>
        <w:rPr>
          <w:rFonts w:ascii="宋体" w:eastAsia="宋体" w:hAnsi="宋体" w:cs="宋体" w:hint="eastAsia"/>
          <w:color w:val="333333"/>
          <w:kern w:val="0"/>
          <w:sz w:val="30"/>
          <w:szCs w:val="30"/>
        </w:rPr>
      </w:pPr>
      <w:r w:rsidRPr="00076D50">
        <w:rPr>
          <w:rFonts w:ascii="宋体" w:eastAsia="宋体" w:hAnsi="宋体" w:cs="宋体" w:hint="eastAsia"/>
          <w:color w:val="333333"/>
          <w:kern w:val="0"/>
          <w:sz w:val="30"/>
          <w:szCs w:val="30"/>
        </w:rPr>
        <w:t>案件受理费8575元，由易际沛负担。</w:t>
      </w:r>
    </w:p>
    <w:p w14:paraId="135C9C3A" w14:textId="77777777" w:rsidR="00076D50" w:rsidRPr="00076D50" w:rsidRDefault="00076D50" w:rsidP="00076D50">
      <w:pPr>
        <w:widowControl/>
        <w:spacing w:line="500" w:lineRule="atLeast"/>
        <w:ind w:firstLine="600"/>
        <w:jc w:val="left"/>
        <w:rPr>
          <w:rFonts w:ascii="宋体" w:eastAsia="宋体" w:hAnsi="宋体" w:cs="宋体" w:hint="eastAsia"/>
          <w:color w:val="333333"/>
          <w:kern w:val="0"/>
          <w:sz w:val="30"/>
          <w:szCs w:val="30"/>
        </w:rPr>
      </w:pPr>
      <w:r w:rsidRPr="00076D50">
        <w:rPr>
          <w:rFonts w:ascii="宋体" w:eastAsia="宋体" w:hAnsi="宋体" w:cs="宋体" w:hint="eastAsia"/>
          <w:color w:val="333333"/>
          <w:kern w:val="0"/>
          <w:sz w:val="30"/>
          <w:szCs w:val="30"/>
        </w:rPr>
        <w:t>如不服本判决，可在判决书送达之日起十五日内，向本院递交上诉状，并按对方当事人的人数提出副本，上诉于浙江省温州市中级人民法院（上诉受理费8575元，至迟在递交上诉状之日起七日内预交到温州市中级人民法院，或电汇至温州市财政局非税收入结算户，开户行农行温州市分行，帐号：192999010400031950013，逾期不交按自动撤回上诉处理）。</w:t>
      </w:r>
    </w:p>
    <w:p w14:paraId="62E22201" w14:textId="77777777" w:rsidR="00076D50" w:rsidRPr="00076D50" w:rsidRDefault="00076D50" w:rsidP="00076D50">
      <w:pPr>
        <w:widowControl/>
        <w:spacing w:line="500" w:lineRule="atLeast"/>
        <w:ind w:firstLine="600"/>
        <w:jc w:val="left"/>
        <w:rPr>
          <w:rFonts w:ascii="宋体" w:eastAsia="宋体" w:hAnsi="宋体" w:cs="宋体" w:hint="eastAsia"/>
          <w:color w:val="333333"/>
          <w:kern w:val="0"/>
          <w:sz w:val="30"/>
          <w:szCs w:val="30"/>
        </w:rPr>
      </w:pPr>
      <w:r w:rsidRPr="00076D50">
        <w:rPr>
          <w:rFonts w:ascii="宋体" w:eastAsia="宋体" w:hAnsi="宋体" w:cs="宋体" w:hint="eastAsia"/>
          <w:color w:val="333333"/>
          <w:kern w:val="0"/>
          <w:sz w:val="30"/>
          <w:szCs w:val="30"/>
        </w:rPr>
        <w:t>本判决生效后，负有义务的一方当事人不履行判决确定的义务，另一方当事人应当在判决书确定义务履行之日起二年内向本院申请执行。</w:t>
      </w:r>
    </w:p>
    <w:p w14:paraId="183F5E67" w14:textId="77777777" w:rsidR="00076D50" w:rsidRPr="00076D50" w:rsidRDefault="00076D50" w:rsidP="00076D50">
      <w:pPr>
        <w:widowControl/>
        <w:spacing w:line="500" w:lineRule="atLeast"/>
        <w:jc w:val="right"/>
        <w:rPr>
          <w:rFonts w:ascii="宋体" w:eastAsia="宋体" w:hAnsi="宋体" w:cs="宋体" w:hint="eastAsia"/>
          <w:color w:val="333333"/>
          <w:kern w:val="0"/>
          <w:sz w:val="30"/>
          <w:szCs w:val="30"/>
        </w:rPr>
      </w:pPr>
      <w:r w:rsidRPr="00076D50">
        <w:rPr>
          <w:rFonts w:ascii="宋体" w:eastAsia="宋体" w:hAnsi="宋体" w:cs="宋体" w:hint="eastAsia"/>
          <w:color w:val="333333"/>
          <w:kern w:val="0"/>
          <w:sz w:val="30"/>
          <w:szCs w:val="30"/>
        </w:rPr>
        <w:lastRenderedPageBreak/>
        <w:t>审　判　长　　林廷耀</w:t>
      </w:r>
    </w:p>
    <w:p w14:paraId="52154752" w14:textId="77777777" w:rsidR="00076D50" w:rsidRPr="00076D50" w:rsidRDefault="00076D50" w:rsidP="00076D50">
      <w:pPr>
        <w:widowControl/>
        <w:spacing w:line="500" w:lineRule="atLeast"/>
        <w:jc w:val="right"/>
        <w:rPr>
          <w:rFonts w:ascii="宋体" w:eastAsia="宋体" w:hAnsi="宋体" w:cs="宋体" w:hint="eastAsia"/>
          <w:color w:val="333333"/>
          <w:kern w:val="0"/>
          <w:sz w:val="30"/>
          <w:szCs w:val="30"/>
        </w:rPr>
      </w:pPr>
      <w:r w:rsidRPr="00076D50">
        <w:rPr>
          <w:rFonts w:ascii="宋体" w:eastAsia="宋体" w:hAnsi="宋体" w:cs="宋体" w:hint="eastAsia"/>
          <w:color w:val="333333"/>
          <w:kern w:val="0"/>
          <w:sz w:val="30"/>
          <w:szCs w:val="30"/>
        </w:rPr>
        <w:t>人民陪审员　　廖洪高</w:t>
      </w:r>
    </w:p>
    <w:p w14:paraId="155DED95" w14:textId="77777777" w:rsidR="00076D50" w:rsidRPr="00076D50" w:rsidRDefault="00076D50" w:rsidP="00076D50">
      <w:pPr>
        <w:widowControl/>
        <w:spacing w:line="500" w:lineRule="atLeast"/>
        <w:jc w:val="right"/>
        <w:rPr>
          <w:rFonts w:ascii="宋体" w:eastAsia="宋体" w:hAnsi="宋体" w:cs="宋体" w:hint="eastAsia"/>
          <w:color w:val="333333"/>
          <w:kern w:val="0"/>
          <w:sz w:val="30"/>
          <w:szCs w:val="30"/>
        </w:rPr>
      </w:pPr>
      <w:r w:rsidRPr="00076D50">
        <w:rPr>
          <w:rFonts w:ascii="宋体" w:eastAsia="宋体" w:hAnsi="宋体" w:cs="宋体" w:hint="eastAsia"/>
          <w:color w:val="333333"/>
          <w:kern w:val="0"/>
          <w:sz w:val="30"/>
          <w:szCs w:val="30"/>
        </w:rPr>
        <w:t>人民陪审员　　叶彩珠</w:t>
      </w:r>
    </w:p>
    <w:p w14:paraId="4F7029F8" w14:textId="77777777" w:rsidR="00076D50" w:rsidRPr="00076D50" w:rsidRDefault="00076D50" w:rsidP="00076D50">
      <w:pPr>
        <w:widowControl/>
        <w:spacing w:line="500" w:lineRule="atLeast"/>
        <w:jc w:val="right"/>
        <w:rPr>
          <w:rFonts w:ascii="宋体" w:eastAsia="宋体" w:hAnsi="宋体" w:cs="宋体" w:hint="eastAsia"/>
          <w:color w:val="333333"/>
          <w:kern w:val="0"/>
          <w:sz w:val="30"/>
          <w:szCs w:val="30"/>
        </w:rPr>
      </w:pPr>
      <w:r w:rsidRPr="00076D50">
        <w:rPr>
          <w:rFonts w:ascii="宋体" w:eastAsia="宋体" w:hAnsi="宋体" w:cs="宋体" w:hint="eastAsia"/>
          <w:color w:val="333333"/>
          <w:kern w:val="0"/>
          <w:sz w:val="30"/>
          <w:szCs w:val="30"/>
        </w:rPr>
        <w:t>二〇一六年七月八日</w:t>
      </w:r>
    </w:p>
    <w:p w14:paraId="1D06FBD1" w14:textId="77777777" w:rsidR="00076D50" w:rsidRPr="00076D50" w:rsidRDefault="00076D50" w:rsidP="00076D50">
      <w:pPr>
        <w:widowControl/>
        <w:spacing w:line="500" w:lineRule="atLeast"/>
        <w:jc w:val="right"/>
        <w:rPr>
          <w:rFonts w:ascii="宋体" w:eastAsia="宋体" w:hAnsi="宋体" w:cs="宋体" w:hint="eastAsia"/>
          <w:color w:val="333333"/>
          <w:kern w:val="0"/>
          <w:sz w:val="30"/>
          <w:szCs w:val="30"/>
        </w:rPr>
      </w:pPr>
      <w:r w:rsidRPr="00076D50">
        <w:rPr>
          <w:rFonts w:ascii="宋体" w:eastAsia="宋体" w:hAnsi="宋体" w:cs="宋体" w:hint="eastAsia"/>
          <w:color w:val="333333"/>
          <w:kern w:val="0"/>
          <w:sz w:val="30"/>
          <w:szCs w:val="30"/>
        </w:rPr>
        <w:t>代书　记员　　金　钡</w:t>
      </w:r>
    </w:p>
    <w:p w14:paraId="3DB38D82" w14:textId="77777777" w:rsidR="001B0AF6" w:rsidRDefault="001B0AF6"/>
    <w:sectPr w:rsidR="001B0AF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7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0BA"/>
    <w:rsid w:val="00076D50"/>
    <w:rsid w:val="001B0AF6"/>
    <w:rsid w:val="002820BA"/>
    <w:rsid w:val="00306154"/>
    <w:rsid w:val="00344BE0"/>
    <w:rsid w:val="005911AD"/>
    <w:rsid w:val="00610F64"/>
    <w:rsid w:val="00651E64"/>
    <w:rsid w:val="00676A7E"/>
    <w:rsid w:val="00752DAD"/>
    <w:rsid w:val="00857729"/>
    <w:rsid w:val="0086280A"/>
    <w:rsid w:val="008C5896"/>
    <w:rsid w:val="00BA1881"/>
    <w:rsid w:val="00C00E0B"/>
    <w:rsid w:val="00CA2505"/>
    <w:rsid w:val="00CE5E85"/>
    <w:rsid w:val="00D775FC"/>
    <w:rsid w:val="00E05C85"/>
    <w:rsid w:val="00E34D83"/>
    <w:rsid w:val="00EF7574"/>
    <w:rsid w:val="00F632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81161BD"/>
  <w15:chartTrackingRefBased/>
  <w15:docId w15:val="{661D5C45-851D-CF4C-93EF-7EB36D50C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587863">
      <w:bodyDiv w:val="1"/>
      <w:marLeft w:val="0"/>
      <w:marRight w:val="0"/>
      <w:marTop w:val="0"/>
      <w:marBottom w:val="0"/>
      <w:divBdr>
        <w:top w:val="none" w:sz="0" w:space="0" w:color="auto"/>
        <w:left w:val="none" w:sz="0" w:space="0" w:color="auto"/>
        <w:bottom w:val="none" w:sz="0" w:space="0" w:color="auto"/>
        <w:right w:val="none" w:sz="0" w:space="0" w:color="auto"/>
      </w:divBdr>
      <w:divsChild>
        <w:div w:id="533738609">
          <w:marLeft w:val="0"/>
          <w:marRight w:val="0"/>
          <w:marTop w:val="10"/>
          <w:marBottom w:val="10"/>
          <w:divBdr>
            <w:top w:val="none" w:sz="0" w:space="0" w:color="auto"/>
            <w:left w:val="none" w:sz="0" w:space="0" w:color="auto"/>
            <w:bottom w:val="none" w:sz="0" w:space="0" w:color="auto"/>
            <w:right w:val="none" w:sz="0" w:space="0" w:color="auto"/>
          </w:divBdr>
        </w:div>
        <w:div w:id="2079091957">
          <w:marLeft w:val="0"/>
          <w:marRight w:val="0"/>
          <w:marTop w:val="10"/>
          <w:marBottom w:val="10"/>
          <w:divBdr>
            <w:top w:val="none" w:sz="0" w:space="0" w:color="auto"/>
            <w:left w:val="none" w:sz="0" w:space="0" w:color="auto"/>
            <w:bottom w:val="none" w:sz="0" w:space="0" w:color="auto"/>
            <w:right w:val="none" w:sz="0" w:space="0" w:color="auto"/>
          </w:divBdr>
        </w:div>
        <w:div w:id="672954210">
          <w:marLeft w:val="0"/>
          <w:marRight w:val="0"/>
          <w:marTop w:val="10"/>
          <w:marBottom w:val="10"/>
          <w:divBdr>
            <w:top w:val="none" w:sz="0" w:space="0" w:color="auto"/>
            <w:left w:val="none" w:sz="0" w:space="0" w:color="auto"/>
            <w:bottom w:val="none" w:sz="0" w:space="0" w:color="auto"/>
            <w:right w:val="none" w:sz="0" w:space="0" w:color="auto"/>
          </w:divBdr>
        </w:div>
        <w:div w:id="215508781">
          <w:marLeft w:val="0"/>
          <w:marRight w:val="0"/>
          <w:marTop w:val="10"/>
          <w:marBottom w:val="10"/>
          <w:divBdr>
            <w:top w:val="none" w:sz="0" w:space="0" w:color="auto"/>
            <w:left w:val="none" w:sz="0" w:space="0" w:color="auto"/>
            <w:bottom w:val="none" w:sz="0" w:space="0" w:color="auto"/>
            <w:right w:val="none" w:sz="0" w:space="0" w:color="auto"/>
          </w:divBdr>
        </w:div>
        <w:div w:id="1074621652">
          <w:marLeft w:val="0"/>
          <w:marRight w:val="0"/>
          <w:marTop w:val="10"/>
          <w:marBottom w:val="10"/>
          <w:divBdr>
            <w:top w:val="none" w:sz="0" w:space="0" w:color="auto"/>
            <w:left w:val="none" w:sz="0" w:space="0" w:color="auto"/>
            <w:bottom w:val="none" w:sz="0" w:space="0" w:color="auto"/>
            <w:right w:val="none" w:sz="0" w:space="0" w:color="auto"/>
          </w:divBdr>
        </w:div>
        <w:div w:id="711225009">
          <w:marLeft w:val="0"/>
          <w:marRight w:val="0"/>
          <w:marTop w:val="10"/>
          <w:marBottom w:val="10"/>
          <w:divBdr>
            <w:top w:val="none" w:sz="0" w:space="0" w:color="auto"/>
            <w:left w:val="none" w:sz="0" w:space="0" w:color="auto"/>
            <w:bottom w:val="none" w:sz="0" w:space="0" w:color="auto"/>
            <w:right w:val="none" w:sz="0" w:space="0" w:color="auto"/>
          </w:divBdr>
        </w:div>
        <w:div w:id="587469843">
          <w:marLeft w:val="0"/>
          <w:marRight w:val="0"/>
          <w:marTop w:val="10"/>
          <w:marBottom w:val="10"/>
          <w:divBdr>
            <w:top w:val="none" w:sz="0" w:space="0" w:color="auto"/>
            <w:left w:val="none" w:sz="0" w:space="0" w:color="auto"/>
            <w:bottom w:val="none" w:sz="0" w:space="0" w:color="auto"/>
            <w:right w:val="none" w:sz="0" w:space="0" w:color="auto"/>
          </w:divBdr>
        </w:div>
        <w:div w:id="675615316">
          <w:marLeft w:val="0"/>
          <w:marRight w:val="0"/>
          <w:marTop w:val="10"/>
          <w:marBottom w:val="10"/>
          <w:divBdr>
            <w:top w:val="none" w:sz="0" w:space="0" w:color="auto"/>
            <w:left w:val="none" w:sz="0" w:space="0" w:color="auto"/>
            <w:bottom w:val="none" w:sz="0" w:space="0" w:color="auto"/>
            <w:right w:val="none" w:sz="0" w:space="0" w:color="auto"/>
          </w:divBdr>
        </w:div>
        <w:div w:id="690303182">
          <w:marLeft w:val="0"/>
          <w:marRight w:val="0"/>
          <w:marTop w:val="10"/>
          <w:marBottom w:val="10"/>
          <w:divBdr>
            <w:top w:val="none" w:sz="0" w:space="0" w:color="auto"/>
            <w:left w:val="none" w:sz="0" w:space="0" w:color="auto"/>
            <w:bottom w:val="none" w:sz="0" w:space="0" w:color="auto"/>
            <w:right w:val="none" w:sz="0" w:space="0" w:color="auto"/>
          </w:divBdr>
        </w:div>
        <w:div w:id="1520973594">
          <w:marLeft w:val="0"/>
          <w:marRight w:val="0"/>
          <w:marTop w:val="10"/>
          <w:marBottom w:val="10"/>
          <w:divBdr>
            <w:top w:val="none" w:sz="0" w:space="0" w:color="auto"/>
            <w:left w:val="none" w:sz="0" w:space="0" w:color="auto"/>
            <w:bottom w:val="none" w:sz="0" w:space="0" w:color="auto"/>
            <w:right w:val="none" w:sz="0" w:space="0" w:color="auto"/>
          </w:divBdr>
        </w:div>
        <w:div w:id="19861490">
          <w:marLeft w:val="0"/>
          <w:marRight w:val="0"/>
          <w:marTop w:val="10"/>
          <w:marBottom w:val="10"/>
          <w:divBdr>
            <w:top w:val="none" w:sz="0" w:space="0" w:color="auto"/>
            <w:left w:val="none" w:sz="0" w:space="0" w:color="auto"/>
            <w:bottom w:val="none" w:sz="0" w:space="0" w:color="auto"/>
            <w:right w:val="none" w:sz="0" w:space="0" w:color="auto"/>
          </w:divBdr>
        </w:div>
        <w:div w:id="964501131">
          <w:marLeft w:val="0"/>
          <w:marRight w:val="0"/>
          <w:marTop w:val="10"/>
          <w:marBottom w:val="10"/>
          <w:divBdr>
            <w:top w:val="none" w:sz="0" w:space="0" w:color="auto"/>
            <w:left w:val="none" w:sz="0" w:space="0" w:color="auto"/>
            <w:bottom w:val="none" w:sz="0" w:space="0" w:color="auto"/>
            <w:right w:val="none" w:sz="0" w:space="0" w:color="auto"/>
          </w:divBdr>
        </w:div>
        <w:div w:id="1442191735">
          <w:marLeft w:val="0"/>
          <w:marRight w:val="0"/>
          <w:marTop w:val="10"/>
          <w:marBottom w:val="10"/>
          <w:divBdr>
            <w:top w:val="none" w:sz="0" w:space="0" w:color="auto"/>
            <w:left w:val="none" w:sz="0" w:space="0" w:color="auto"/>
            <w:bottom w:val="none" w:sz="0" w:space="0" w:color="auto"/>
            <w:right w:val="none" w:sz="0" w:space="0" w:color="auto"/>
          </w:divBdr>
        </w:div>
        <w:div w:id="185677530">
          <w:marLeft w:val="0"/>
          <w:marRight w:val="0"/>
          <w:marTop w:val="10"/>
          <w:marBottom w:val="10"/>
          <w:divBdr>
            <w:top w:val="none" w:sz="0" w:space="0" w:color="auto"/>
            <w:left w:val="none" w:sz="0" w:space="0" w:color="auto"/>
            <w:bottom w:val="none" w:sz="0" w:space="0" w:color="auto"/>
            <w:right w:val="none" w:sz="0" w:space="0" w:color="auto"/>
          </w:divBdr>
        </w:div>
        <w:div w:id="1547182242">
          <w:marLeft w:val="0"/>
          <w:marRight w:val="0"/>
          <w:marTop w:val="10"/>
          <w:marBottom w:val="10"/>
          <w:divBdr>
            <w:top w:val="none" w:sz="0" w:space="0" w:color="auto"/>
            <w:left w:val="none" w:sz="0" w:space="0" w:color="auto"/>
            <w:bottom w:val="none" w:sz="0" w:space="0" w:color="auto"/>
            <w:right w:val="none" w:sz="0" w:space="0" w:color="auto"/>
          </w:divBdr>
        </w:div>
        <w:div w:id="40256634">
          <w:marLeft w:val="0"/>
          <w:marRight w:val="0"/>
          <w:marTop w:val="10"/>
          <w:marBottom w:val="10"/>
          <w:divBdr>
            <w:top w:val="none" w:sz="0" w:space="0" w:color="auto"/>
            <w:left w:val="none" w:sz="0" w:space="0" w:color="auto"/>
            <w:bottom w:val="none" w:sz="0" w:space="0" w:color="auto"/>
            <w:right w:val="none" w:sz="0" w:space="0" w:color="auto"/>
          </w:divBdr>
        </w:div>
        <w:div w:id="591663403">
          <w:marLeft w:val="0"/>
          <w:marRight w:val="0"/>
          <w:marTop w:val="10"/>
          <w:marBottom w:val="10"/>
          <w:divBdr>
            <w:top w:val="none" w:sz="0" w:space="0" w:color="auto"/>
            <w:left w:val="none" w:sz="0" w:space="0" w:color="auto"/>
            <w:bottom w:val="none" w:sz="0" w:space="0" w:color="auto"/>
            <w:right w:val="none" w:sz="0" w:space="0" w:color="auto"/>
          </w:divBdr>
        </w:div>
        <w:div w:id="821778048">
          <w:marLeft w:val="0"/>
          <w:marRight w:val="0"/>
          <w:marTop w:val="10"/>
          <w:marBottom w:val="10"/>
          <w:divBdr>
            <w:top w:val="none" w:sz="0" w:space="0" w:color="auto"/>
            <w:left w:val="none" w:sz="0" w:space="0" w:color="auto"/>
            <w:bottom w:val="none" w:sz="0" w:space="0" w:color="auto"/>
            <w:right w:val="none" w:sz="0" w:space="0" w:color="auto"/>
          </w:divBdr>
        </w:div>
        <w:div w:id="204488486">
          <w:marLeft w:val="0"/>
          <w:marRight w:val="0"/>
          <w:marTop w:val="10"/>
          <w:marBottom w:val="10"/>
          <w:divBdr>
            <w:top w:val="none" w:sz="0" w:space="0" w:color="auto"/>
            <w:left w:val="none" w:sz="0" w:space="0" w:color="auto"/>
            <w:bottom w:val="none" w:sz="0" w:space="0" w:color="auto"/>
            <w:right w:val="none" w:sz="0" w:space="0" w:color="auto"/>
          </w:divBdr>
        </w:div>
        <w:div w:id="697898184">
          <w:marLeft w:val="0"/>
          <w:marRight w:val="0"/>
          <w:marTop w:val="10"/>
          <w:marBottom w:val="10"/>
          <w:divBdr>
            <w:top w:val="none" w:sz="0" w:space="0" w:color="auto"/>
            <w:left w:val="none" w:sz="0" w:space="0" w:color="auto"/>
            <w:bottom w:val="none" w:sz="0" w:space="0" w:color="auto"/>
            <w:right w:val="none" w:sz="0" w:space="0" w:color="auto"/>
          </w:divBdr>
        </w:div>
        <w:div w:id="1243678946">
          <w:marLeft w:val="0"/>
          <w:marRight w:val="0"/>
          <w:marTop w:val="10"/>
          <w:marBottom w:val="10"/>
          <w:divBdr>
            <w:top w:val="none" w:sz="0" w:space="0" w:color="auto"/>
            <w:left w:val="none" w:sz="0" w:space="0" w:color="auto"/>
            <w:bottom w:val="none" w:sz="0" w:space="0" w:color="auto"/>
            <w:right w:val="none" w:sz="0" w:space="0" w:color="auto"/>
          </w:divBdr>
        </w:div>
        <w:div w:id="1314487562">
          <w:marLeft w:val="0"/>
          <w:marRight w:val="720"/>
          <w:marTop w:val="10"/>
          <w:marBottom w:val="10"/>
          <w:divBdr>
            <w:top w:val="none" w:sz="0" w:space="0" w:color="auto"/>
            <w:left w:val="none" w:sz="0" w:space="0" w:color="auto"/>
            <w:bottom w:val="none" w:sz="0" w:space="0" w:color="auto"/>
            <w:right w:val="none" w:sz="0" w:space="0" w:color="auto"/>
          </w:divBdr>
        </w:div>
        <w:div w:id="312950922">
          <w:marLeft w:val="0"/>
          <w:marRight w:val="720"/>
          <w:marTop w:val="10"/>
          <w:marBottom w:val="10"/>
          <w:divBdr>
            <w:top w:val="none" w:sz="0" w:space="0" w:color="auto"/>
            <w:left w:val="none" w:sz="0" w:space="0" w:color="auto"/>
            <w:bottom w:val="none" w:sz="0" w:space="0" w:color="auto"/>
            <w:right w:val="none" w:sz="0" w:space="0" w:color="auto"/>
          </w:divBdr>
        </w:div>
        <w:div w:id="2084252220">
          <w:marLeft w:val="0"/>
          <w:marRight w:val="720"/>
          <w:marTop w:val="10"/>
          <w:marBottom w:val="10"/>
          <w:divBdr>
            <w:top w:val="none" w:sz="0" w:space="0" w:color="auto"/>
            <w:left w:val="none" w:sz="0" w:space="0" w:color="auto"/>
            <w:bottom w:val="none" w:sz="0" w:space="0" w:color="auto"/>
            <w:right w:val="none" w:sz="0" w:space="0" w:color="auto"/>
          </w:divBdr>
        </w:div>
        <w:div w:id="1633517157">
          <w:marLeft w:val="0"/>
          <w:marRight w:val="720"/>
          <w:marTop w:val="10"/>
          <w:marBottom w:val="10"/>
          <w:divBdr>
            <w:top w:val="none" w:sz="0" w:space="0" w:color="auto"/>
            <w:left w:val="none" w:sz="0" w:space="0" w:color="auto"/>
            <w:bottom w:val="none" w:sz="0" w:space="0" w:color="auto"/>
            <w:right w:val="none" w:sz="0" w:space="0" w:color="auto"/>
          </w:divBdr>
        </w:div>
        <w:div w:id="672873793">
          <w:marLeft w:val="0"/>
          <w:marRight w:val="720"/>
          <w:marTop w:val="10"/>
          <w:marBottom w:val="1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247</Words>
  <Characters>1411</Characters>
  <Application>Microsoft Office Word</Application>
  <DocSecurity>0</DocSecurity>
  <Lines>11</Lines>
  <Paragraphs>3</Paragraphs>
  <ScaleCrop>false</ScaleCrop>
  <Company/>
  <LinksUpToDate>false</LinksUpToDate>
  <CharactersWithSpaces>1655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3081620265@qq.com</dc:creator>
  <cp:keywords/>
  <dc:description/>
  <cp:lastModifiedBy>3081620265@qq.com</cp:lastModifiedBy>
  <cp:revision>5</cp:revision>
  <dcterms:created xsi:type="dcterms:W3CDTF">2021-10-25T02:56:00Z</dcterms:created>
  <dcterms:modified xsi:type="dcterms:W3CDTF">2021-10-25T08:04:00Z</dcterms:modified>
</cp:coreProperties>
</file>