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93C1" w14:textId="77777777" w:rsidR="00B714CA" w:rsidRPr="003026CA" w:rsidRDefault="00961FF5" w:rsidP="00961FF5">
      <w:pPr>
        <w:jc w:val="center"/>
        <w:rPr>
          <w:rFonts w:ascii="宋体" w:eastAsia="宋体" w:hAnsi="宋体"/>
          <w:sz w:val="30"/>
          <w:szCs w:val="30"/>
        </w:rPr>
      </w:pPr>
      <w:r w:rsidRPr="003026CA">
        <w:rPr>
          <w:rFonts w:ascii="宋体" w:eastAsia="宋体" w:hAnsi="宋体" w:hint="eastAsia"/>
          <w:sz w:val="30"/>
          <w:szCs w:val="30"/>
        </w:rPr>
        <w:t>徐启法与陈崇召、陈崇武等民间借贷纠纷一审民事判决书</w:t>
      </w:r>
    </w:p>
    <w:p w14:paraId="4A4D295B" w14:textId="77777777" w:rsidR="00961FF5" w:rsidRPr="003026CA" w:rsidRDefault="00961FF5">
      <w:pPr>
        <w:rPr>
          <w:rFonts w:ascii="宋体" w:eastAsia="宋体" w:hAnsi="宋体" w:hint="eastAsia"/>
          <w:sz w:val="30"/>
          <w:szCs w:val="30"/>
        </w:rPr>
      </w:pPr>
    </w:p>
    <w:p w14:paraId="0D386486" w14:textId="77777777" w:rsidR="00B714CA" w:rsidRPr="003026CA" w:rsidRDefault="00B714CA">
      <w:pPr>
        <w:jc w:val="center"/>
        <w:rPr>
          <w:rFonts w:ascii="宋体" w:eastAsia="宋体" w:hAnsi="宋体"/>
          <w:sz w:val="30"/>
          <w:szCs w:val="30"/>
        </w:rPr>
      </w:pPr>
      <w:r w:rsidRPr="003026CA">
        <w:rPr>
          <w:rFonts w:ascii="宋体" w:eastAsia="宋体" w:hAnsi="宋体"/>
          <w:sz w:val="30"/>
          <w:szCs w:val="30"/>
        </w:rPr>
        <w:t>浙江省平阳县人民法院</w:t>
      </w:r>
      <w:r w:rsidRPr="003026CA">
        <w:rPr>
          <w:rFonts w:ascii="宋体" w:eastAsia="宋体" w:hAnsi="宋体"/>
          <w:sz w:val="30"/>
          <w:szCs w:val="30"/>
        </w:rPr>
        <w:br/>
        <w:t xml:space="preserve">民事判决书 </w:t>
      </w:r>
    </w:p>
    <w:p w14:paraId="477521B3" w14:textId="77777777" w:rsidR="00B714CA" w:rsidRPr="003026CA" w:rsidRDefault="00B714CA">
      <w:pPr>
        <w:jc w:val="right"/>
        <w:rPr>
          <w:rFonts w:ascii="宋体" w:eastAsia="宋体" w:hAnsi="宋体"/>
          <w:sz w:val="30"/>
          <w:szCs w:val="30"/>
        </w:rPr>
      </w:pPr>
      <w:r w:rsidRPr="003026CA">
        <w:rPr>
          <w:rFonts w:ascii="宋体" w:eastAsia="宋体" w:hAnsi="宋体"/>
          <w:sz w:val="30"/>
          <w:szCs w:val="30"/>
        </w:rPr>
        <w:t>(2015)温平鳌商初字第660号</w:t>
      </w:r>
    </w:p>
    <w:p w14:paraId="739AB2A1" w14:textId="77777777" w:rsidR="00B714CA" w:rsidRPr="003026CA" w:rsidRDefault="00B714CA">
      <w:pPr>
        <w:spacing w:after="280" w:afterAutospacing="1"/>
        <w:rPr>
          <w:rFonts w:ascii="宋体" w:eastAsia="宋体" w:hAnsi="宋体"/>
          <w:sz w:val="30"/>
          <w:szCs w:val="30"/>
        </w:rPr>
      </w:pPr>
      <w:r w:rsidRPr="003026CA">
        <w:rPr>
          <w:rFonts w:ascii="宋体" w:eastAsia="宋体" w:hAnsi="宋体"/>
          <w:sz w:val="30"/>
          <w:szCs w:val="30"/>
        </w:rPr>
        <w:br/>
        <w:t xml:space="preserve">　　原告：徐启法。</w:t>
      </w:r>
      <w:r w:rsidRPr="003026CA">
        <w:rPr>
          <w:rFonts w:ascii="宋体" w:eastAsia="宋体" w:hAnsi="宋体"/>
          <w:sz w:val="30"/>
          <w:szCs w:val="30"/>
        </w:rPr>
        <w:br/>
        <w:t xml:space="preserve">　　委托代理人：罗义，浙江雅河律师事务所律师。</w:t>
      </w:r>
      <w:r w:rsidRPr="003026CA">
        <w:rPr>
          <w:rFonts w:ascii="宋体" w:eastAsia="宋体" w:hAnsi="宋体"/>
          <w:sz w:val="30"/>
          <w:szCs w:val="30"/>
        </w:rPr>
        <w:br/>
        <w:t xml:space="preserve">　　被告：陈崇召。</w:t>
      </w:r>
      <w:r w:rsidRPr="003026CA">
        <w:rPr>
          <w:rFonts w:ascii="宋体" w:eastAsia="宋体" w:hAnsi="宋体"/>
          <w:sz w:val="30"/>
          <w:szCs w:val="30"/>
        </w:rPr>
        <w:br/>
        <w:t xml:space="preserve">　　被告：陈崇武。</w:t>
      </w:r>
      <w:r w:rsidRPr="003026CA">
        <w:rPr>
          <w:rFonts w:ascii="宋体" w:eastAsia="宋体" w:hAnsi="宋体"/>
          <w:sz w:val="30"/>
          <w:szCs w:val="30"/>
        </w:rPr>
        <w:br/>
        <w:t xml:space="preserve">　　被告：周上鸿。</w:t>
      </w:r>
      <w:r w:rsidRPr="003026CA">
        <w:rPr>
          <w:rFonts w:ascii="宋体" w:eastAsia="宋体" w:hAnsi="宋体"/>
          <w:sz w:val="30"/>
          <w:szCs w:val="30"/>
        </w:rPr>
        <w:br/>
        <w:t xml:space="preserve">　　委托代理人：李仰舜。</w:t>
      </w:r>
      <w:r w:rsidRPr="003026CA">
        <w:rPr>
          <w:rFonts w:ascii="宋体" w:eastAsia="宋体" w:hAnsi="宋体"/>
          <w:sz w:val="30"/>
          <w:szCs w:val="30"/>
        </w:rPr>
        <w:br/>
        <w:t xml:space="preserve">　　原告徐启法与被告陈崇武、周上鸿民间借贷纠纷一案，本院于2015年8月24日立案受理后，本院根据被告陈崇武的申请追加陈崇召为本案被告，后由审判员包崇鸽适用简易程序于2015年10月9日、11月5日两次公开开庭进行了审理。</w:t>
      </w:r>
      <w:r w:rsidRPr="003026CA">
        <w:rPr>
          <w:rFonts w:ascii="宋体" w:eastAsia="宋体" w:hAnsi="宋体"/>
          <w:sz w:val="30"/>
          <w:szCs w:val="30"/>
          <w:highlight w:val="yellow"/>
        </w:rPr>
        <w:t>原告徐启法委托代理人罗义，被告陈崇召、被告周上鸿委托代理人李仰舜到庭参加诉讼</w:t>
      </w:r>
      <w:r w:rsidRPr="003026CA">
        <w:rPr>
          <w:rFonts w:ascii="宋体" w:eastAsia="宋体" w:hAnsi="宋体"/>
          <w:sz w:val="30"/>
          <w:szCs w:val="30"/>
        </w:rPr>
        <w:t>，被告陈崇武经本院传票传唤无正当理由拒不到庭参加诉讼。本案现已审理终结。</w:t>
      </w:r>
      <w:r w:rsidRPr="003026CA">
        <w:rPr>
          <w:rFonts w:ascii="宋体" w:eastAsia="宋体" w:hAnsi="宋体"/>
          <w:sz w:val="30"/>
          <w:szCs w:val="30"/>
        </w:rPr>
        <w:br/>
        <w:t xml:space="preserve">　　原告徐启法起</w:t>
      </w:r>
      <w:r w:rsidRPr="003026CA">
        <w:rPr>
          <w:rFonts w:ascii="宋体" w:eastAsia="宋体" w:hAnsi="宋体"/>
          <w:sz w:val="30"/>
          <w:szCs w:val="30"/>
          <w:highlight w:val="yellow"/>
        </w:rPr>
        <w:t>诉称</w:t>
      </w:r>
      <w:r w:rsidRPr="003026CA">
        <w:rPr>
          <w:rFonts w:ascii="宋体" w:eastAsia="宋体" w:hAnsi="宋体"/>
          <w:sz w:val="30"/>
          <w:szCs w:val="30"/>
        </w:rPr>
        <w:t>：2014年2月19日，被告陈崇召向原告借款200000元，约定月利率2%，被告陈崇武、周上鸿提供连带保证责任。借款后，被告向原告支付利息至2014年5月19日。此后，被告未再支付。现原告徐启法起诉</w:t>
      </w:r>
      <w:r w:rsidRPr="003026CA">
        <w:rPr>
          <w:rFonts w:ascii="宋体" w:eastAsia="宋体" w:hAnsi="宋体"/>
          <w:sz w:val="30"/>
          <w:szCs w:val="30"/>
          <w:highlight w:val="yellow"/>
        </w:rPr>
        <w:t>要求判令</w:t>
      </w:r>
      <w:r w:rsidRPr="003026CA">
        <w:rPr>
          <w:rFonts w:ascii="宋体" w:eastAsia="宋体" w:hAnsi="宋体"/>
          <w:sz w:val="30"/>
          <w:szCs w:val="30"/>
        </w:rPr>
        <w:t>：1.被告陈崇召偿还借款200000元及利息（从2014年5月20日起按中国人民银行同期同档次贷款基准利率四倍计算至实际偿还之日止）；2.被告陈崇武、周上鸿对上述借款承担连带偿还责任；3.本案诉讼费由被告承担。</w:t>
      </w:r>
      <w:r w:rsidRPr="003026CA">
        <w:rPr>
          <w:rFonts w:ascii="宋体" w:eastAsia="宋体" w:hAnsi="宋体"/>
          <w:sz w:val="30"/>
          <w:szCs w:val="30"/>
        </w:rPr>
        <w:br/>
        <w:t xml:space="preserve">　　被告陈崇召</w:t>
      </w:r>
      <w:r w:rsidRPr="003026CA">
        <w:rPr>
          <w:rFonts w:ascii="宋体" w:eastAsia="宋体" w:hAnsi="宋体"/>
          <w:sz w:val="30"/>
          <w:szCs w:val="30"/>
          <w:highlight w:val="yellow"/>
        </w:rPr>
        <w:t>答辩称</w:t>
      </w:r>
      <w:r w:rsidRPr="003026CA">
        <w:rPr>
          <w:rFonts w:ascii="宋体" w:eastAsia="宋体" w:hAnsi="宋体"/>
          <w:sz w:val="30"/>
          <w:szCs w:val="30"/>
        </w:rPr>
        <w:t>：借款200000元属实，但已偿还180000元。</w:t>
      </w:r>
      <w:r w:rsidRPr="003026CA">
        <w:rPr>
          <w:rFonts w:ascii="宋体" w:eastAsia="宋体" w:hAnsi="宋体"/>
          <w:sz w:val="30"/>
          <w:szCs w:val="30"/>
        </w:rPr>
        <w:br/>
        <w:t xml:space="preserve">　　被告陈崇武未作答辩。</w:t>
      </w:r>
      <w:r w:rsidRPr="003026CA">
        <w:rPr>
          <w:rFonts w:ascii="宋体" w:eastAsia="宋体" w:hAnsi="宋体"/>
          <w:sz w:val="30"/>
          <w:szCs w:val="30"/>
        </w:rPr>
        <w:br/>
        <w:t xml:space="preserve">　　被告周上鸿答</w:t>
      </w:r>
      <w:r w:rsidRPr="003026CA">
        <w:rPr>
          <w:rFonts w:ascii="宋体" w:eastAsia="宋体" w:hAnsi="宋体"/>
          <w:sz w:val="30"/>
          <w:szCs w:val="30"/>
          <w:highlight w:val="yellow"/>
        </w:rPr>
        <w:t>辩称</w:t>
      </w:r>
      <w:r w:rsidRPr="003026CA">
        <w:rPr>
          <w:rFonts w:ascii="宋体" w:eastAsia="宋体" w:hAnsi="宋体"/>
          <w:sz w:val="30"/>
          <w:szCs w:val="30"/>
        </w:rPr>
        <w:t>：1.被告周上鸿因朋友关系，且借款期限仅一个月才提供担保；2.原告有无将款项交付给陈崇召，被告周上鸿不知情；3.据被告陈崇召称已经偿还借款。</w:t>
      </w:r>
      <w:r w:rsidRPr="003026CA">
        <w:rPr>
          <w:rFonts w:ascii="宋体" w:eastAsia="宋体" w:hAnsi="宋体"/>
          <w:sz w:val="30"/>
          <w:szCs w:val="30"/>
        </w:rPr>
        <w:br/>
      </w:r>
      <w:r w:rsidRPr="003026CA">
        <w:rPr>
          <w:rFonts w:ascii="宋体" w:eastAsia="宋体" w:hAnsi="宋体"/>
          <w:sz w:val="30"/>
          <w:szCs w:val="30"/>
        </w:rPr>
        <w:lastRenderedPageBreak/>
        <w:t xml:space="preserve">　　原告徐启法为证明其主张向本院提交如下证据：1.原告身份证，证明原告诉讼主体资格；2.被告人口信息，证明被告诉讼主体资格；3.借款协议，证明被告陈崇召向原告借款以及被告陈崇武、周上鸿提供担保的事实；4.转账凭证1份（第一次开庭后提供），证明原告与案外人王某于2013年11月11日出借给陈崇召450000元，进而证明陈崇召于2014年2月19日支付的180000元是支付该笔款项。</w:t>
      </w:r>
      <w:r w:rsidRPr="003026CA">
        <w:rPr>
          <w:rFonts w:ascii="宋体" w:eastAsia="宋体" w:hAnsi="宋体"/>
          <w:sz w:val="30"/>
          <w:szCs w:val="30"/>
        </w:rPr>
        <w:br/>
        <w:t xml:space="preserve">　　被告陈崇召为证明其主张向本院提交如下证据：5.转账凭证1份（第一次庭审中提交），证明被告已偿还180000元的事实。</w:t>
      </w:r>
      <w:r w:rsidRPr="003026CA">
        <w:rPr>
          <w:rFonts w:ascii="宋体" w:eastAsia="宋体" w:hAnsi="宋体"/>
          <w:sz w:val="30"/>
          <w:szCs w:val="30"/>
        </w:rPr>
        <w:br/>
        <w:t xml:space="preserve">　　被告陈崇武、周上鸿在本院指定的举证期限内未提供证据。</w:t>
      </w:r>
      <w:r w:rsidRPr="003026CA">
        <w:rPr>
          <w:rFonts w:ascii="宋体" w:eastAsia="宋体" w:hAnsi="宋体"/>
          <w:sz w:val="30"/>
          <w:szCs w:val="30"/>
        </w:rPr>
        <w:br/>
        <w:t xml:space="preserve">　　</w:t>
      </w:r>
      <w:r w:rsidRPr="00ED04BD">
        <w:rPr>
          <w:rFonts w:ascii="宋体" w:eastAsia="宋体" w:hAnsi="宋体"/>
          <w:sz w:val="30"/>
          <w:szCs w:val="30"/>
          <w:highlight w:val="yellow"/>
        </w:rPr>
        <w:t>原告还申请证人王某出庭作证</w:t>
      </w:r>
      <w:r w:rsidRPr="003026CA">
        <w:rPr>
          <w:rFonts w:ascii="宋体" w:eastAsia="宋体" w:hAnsi="宋体"/>
          <w:sz w:val="30"/>
          <w:szCs w:val="30"/>
        </w:rPr>
        <w:t>，以证明被告陈崇召支付给徐启法的180000元系支付王某出借给陈崇召的450000元。王某陈述：王某与徐启法系朋友关系，与三被告认识。2013年11月11日，王某汇款438800元给陈崇召，其中11200元系预先扣除的利息，借款金额为450000元。借款后，被告陈崇召先后偿还200000元、70000元，并于2014年2月18日或19日偿还180000元，该笔180000元是陈崇召转账给徐启法。</w:t>
      </w:r>
      <w:r w:rsidRPr="003026CA">
        <w:rPr>
          <w:rFonts w:ascii="宋体" w:eastAsia="宋体" w:hAnsi="宋体"/>
          <w:sz w:val="30"/>
          <w:szCs w:val="30"/>
        </w:rPr>
        <w:br/>
        <w:t xml:space="preserve">　　上述证据经质证，被告陈崇武经本院传票传唤无正当理由不到庭质证，又无提供相反证据予以反驳，应视为放弃质证的权利。被告陈崇召对证据1-3均无异议，对证据4关联性有异议；被告周上鸿对证据1-3均无异议，对证据4主张系王某与陈崇召的往来，与本案无关。原告对证据5真实性、合法性无异议，关联性有异议，主张该笔款项与本案无关。对证人王某的证言，原告主张证人证言真实，被告陈崇召主张证人证言不属实，被告周上鸿主张证人证言与本案无关。</w:t>
      </w:r>
      <w:r w:rsidRPr="003026CA">
        <w:rPr>
          <w:rFonts w:ascii="宋体" w:eastAsia="宋体" w:hAnsi="宋体"/>
          <w:sz w:val="30"/>
          <w:szCs w:val="30"/>
        </w:rPr>
        <w:br/>
        <w:t xml:space="preserve">　　本院对上述证据审查后认为，原告提交的证据1-3，被告陈崇召、周上鸿均无异议，具备证据的三性，本院予以认定；证据4、5以及证人王某的证言，可以确认王某于2013年11月11日向陈崇召转账438800元，对于待证事实，本院综合认证如下：1、借款20万元发生在2014年2月19日，被告提供的18万元汇款凭证也是当天，而借款协议原件仍在原告处且协议上并未注明还款情况下，被告关于18万元系支付当天借款的解释较为牵强，原告关于18万元系还其他款项往来的解释较为合理；2、依据庭审陈述，原、被告双方确认被告陈崇召在借款后有支付2、3万元至2014年5月19日，若18万元系支付本案借款的话，2014年2月19日后被告仅欠2万元本金，其不可能在三个月内就支付高达2、3万元的利息，事后陈崇召又改称支付的2、3万元包含本金，其说法前后矛盾，与实际情况不符；3、证人王某的证言亦佐证了被告陈崇召向徐启法汇付的18万元系支付其出借给陈崇召的款项。</w:t>
      </w:r>
      <w:r w:rsidRPr="006778BF">
        <w:rPr>
          <w:rFonts w:ascii="宋体" w:eastAsia="宋体" w:hAnsi="宋体"/>
          <w:sz w:val="30"/>
          <w:szCs w:val="30"/>
          <w:highlight w:val="yellow"/>
        </w:rPr>
        <w:t>综上，本院认为被告陈崇召支付的18万元并非支付本案借款。至于借款后支付的金额，原、被告均称被告陈崇召支付2、3万元，但无法确认具体金额，本院作有利于被告的认定，即偿还金额为3万元。</w:t>
      </w:r>
      <w:r w:rsidRPr="003026CA">
        <w:rPr>
          <w:rFonts w:ascii="宋体" w:eastAsia="宋体" w:hAnsi="宋体"/>
          <w:sz w:val="30"/>
          <w:szCs w:val="30"/>
        </w:rPr>
        <w:br/>
        <w:t xml:space="preserve">　　经审理，</w:t>
      </w:r>
      <w:r w:rsidRPr="006778BF">
        <w:rPr>
          <w:rFonts w:ascii="宋体" w:eastAsia="宋体" w:hAnsi="宋体"/>
          <w:sz w:val="30"/>
          <w:szCs w:val="30"/>
          <w:highlight w:val="yellow"/>
        </w:rPr>
        <w:t>本院认定事实如下</w:t>
      </w:r>
      <w:r w:rsidRPr="003026CA">
        <w:rPr>
          <w:rFonts w:ascii="宋体" w:eastAsia="宋体" w:hAnsi="宋体"/>
          <w:sz w:val="30"/>
          <w:szCs w:val="30"/>
        </w:rPr>
        <w:t>：2014年2月19日，被告陈崇召向原告借款200000元，双方签订借款协议一份，约定月利率按2%计算，借款期限从2014年2月19日至2014年3月19日，被告陈崇召在借款人栏签字捺印，被告周上鸿、陈崇武在担保人栏签字捺印。协议签订后，被告陈崇召支付30000元至2014年5月19日，余款至今未支付。</w:t>
      </w:r>
      <w:r w:rsidRPr="003026CA">
        <w:rPr>
          <w:rFonts w:ascii="宋体" w:eastAsia="宋体" w:hAnsi="宋体"/>
          <w:sz w:val="30"/>
          <w:szCs w:val="30"/>
        </w:rPr>
        <w:br/>
        <w:t xml:space="preserve">　　</w:t>
      </w:r>
      <w:r w:rsidRPr="006778BF">
        <w:rPr>
          <w:rFonts w:ascii="宋体" w:eastAsia="宋体" w:hAnsi="宋体"/>
          <w:sz w:val="30"/>
          <w:szCs w:val="30"/>
          <w:highlight w:val="yellow"/>
        </w:rPr>
        <w:t>本院认为</w:t>
      </w:r>
      <w:r w:rsidRPr="003026CA">
        <w:rPr>
          <w:rFonts w:ascii="宋体" w:eastAsia="宋体" w:hAnsi="宋体"/>
          <w:sz w:val="30"/>
          <w:szCs w:val="30"/>
        </w:rPr>
        <w:t>，原告徐启法与被告陈崇召之间的民间借贷关系合法有效。现被告尚欠原告借款200000元，应予偿还，故原告要求被告偿还借款200000元，本院予以支持。</w:t>
      </w:r>
      <w:r w:rsidRPr="000233C8">
        <w:rPr>
          <w:rFonts w:ascii="宋体" w:eastAsia="宋体" w:hAnsi="宋体"/>
          <w:sz w:val="30"/>
          <w:szCs w:val="30"/>
          <w:highlight w:val="yellow"/>
        </w:rPr>
        <w:t>本案借款约定月利率为2%已超过借款发生时的中国人民银行同期贷款基准利率四倍，现原告主张自2014年5月20日起按中国人民银行同期贷款基准利率四倍计算利息，并无不当，本院予以支持。</w:t>
      </w:r>
      <w:r w:rsidRPr="003026CA">
        <w:rPr>
          <w:rFonts w:ascii="宋体" w:eastAsia="宋体" w:hAnsi="宋体"/>
          <w:sz w:val="30"/>
          <w:szCs w:val="30"/>
        </w:rPr>
        <w:t>被告陈崇召已支付的30000元，经本院核算，超出银行利率4倍部分应在本金中冲抵，合计为18924元（30000-11076）。被告周上鸿、陈崇武自愿为上述借款承担担保责任，未约定担保方式，应视为连带责任保证，另约定担保期限为2年，故原告要求被告周上鸿、陈崇武承担连带偿还责任，于法有据，本院予以支持。被告陈崇召辩称已偿还18万元，与事实不符，本院不予采纳。被告陈崇武经本院传票传唤无正当理由拒不到庭，依法按缺席处理。据此，依照《</w:t>
      </w:r>
      <w:hyperlink r:id="rId6" w:history="1">
        <w:r w:rsidRPr="003026CA">
          <w:rPr>
            <w:rFonts w:ascii="宋体" w:eastAsia="宋体" w:hAnsi="宋体"/>
            <w:sz w:val="30"/>
            <w:szCs w:val="30"/>
          </w:rPr>
          <w:t>中华人民共和国合同法</w:t>
        </w:r>
      </w:hyperlink>
      <w:r w:rsidRPr="003026CA">
        <w:rPr>
          <w:rFonts w:ascii="宋体" w:eastAsia="宋体" w:hAnsi="宋体"/>
          <w:sz w:val="30"/>
          <w:szCs w:val="30"/>
        </w:rPr>
        <w:t>》第</w:t>
      </w:r>
      <w:hyperlink r:id="rId7" w:history="1">
        <w:r w:rsidRPr="003026CA">
          <w:rPr>
            <w:rFonts w:ascii="宋体" w:eastAsia="宋体" w:hAnsi="宋体"/>
            <w:sz w:val="30"/>
            <w:szCs w:val="30"/>
          </w:rPr>
          <w:t>一百九十六条</w:t>
        </w:r>
      </w:hyperlink>
      <w:r w:rsidRPr="003026CA">
        <w:rPr>
          <w:rFonts w:ascii="宋体" w:eastAsia="宋体" w:hAnsi="宋体"/>
          <w:sz w:val="30"/>
          <w:szCs w:val="30"/>
        </w:rPr>
        <w:t>、第</w:t>
      </w:r>
      <w:hyperlink r:id="rId8" w:history="1">
        <w:r w:rsidRPr="003026CA">
          <w:rPr>
            <w:rFonts w:ascii="宋体" w:eastAsia="宋体" w:hAnsi="宋体"/>
            <w:sz w:val="30"/>
            <w:szCs w:val="30"/>
          </w:rPr>
          <w:t>二百零六条</w:t>
        </w:r>
      </w:hyperlink>
      <w:r w:rsidRPr="003026CA">
        <w:rPr>
          <w:rFonts w:ascii="宋体" w:eastAsia="宋体" w:hAnsi="宋体"/>
          <w:sz w:val="30"/>
          <w:szCs w:val="30"/>
        </w:rPr>
        <w:t>、第</w:t>
      </w:r>
      <w:hyperlink r:id="rId9" w:history="1">
        <w:r w:rsidRPr="003026CA">
          <w:rPr>
            <w:rFonts w:ascii="宋体" w:eastAsia="宋体" w:hAnsi="宋体"/>
            <w:sz w:val="30"/>
            <w:szCs w:val="30"/>
          </w:rPr>
          <w:t>二百零七条</w:t>
        </w:r>
      </w:hyperlink>
      <w:r w:rsidRPr="003026CA">
        <w:rPr>
          <w:rFonts w:ascii="宋体" w:eastAsia="宋体" w:hAnsi="宋体"/>
          <w:sz w:val="30"/>
          <w:szCs w:val="30"/>
        </w:rPr>
        <w:t>、第</w:t>
      </w:r>
      <w:hyperlink r:id="rId10" w:history="1">
        <w:r w:rsidRPr="003026CA">
          <w:rPr>
            <w:rFonts w:ascii="宋体" w:eastAsia="宋体" w:hAnsi="宋体"/>
            <w:sz w:val="30"/>
            <w:szCs w:val="30"/>
          </w:rPr>
          <w:t>二百一十一条</w:t>
        </w:r>
      </w:hyperlink>
      <w:r w:rsidRPr="003026CA">
        <w:rPr>
          <w:rFonts w:ascii="宋体" w:eastAsia="宋体" w:hAnsi="宋体"/>
          <w:sz w:val="30"/>
          <w:szCs w:val="30"/>
        </w:rPr>
        <w:t>、《</w:t>
      </w:r>
      <w:hyperlink r:id="rId11" w:history="1">
        <w:r w:rsidRPr="003026CA">
          <w:rPr>
            <w:rFonts w:ascii="宋体" w:eastAsia="宋体" w:hAnsi="宋体"/>
            <w:sz w:val="30"/>
            <w:szCs w:val="30"/>
          </w:rPr>
          <w:t>中华人民共和国担保法</w:t>
        </w:r>
      </w:hyperlink>
      <w:r w:rsidRPr="003026CA">
        <w:rPr>
          <w:rFonts w:ascii="宋体" w:eastAsia="宋体" w:hAnsi="宋体"/>
          <w:sz w:val="30"/>
          <w:szCs w:val="30"/>
        </w:rPr>
        <w:t>》第</w:t>
      </w:r>
      <w:hyperlink r:id="rId12" w:history="1">
        <w:r w:rsidRPr="003026CA">
          <w:rPr>
            <w:rFonts w:ascii="宋体" w:eastAsia="宋体" w:hAnsi="宋体"/>
            <w:sz w:val="30"/>
            <w:szCs w:val="30"/>
          </w:rPr>
          <w:t>十九条</w:t>
        </w:r>
      </w:hyperlink>
      <w:r w:rsidRPr="003026CA">
        <w:rPr>
          <w:rFonts w:ascii="宋体" w:eastAsia="宋体" w:hAnsi="宋体"/>
          <w:sz w:val="30"/>
          <w:szCs w:val="30"/>
        </w:rPr>
        <w:t>、《</w:t>
      </w:r>
      <w:hyperlink r:id="rId13" w:history="1">
        <w:r w:rsidRPr="003026CA">
          <w:rPr>
            <w:rFonts w:ascii="宋体" w:eastAsia="宋体" w:hAnsi="宋体"/>
            <w:sz w:val="30"/>
            <w:szCs w:val="30"/>
          </w:rPr>
          <w:t>中华人民共和国民事诉讼法</w:t>
        </w:r>
      </w:hyperlink>
      <w:r w:rsidRPr="003026CA">
        <w:rPr>
          <w:rFonts w:ascii="宋体" w:eastAsia="宋体" w:hAnsi="宋体"/>
          <w:sz w:val="30"/>
          <w:szCs w:val="30"/>
        </w:rPr>
        <w:t>》第</w:t>
      </w:r>
      <w:hyperlink r:id="rId14" w:history="1">
        <w:r w:rsidRPr="003026CA">
          <w:rPr>
            <w:rFonts w:ascii="宋体" w:eastAsia="宋体" w:hAnsi="宋体"/>
            <w:sz w:val="30"/>
            <w:szCs w:val="30"/>
          </w:rPr>
          <w:t>一百四十四条</w:t>
        </w:r>
      </w:hyperlink>
      <w:r w:rsidRPr="003026CA">
        <w:rPr>
          <w:rFonts w:ascii="宋体" w:eastAsia="宋体" w:hAnsi="宋体"/>
          <w:sz w:val="30"/>
          <w:szCs w:val="30"/>
        </w:rPr>
        <w:t>之规定，</w:t>
      </w:r>
      <w:r w:rsidRPr="000233C8">
        <w:rPr>
          <w:rFonts w:ascii="宋体" w:eastAsia="宋体" w:hAnsi="宋体"/>
          <w:sz w:val="30"/>
          <w:szCs w:val="30"/>
          <w:highlight w:val="yellow"/>
        </w:rPr>
        <w:t>判决如下：</w:t>
      </w:r>
      <w:r w:rsidRPr="003026CA">
        <w:rPr>
          <w:rFonts w:ascii="宋体" w:eastAsia="宋体" w:hAnsi="宋体"/>
          <w:sz w:val="30"/>
          <w:szCs w:val="30"/>
        </w:rPr>
        <w:br/>
        <w:t xml:space="preserve">　　一、被告陈崇召于本判决生效之日起十五日内偿还原告徐启法借款181076元及利息（从2014年5月20日起按中国人民银行同期同档次贷款基准利率四倍计算至判决确定履行之日止）；</w:t>
      </w:r>
      <w:r w:rsidRPr="003026CA">
        <w:rPr>
          <w:rFonts w:ascii="宋体" w:eastAsia="宋体" w:hAnsi="宋体"/>
          <w:sz w:val="30"/>
          <w:szCs w:val="30"/>
        </w:rPr>
        <w:br/>
        <w:t xml:space="preserve">　　二、被告陈崇武、周上鸿对上述债务承担连带偿还责任；</w:t>
      </w:r>
      <w:r w:rsidRPr="003026CA">
        <w:rPr>
          <w:rFonts w:ascii="宋体" w:eastAsia="宋体" w:hAnsi="宋体"/>
          <w:sz w:val="30"/>
          <w:szCs w:val="30"/>
        </w:rPr>
        <w:br/>
        <w:t xml:space="preserve">　　三、驳回原告徐启法的其他诉讼请求。</w:t>
      </w:r>
      <w:r w:rsidRPr="003026CA">
        <w:rPr>
          <w:rFonts w:ascii="宋体" w:eastAsia="宋体" w:hAnsi="宋体"/>
          <w:sz w:val="30"/>
          <w:szCs w:val="30"/>
        </w:rPr>
        <w:br/>
        <w:t xml:space="preserve">　　如未按本判决指定的期间履行给付金钱义务，应当依照《</w:t>
      </w:r>
      <w:hyperlink r:id="rId15" w:history="1">
        <w:r w:rsidRPr="003026CA">
          <w:rPr>
            <w:rFonts w:ascii="宋体" w:eastAsia="宋体" w:hAnsi="宋体"/>
            <w:sz w:val="30"/>
            <w:szCs w:val="30"/>
          </w:rPr>
          <w:t>中华人民共和国民事诉讼法</w:t>
        </w:r>
      </w:hyperlink>
      <w:r w:rsidRPr="003026CA">
        <w:rPr>
          <w:rFonts w:ascii="宋体" w:eastAsia="宋体" w:hAnsi="宋体"/>
          <w:sz w:val="30"/>
          <w:szCs w:val="30"/>
        </w:rPr>
        <w:t>》第</w:t>
      </w:r>
      <w:hyperlink r:id="rId16" w:history="1">
        <w:r w:rsidRPr="003026CA">
          <w:rPr>
            <w:rFonts w:ascii="宋体" w:eastAsia="宋体" w:hAnsi="宋体"/>
            <w:sz w:val="30"/>
            <w:szCs w:val="30"/>
          </w:rPr>
          <w:t>二百五十三条</w:t>
        </w:r>
      </w:hyperlink>
      <w:r w:rsidRPr="003026CA">
        <w:rPr>
          <w:rFonts w:ascii="宋体" w:eastAsia="宋体" w:hAnsi="宋体"/>
          <w:sz w:val="30"/>
          <w:szCs w:val="30"/>
        </w:rPr>
        <w:t>之规定，加倍支付迟延履行期间的债务利息。</w:t>
      </w:r>
      <w:r w:rsidRPr="003026CA">
        <w:rPr>
          <w:rFonts w:ascii="宋体" w:eastAsia="宋体" w:hAnsi="宋体"/>
          <w:sz w:val="30"/>
          <w:szCs w:val="30"/>
        </w:rPr>
        <w:br/>
        <w:t xml:space="preserve">　　案件受理费4511元，减半收取2255.50元，由陈崇召、陈崇武、周上鸿承担。</w:t>
      </w:r>
      <w:r w:rsidRPr="003026CA">
        <w:rPr>
          <w:rFonts w:ascii="宋体" w:eastAsia="宋体" w:hAnsi="宋体"/>
          <w:sz w:val="30"/>
          <w:szCs w:val="30"/>
        </w:rPr>
        <w:br/>
        <w:t xml:space="preserve">　　如不服本判决，可在判决书送达之日起十五日内，向本院递交上诉状，并按对方当事人的人数提出副本，上诉于浙江省温州市中级法院（案件上诉受理费4511元，在递交上诉状之日起七日内预交到温州市中级人民法院，或电汇至：温州市财政局非税收入结算户，开户行：温州市分行，账号：19xxx13，逾期不交按自动撤回上诉处理）。</w:t>
      </w:r>
      <w:r w:rsidRPr="003026CA">
        <w:rPr>
          <w:rFonts w:ascii="宋体" w:eastAsia="宋体" w:hAnsi="宋体"/>
          <w:sz w:val="30"/>
          <w:szCs w:val="30"/>
        </w:rPr>
        <w:br/>
        <w:t xml:space="preserve">　　本判决生效后，负有义务的一方当事人不履行判决确定的义务，另一方当事人应当在判决书确定义务履行之日起二年内向本院申请执行。 </w:t>
      </w:r>
    </w:p>
    <w:p w14:paraId="10C3CC31" w14:textId="77777777" w:rsidR="00B714CA" w:rsidRPr="003026CA" w:rsidRDefault="00B714CA">
      <w:pPr>
        <w:jc w:val="right"/>
        <w:rPr>
          <w:rFonts w:ascii="宋体" w:eastAsia="宋体" w:hAnsi="宋体"/>
          <w:sz w:val="30"/>
          <w:szCs w:val="30"/>
        </w:rPr>
      </w:pPr>
      <w:r w:rsidRPr="003026CA">
        <w:rPr>
          <w:rFonts w:ascii="宋体" w:eastAsia="宋体" w:hAnsi="宋体"/>
          <w:sz w:val="30"/>
          <w:szCs w:val="30"/>
        </w:rPr>
        <w:br/>
        <w:t>审 判 员　　包崇鸽</w:t>
      </w:r>
      <w:r w:rsidRPr="003026CA">
        <w:rPr>
          <w:rFonts w:ascii="宋体" w:eastAsia="宋体" w:hAnsi="宋体"/>
          <w:sz w:val="30"/>
          <w:szCs w:val="30"/>
        </w:rPr>
        <w:br/>
        <w:t xml:space="preserve">二〇一五年十一月十三日　　　　　</w:t>
      </w:r>
      <w:r w:rsidRPr="003026CA">
        <w:rPr>
          <w:rFonts w:ascii="宋体" w:eastAsia="宋体" w:hAnsi="宋体"/>
          <w:sz w:val="30"/>
          <w:szCs w:val="30"/>
        </w:rPr>
        <w:br/>
        <w:t>代书记员　　倪山帅</w:t>
      </w:r>
    </w:p>
    <w:p w14:paraId="427D3776" w14:textId="77777777" w:rsidR="00B714CA" w:rsidRPr="003026CA" w:rsidRDefault="00B714CA">
      <w:pPr>
        <w:spacing w:after="280" w:afterAutospacing="1"/>
        <w:rPr>
          <w:rFonts w:ascii="宋体" w:eastAsia="宋体" w:hAnsi="宋体"/>
          <w:sz w:val="30"/>
          <w:szCs w:val="30"/>
        </w:rPr>
      </w:pPr>
      <w:r w:rsidRPr="003026CA">
        <w:rPr>
          <w:rFonts w:ascii="宋体" w:eastAsia="宋体" w:hAnsi="宋体"/>
          <w:sz w:val="30"/>
          <w:szCs w:val="30"/>
        </w:rPr>
        <w:t>©北大法宝：(</w:t>
      </w:r>
      <w:hyperlink r:id="rId17" w:tgtFrame="_blank" w:history="1">
        <w:r w:rsidRPr="003026CA">
          <w:rPr>
            <w:rFonts w:ascii="宋体" w:eastAsia="宋体" w:hAnsi="宋体"/>
            <w:sz w:val="30"/>
            <w:szCs w:val="30"/>
          </w:rPr>
          <w:t>www.pkulaw.cn</w:t>
        </w:r>
      </w:hyperlink>
      <w:r w:rsidRPr="003026CA">
        <w:rPr>
          <w:rFonts w:ascii="宋体" w:eastAsia="宋体" w:hAnsi="宋体"/>
          <w:sz w:val="30"/>
          <w:szCs w:val="30"/>
        </w:rPr>
        <w:t xml:space="preserve">)专业提供法律信息、法学知识和法律软件领域各类解决方案，是全国目前数据丰富、功能强、更新快、用户多的综合法律信息平台。 </w:t>
      </w:r>
    </w:p>
    <w:p w14:paraId="58C58487" w14:textId="77777777" w:rsidR="00B714CA" w:rsidRPr="003026CA" w:rsidRDefault="00B714CA">
      <w:pPr>
        <w:spacing w:after="280" w:afterAutospacing="1"/>
        <w:rPr>
          <w:rFonts w:ascii="宋体" w:eastAsia="宋体" w:hAnsi="宋体"/>
          <w:sz w:val="30"/>
          <w:szCs w:val="30"/>
        </w:rPr>
      </w:pPr>
    </w:p>
    <w:sectPr w:rsidR="00B714CA" w:rsidRPr="003026C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AF8B" w14:textId="77777777" w:rsidR="00E47673" w:rsidRDefault="00E47673" w:rsidP="00E47673">
      <w:r>
        <w:separator/>
      </w:r>
    </w:p>
  </w:endnote>
  <w:endnote w:type="continuationSeparator" w:id="0">
    <w:p w14:paraId="26F54469" w14:textId="77777777" w:rsidR="00E47673" w:rsidRDefault="00E47673" w:rsidP="00E4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2701" w14:textId="77777777" w:rsidR="00E47673" w:rsidRDefault="00E47673" w:rsidP="00E47673">
      <w:r>
        <w:separator/>
      </w:r>
    </w:p>
  </w:footnote>
  <w:footnote w:type="continuationSeparator" w:id="0">
    <w:p w14:paraId="0F64A85E" w14:textId="77777777" w:rsidR="00E47673" w:rsidRDefault="00E47673" w:rsidP="00E47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233C8"/>
    <w:rsid w:val="003026CA"/>
    <w:rsid w:val="006778BF"/>
    <w:rsid w:val="00961FF5"/>
    <w:rsid w:val="00B714CA"/>
    <w:rsid w:val="00E47673"/>
    <w:rsid w:val="00ED04B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F13A00"/>
  <w15:chartTrackingRefBased/>
  <w15:docId w15:val="{13B3FF53-F7C3-4CEC-AAF7-21F13EC2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476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47673"/>
    <w:rPr>
      <w:sz w:val="18"/>
      <w:szCs w:val="18"/>
    </w:rPr>
  </w:style>
  <w:style w:type="paragraph" w:styleId="a5">
    <w:name w:val="footer"/>
    <w:basedOn w:val="a"/>
    <w:link w:val="a6"/>
    <w:rsid w:val="00E47673"/>
    <w:pPr>
      <w:tabs>
        <w:tab w:val="center" w:pos="4153"/>
        <w:tab w:val="right" w:pos="8306"/>
      </w:tabs>
      <w:snapToGrid w:val="0"/>
    </w:pPr>
    <w:rPr>
      <w:sz w:val="18"/>
      <w:szCs w:val="18"/>
    </w:rPr>
  </w:style>
  <w:style w:type="character" w:customStyle="1" w:styleId="a6">
    <w:name w:val="页脚 字符"/>
    <w:basedOn w:val="a0"/>
    <w:link w:val="a5"/>
    <w:rsid w:val="00E476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SLC(21651,206)" TargetMode="External"/><Relationship Id="rId13" Type="http://schemas.openxmlformats.org/officeDocument/2006/relationships/hyperlink" Target="javascript:SLC(183386,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SLC(21651,196)" TargetMode="External"/><Relationship Id="rId12" Type="http://schemas.openxmlformats.org/officeDocument/2006/relationships/hyperlink" Target="javascript:SLC(12418,19)" TargetMode="External"/><Relationship Id="rId17" Type="http://schemas.openxmlformats.org/officeDocument/2006/relationships/hyperlink" Target="http://www.pkulaw.cn" TargetMode="External"/><Relationship Id="rId2" Type="http://schemas.openxmlformats.org/officeDocument/2006/relationships/settings" Target="settings.xml"/><Relationship Id="rId16" Type="http://schemas.openxmlformats.org/officeDocument/2006/relationships/hyperlink" Target="javascript:SLC(183386,253)" TargetMode="External"/><Relationship Id="rId1" Type="http://schemas.openxmlformats.org/officeDocument/2006/relationships/styles" Target="styles.xml"/><Relationship Id="rId6" Type="http://schemas.openxmlformats.org/officeDocument/2006/relationships/hyperlink" Target="javascript:SLC(21651,0)" TargetMode="External"/><Relationship Id="rId11" Type="http://schemas.openxmlformats.org/officeDocument/2006/relationships/hyperlink" Target="javascript:SLC(12418,0)" TargetMode="External"/><Relationship Id="rId5" Type="http://schemas.openxmlformats.org/officeDocument/2006/relationships/endnotes" Target="endnotes.xml"/><Relationship Id="rId15" Type="http://schemas.openxmlformats.org/officeDocument/2006/relationships/hyperlink" Target="javascript:SLC(183386,0)" TargetMode="External"/><Relationship Id="rId10" Type="http://schemas.openxmlformats.org/officeDocument/2006/relationships/hyperlink" Target="javascript:SLC(21651,21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javascript:SLC(21651,207)" TargetMode="External"/><Relationship Id="rId14" Type="http://schemas.openxmlformats.org/officeDocument/2006/relationships/hyperlink" Target="javascript:SLC(183386,1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Links>
    <vt:vector size="72" baseType="variant">
      <vt:variant>
        <vt:i4>983107</vt:i4>
      </vt:variant>
      <vt:variant>
        <vt:i4>33</vt:i4>
      </vt:variant>
      <vt:variant>
        <vt:i4>0</vt:i4>
      </vt:variant>
      <vt:variant>
        <vt:i4>5</vt:i4>
      </vt:variant>
      <vt:variant>
        <vt:lpwstr>http://www.pkulaw.cn/</vt:lpwstr>
      </vt:variant>
      <vt:variant>
        <vt:lpwstr/>
      </vt:variant>
      <vt:variant>
        <vt:i4>6553647</vt:i4>
      </vt:variant>
      <vt:variant>
        <vt:i4>30</vt:i4>
      </vt:variant>
      <vt:variant>
        <vt:i4>0</vt:i4>
      </vt:variant>
      <vt:variant>
        <vt:i4>5</vt:i4>
      </vt:variant>
      <vt:variant>
        <vt:lpwstr>javascript:SLC(183386,253)</vt:lpwstr>
      </vt:variant>
      <vt:variant>
        <vt:lpwstr/>
      </vt:variant>
      <vt:variant>
        <vt:i4>5308446</vt:i4>
      </vt:variant>
      <vt:variant>
        <vt:i4>27</vt:i4>
      </vt:variant>
      <vt:variant>
        <vt:i4>0</vt:i4>
      </vt:variant>
      <vt:variant>
        <vt:i4>5</vt:i4>
      </vt:variant>
      <vt:variant>
        <vt:lpwstr>javascript:SLC(183386,0)</vt:lpwstr>
      </vt:variant>
      <vt:variant>
        <vt:lpwstr/>
      </vt:variant>
      <vt:variant>
        <vt:i4>6619179</vt:i4>
      </vt:variant>
      <vt:variant>
        <vt:i4>24</vt:i4>
      </vt:variant>
      <vt:variant>
        <vt:i4>0</vt:i4>
      </vt:variant>
      <vt:variant>
        <vt:i4>5</vt:i4>
      </vt:variant>
      <vt:variant>
        <vt:lpwstr>javascript:SLC(183386,144)</vt:lpwstr>
      </vt:variant>
      <vt:variant>
        <vt:lpwstr/>
      </vt:variant>
      <vt:variant>
        <vt:i4>5308446</vt:i4>
      </vt:variant>
      <vt:variant>
        <vt:i4>21</vt:i4>
      </vt:variant>
      <vt:variant>
        <vt:i4>0</vt:i4>
      </vt:variant>
      <vt:variant>
        <vt:i4>5</vt:i4>
      </vt:variant>
      <vt:variant>
        <vt:lpwstr>javascript:SLC(183386,0)</vt:lpwstr>
      </vt:variant>
      <vt:variant>
        <vt:lpwstr/>
      </vt:variant>
      <vt:variant>
        <vt:i4>4915205</vt:i4>
      </vt:variant>
      <vt:variant>
        <vt:i4>18</vt:i4>
      </vt:variant>
      <vt:variant>
        <vt:i4>0</vt:i4>
      </vt:variant>
      <vt:variant>
        <vt:i4>5</vt:i4>
      </vt:variant>
      <vt:variant>
        <vt:lpwstr>javascript:SLC(12418,19)</vt:lpwstr>
      </vt:variant>
      <vt:variant>
        <vt:lpwstr/>
      </vt:variant>
      <vt:variant>
        <vt:i4>6488124</vt:i4>
      </vt:variant>
      <vt:variant>
        <vt:i4>15</vt:i4>
      </vt:variant>
      <vt:variant>
        <vt:i4>0</vt:i4>
      </vt:variant>
      <vt:variant>
        <vt:i4>5</vt:i4>
      </vt:variant>
      <vt:variant>
        <vt:lpwstr>javascript:SLC(12418,0)</vt:lpwstr>
      </vt:variant>
      <vt:variant>
        <vt:lpwstr/>
      </vt:variant>
      <vt:variant>
        <vt:i4>5767178</vt:i4>
      </vt:variant>
      <vt:variant>
        <vt:i4>12</vt:i4>
      </vt:variant>
      <vt:variant>
        <vt:i4>0</vt:i4>
      </vt:variant>
      <vt:variant>
        <vt:i4>5</vt:i4>
      </vt:variant>
      <vt:variant>
        <vt:lpwstr>javascript:SLC(21651,211)</vt:lpwstr>
      </vt:variant>
      <vt:variant>
        <vt:lpwstr/>
      </vt:variant>
      <vt:variant>
        <vt:i4>6160395</vt:i4>
      </vt:variant>
      <vt:variant>
        <vt:i4>9</vt:i4>
      </vt:variant>
      <vt:variant>
        <vt:i4>0</vt:i4>
      </vt:variant>
      <vt:variant>
        <vt:i4>5</vt:i4>
      </vt:variant>
      <vt:variant>
        <vt:lpwstr>javascript:SLC(21651,207)</vt:lpwstr>
      </vt:variant>
      <vt:variant>
        <vt:lpwstr/>
      </vt:variant>
      <vt:variant>
        <vt:i4>6225931</vt:i4>
      </vt:variant>
      <vt:variant>
        <vt:i4>6</vt:i4>
      </vt:variant>
      <vt:variant>
        <vt:i4>0</vt:i4>
      </vt:variant>
      <vt:variant>
        <vt:i4>5</vt:i4>
      </vt:variant>
      <vt:variant>
        <vt:lpwstr>javascript:SLC(21651,206)</vt:lpwstr>
      </vt:variant>
      <vt:variant>
        <vt:lpwstr/>
      </vt:variant>
      <vt:variant>
        <vt:i4>6029314</vt:i4>
      </vt:variant>
      <vt:variant>
        <vt:i4>3</vt:i4>
      </vt:variant>
      <vt:variant>
        <vt:i4>0</vt:i4>
      </vt:variant>
      <vt:variant>
        <vt:i4>5</vt:i4>
      </vt:variant>
      <vt:variant>
        <vt:lpwstr>javascript:SLC(21651,196)</vt:lpwstr>
      </vt:variant>
      <vt:variant>
        <vt:lpwstr/>
      </vt:variant>
      <vt:variant>
        <vt:i4>7012411</vt:i4>
      </vt:variant>
      <vt:variant>
        <vt:i4>0</vt:i4>
      </vt:variant>
      <vt:variant>
        <vt:i4>0</vt:i4>
      </vt:variant>
      <vt:variant>
        <vt:i4>5</vt:i4>
      </vt:variant>
      <vt:variant>
        <vt:lpwstr>javascript:SLC(21651,0)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cp:lastModifiedBy>蒋 沛文</cp:lastModifiedBy>
  <cp:revision>2</cp:revision>
  <cp:lastPrinted>1601-01-01T00:00:00Z</cp:lastPrinted>
  <dcterms:created xsi:type="dcterms:W3CDTF">2024-05-11T16:28:00Z</dcterms:created>
  <dcterms:modified xsi:type="dcterms:W3CDTF">2024-05-11T16:28:00Z</dcterms:modified>
</cp:coreProperties>
</file>