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center"/>
        <w:rPr>
          <w:rFonts w:ascii="黑体" w:hAnsi="宋体" w:eastAsia="黑体" w:cs="黑体"/>
          <w:b w:val="0"/>
          <w:i w:val="0"/>
          <w:caps w:val="0"/>
          <w:color w:val="000000" w:themeColor="text1"/>
          <w:spacing w:val="0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宋体" w:eastAsia="黑体" w:cs="黑体"/>
          <w:b w:val="0"/>
          <w:i w:val="0"/>
          <w:caps w:val="0"/>
          <w:color w:val="333333"/>
          <w:spacing w:val="0"/>
          <w:kern w:val="0"/>
          <w:sz w:val="36"/>
          <w:szCs w:val="36"/>
          <w:u w:val="none"/>
          <w:lang w:val="en-US" w:eastAsia="zh-CN" w:bidi="ar"/>
        </w:rPr>
        <w:t>上海市闵行</w:t>
      </w:r>
      <w:r>
        <w:rPr>
          <w:rFonts w:hint="default" w:ascii="黑体" w:hAnsi="宋体" w:eastAsia="黑体" w:cs="黑体"/>
          <w:b w:val="0"/>
          <w:i w:val="0"/>
          <w:caps w:val="0"/>
          <w:color w:val="000000" w:themeColor="text1"/>
          <w:spacing w:val="0"/>
          <w:kern w:val="0"/>
          <w:sz w:val="36"/>
          <w:szCs w:val="36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区人民法院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center"/>
        <w:rPr>
          <w:rFonts w:hint="default" w:ascii="黑体" w:hAnsi="宋体" w:eastAsia="黑体" w:cs="黑体"/>
          <w:b w:val="0"/>
          <w:i w:val="0"/>
          <w:caps w:val="0"/>
          <w:color w:val="000000" w:themeColor="text1"/>
          <w:spacing w:val="0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宋体" w:eastAsia="黑体" w:cs="黑体"/>
          <w:b w:val="0"/>
          <w:i w:val="0"/>
          <w:caps w:val="0"/>
          <w:color w:val="000000" w:themeColor="text1"/>
          <w:spacing w:val="0"/>
          <w:kern w:val="0"/>
          <w:sz w:val="36"/>
          <w:szCs w:val="36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民 事 判 决 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30"/>
          <w:szCs w:val="3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30"/>
          <w:szCs w:val="30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（2014）闵民一（民）初字第1123号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30"/>
          <w:szCs w:val="3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30"/>
          <w:szCs w:val="30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原告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30"/>
          <w:szCs w:val="30"/>
          <w:highlight w:val="yellow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杨学刚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30"/>
          <w:szCs w:val="30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30"/>
          <w:szCs w:val="3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30"/>
          <w:szCs w:val="30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被告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30"/>
          <w:szCs w:val="30"/>
          <w:highlight w:val="yellow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徐伟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30"/>
          <w:szCs w:val="30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30"/>
          <w:szCs w:val="30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原告杨学刚与被告徐伟民间借贷纠纷一案，本院立案受理后，先适用简易程序审理，后本院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依法组成合议庭适用普通程序公开开庭进行了审理。原告杨学刚到庭参加了诉讼，被告徐伟经本院合法传唤无正当理由拒不到庭，本院依法缺席审判。本案现已审理终结。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原告杨学刚诉称，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被告于2012年3月31日出具借条，向原告借款人民币70，000元，约定一个月归还，但期限届满，被告仍未归还借款。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原告多次向被告催讨未果，故原告诉至法院，请求判令：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被告归还借款70，000元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被告徐伟未作答辩。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经审理查明，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2012年3月31日，被告徐伟出具借条1份，载明：“今借到杨学刚人民币柒万元正。”嗣后，被告未能还款，故原告诉至法院。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bookmarkStart w:id="0" w:name="_GoBack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以上事实，由原告提供的借条及当事人的陈述并经庭审质证所证实。</w:t>
      </w:r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本院认为，被告徐伟向原告借款的事实已由原告提供的借条予以证实，被告徐伟应及时还款，现其未能归还借款之行为，显属不当，应承担相应民事责任。原告要求被告归还借款70，000元之请求，于法有据，本院予以支持。被告徐伟经本院合法传唤，无正当理由拒不到庭进行应诉，系其放弃了相应的诉讼权利，因此产生的法律后果由其自行承担。据此，依照《中华人民共和国合同法》第一百九十六条、第二百零六条、《中华人民共和国民事诉讼法》第一百四十四条之规定，判决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被告徐伟于本判决生效之日起十日内归还原告杨学刚借款70，000元。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负有金钱给付义务的当事人，如果未按本判决指定的期间履行给付金钱义务，应当依照《中华人民共和国民事诉讼法》第二百五十三条之规定，加倍支付延迟履行期间的债务利息。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案件受理费1，550元，由被告徐伟负担。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如不服本判决，可以在判决书送达之日起十五日内，向本院（立案庭）递交上诉状，并按对方当事人的人数提出副本，上诉于上海市第一中级人民法院。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审　判　长　　李　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审　判　员　　薛　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人民陪审员　　刘金娣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二〇一四年九月五日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书　记　员　　房文佳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4B0CBE"/>
    <w:rsid w:val="6ADE292D"/>
    <w:rsid w:val="EB4B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2021-09-05T19:56:00Z</dcterms:created>
  <dc:creator>apple</dc:creator>
  <cp:lastModifiedBy>apple</cp:lastModifiedBy>
  <dcterms:modified xsi:type="dcterms:W3CDTF">2021-09-06T14:54:23Z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