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3B60" w14:textId="77777777" w:rsidR="00602D8E" w:rsidRDefault="00602D8E">
      <w:pPr>
        <w:jc w:val="center"/>
        <w:rPr>
          <w:rFonts w:ascii="宋体" w:eastAsia="宋体" w:hAnsi="宋体" w:cs="宋体"/>
          <w:sz w:val="42"/>
          <w:szCs w:val="42"/>
          <w:lang w:val="en-US" w:eastAsia="zh-CN" w:bidi="ar-SA"/>
        </w:rPr>
      </w:pPr>
      <w:r>
        <w:rPr>
          <w:rFonts w:ascii="宋体" w:eastAsia="宋体" w:hAnsi="宋体" w:cs="宋体"/>
          <w:sz w:val="42"/>
          <w:szCs w:val="42"/>
          <w:lang w:val="en-US" w:eastAsia="zh-CN" w:bidi="ar-SA"/>
        </w:rPr>
        <w:t>陈奕奕与李明龙民间借贷纠纷案</w:t>
      </w:r>
    </w:p>
    <w:p w14:paraId="503FBA66" w14:textId="77777777" w:rsidR="00A77B3E" w:rsidRDefault="00A77B3E">
      <w:r>
        <w:br/>
      </w:r>
      <w:r>
        <w:br/>
      </w:r>
      <w:r>
        <w:br/>
      </w:r>
    </w:p>
    <w:p w14:paraId="37DEC3CE" w14:textId="77777777" w:rsidR="00A77B3E" w:rsidRDefault="00A77B3E">
      <w:pPr>
        <w:spacing w:line="600" w:lineRule="atLeast"/>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陈奕奕与李明龙民间借贷纠纷案</w:t>
      </w:r>
    </w:p>
    <w:p w14:paraId="780A8D20" w14:textId="77777777" w:rsidR="00A77B3E" w:rsidRDefault="00A77B3E">
      <w:pPr>
        <w:spacing w:line="600" w:lineRule="atLeast"/>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上海市闵行区人民法院</w:t>
      </w:r>
      <w:r>
        <w:rPr>
          <w:rFonts w:ascii="宋体" w:eastAsia="宋体" w:hAnsi="宋体" w:cs="宋体"/>
          <w:color w:val="000000"/>
          <w:sz w:val="27"/>
          <w:szCs w:val="27"/>
          <w:lang w:val="en-US" w:eastAsia="zh-CN" w:bidi="ar-SA"/>
        </w:rPr>
        <w:br/>
        <w:t>民事判决书</w:t>
      </w:r>
    </w:p>
    <w:p w14:paraId="47D4F5EB" w14:textId="77777777" w:rsidR="00A77B3E" w:rsidRDefault="00A77B3E">
      <w:pPr>
        <w:spacing w:line="600" w:lineRule="atLeast"/>
        <w:jc w:val="right"/>
        <w:rPr>
          <w:rFonts w:ascii="宋体" w:eastAsia="宋体" w:hAnsi="宋体" w:cs="宋体"/>
          <w:color w:val="000000"/>
          <w:sz w:val="27"/>
          <w:szCs w:val="27"/>
          <w:lang w:val="en-US" w:eastAsia="zh-CN" w:bidi="ar-SA"/>
        </w:rPr>
      </w:pPr>
      <w:r>
        <w:rPr>
          <w:rStyle w:val="case-flagself"/>
          <w:rFonts w:ascii="宋体" w:eastAsia="宋体" w:hAnsi="宋体" w:cs="宋体"/>
          <w:color w:val="000000"/>
          <w:sz w:val="27"/>
          <w:szCs w:val="27"/>
          <w:lang w:val="en-US" w:eastAsia="zh-CN" w:bidi="ar-SA"/>
        </w:rPr>
        <w:t>(2015)闵民一(民)初字第14800号</w:t>
      </w:r>
    </w:p>
    <w:p w14:paraId="4FEB046C" w14:textId="77777777" w:rsidR="00A77B3E" w:rsidRDefault="00A77B3E">
      <w:pPr>
        <w:spacing w:line="600" w:lineRule="atLeas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bookmarkStart w:id="0" w:name="anchor-1"/>
      <w:bookmarkEnd w:id="0"/>
      <w:r>
        <w:rPr>
          <w:rFonts w:ascii="宋体" w:eastAsia="宋体" w:hAnsi="宋体" w:cs="宋体"/>
          <w:color w:val="000000"/>
          <w:sz w:val="27"/>
          <w:szCs w:val="27"/>
          <w:lang w:val="en-US" w:eastAsia="zh-CN" w:bidi="ar-SA"/>
        </w:rPr>
        <w:t xml:space="preserve">　　原告</w:t>
      </w:r>
      <w:bookmarkStart w:id="1" w:name="anchor-0"/>
      <w:bookmarkEnd w:id="1"/>
      <w:r>
        <w:rPr>
          <w:rFonts w:ascii="宋体" w:eastAsia="宋体" w:hAnsi="宋体" w:cs="宋体"/>
          <w:color w:val="000000"/>
          <w:sz w:val="27"/>
          <w:szCs w:val="27"/>
          <w:lang w:val="en-US" w:eastAsia="zh-CN" w:bidi="ar-SA"/>
        </w:rPr>
        <w:t>陈奕奕。被告李明龙。</w:t>
      </w:r>
      <w:r w:rsidRPr="0042144B">
        <w:rPr>
          <w:rFonts w:ascii="宋体" w:eastAsia="宋体" w:hAnsi="宋体" w:cs="宋体"/>
          <w:color w:val="000000"/>
          <w:sz w:val="27"/>
          <w:szCs w:val="27"/>
          <w:highlight w:val="yellow"/>
          <w:lang w:val="en-US" w:eastAsia="zh-CN" w:bidi="ar-SA"/>
        </w:rPr>
        <w:t>原告陈奕奕与被告李明龙民间借贷纠纷</w:t>
      </w:r>
      <w:r>
        <w:rPr>
          <w:rFonts w:ascii="宋体" w:eastAsia="宋体" w:hAnsi="宋体" w:cs="宋体"/>
          <w:color w:val="000000"/>
          <w:sz w:val="27"/>
          <w:szCs w:val="27"/>
          <w:lang w:val="en-US" w:eastAsia="zh-CN" w:bidi="ar-SA"/>
        </w:rPr>
        <w:t>一案，本院于2015年7月20日立案受理，先适用简易程序审理，后因无法向被告送达诉状副本、开庭传票等诉讼材料，本院依法公告送达，并组成合议庭适用普通程序公开开庭进行了审理。原告陈奕奕到庭参加诉讼。被告李明龙经本院合法传唤，无正当理由拒不到庭应诉，本院依法缺席审判。本案现已审理终结。</w:t>
      </w:r>
      <w:r w:rsidRPr="00A6392C">
        <w:rPr>
          <w:rFonts w:ascii="宋体" w:eastAsia="宋体" w:hAnsi="宋体" w:cs="宋体"/>
          <w:color w:val="000000"/>
          <w:sz w:val="27"/>
          <w:szCs w:val="27"/>
          <w:highlight w:val="yellow"/>
          <w:lang w:val="en-US" w:eastAsia="zh-CN" w:bidi="ar-SA"/>
        </w:rPr>
        <w:t>原告陈奕奕诉称，被告于2015年3月25日向原告借款43,000元，约定于2015年6月25日前归还，并支付相应利息，到期被告拒不支付。</w:t>
      </w:r>
      <w:r>
        <w:rPr>
          <w:rFonts w:ascii="宋体" w:eastAsia="宋体" w:hAnsi="宋体" w:cs="宋体"/>
          <w:color w:val="000000"/>
          <w:sz w:val="27"/>
          <w:szCs w:val="27"/>
          <w:lang w:val="en-US" w:eastAsia="zh-CN" w:bidi="ar-SA"/>
        </w:rPr>
        <w:t>经原告多次催促均无果。为保障原告的合法权益，现诉至法院，</w:t>
      </w:r>
      <w:r w:rsidRPr="00B916D3">
        <w:rPr>
          <w:rFonts w:ascii="宋体" w:eastAsia="宋体" w:hAnsi="宋体" w:cs="宋体"/>
          <w:color w:val="000000"/>
          <w:sz w:val="27"/>
          <w:szCs w:val="27"/>
          <w:highlight w:val="yellow"/>
          <w:lang w:val="en-US" w:eastAsia="zh-CN" w:bidi="ar-SA"/>
        </w:rPr>
        <w:t>要求判令被告返还原告借款43,000元，并支付原告以43,000元为本金，按银行同期贷款利率四倍计算的自2015年3月25日起至判决生效之日止的利息</w:t>
      </w:r>
      <w:r w:rsidRPr="005454F8">
        <w:rPr>
          <w:rFonts w:ascii="宋体" w:eastAsia="宋体" w:hAnsi="宋体" w:cs="宋体"/>
          <w:color w:val="000000"/>
          <w:sz w:val="27"/>
          <w:szCs w:val="27"/>
          <w:lang w:val="en-US" w:eastAsia="zh-CN" w:bidi="ar-SA"/>
        </w:rPr>
        <w:t>。</w:t>
      </w:r>
      <w:r w:rsidRPr="00A009B8">
        <w:rPr>
          <w:rFonts w:ascii="宋体" w:eastAsia="宋体" w:hAnsi="宋体" w:cs="宋体"/>
          <w:color w:val="000000"/>
          <w:sz w:val="27"/>
          <w:szCs w:val="27"/>
          <w:highlight w:val="yellow"/>
          <w:lang w:val="en-US" w:eastAsia="zh-CN" w:bidi="ar-SA"/>
        </w:rPr>
        <w:t>被告李明龙未作答辩</w:t>
      </w:r>
      <w:r>
        <w:rPr>
          <w:rFonts w:ascii="宋体" w:eastAsia="宋体" w:hAnsi="宋体" w:cs="宋体"/>
          <w:color w:val="000000"/>
          <w:sz w:val="27"/>
          <w:szCs w:val="27"/>
          <w:lang w:val="en-US" w:eastAsia="zh-CN" w:bidi="ar-SA"/>
        </w:rPr>
        <w:t>。经审理查明，2015年3月25日，被告李明龙向原告陈奕奕出具一份借条“今借陈奕奕人民币肆万叁仟元正(43,000元)，定于2015年6月25日一并归还，并同时支付银行同期贷款利息的四倍作为利息给陈奕奕”。</w:t>
      </w:r>
      <w:r w:rsidRPr="00671074">
        <w:rPr>
          <w:rFonts w:ascii="宋体" w:eastAsia="宋体" w:hAnsi="宋体" w:cs="宋体"/>
          <w:color w:val="000000"/>
          <w:sz w:val="27"/>
          <w:szCs w:val="27"/>
          <w:highlight w:val="yellow"/>
          <w:lang w:val="en-US" w:eastAsia="zh-CN" w:bidi="ar-SA"/>
        </w:rPr>
        <w:t>借条下方同时载有收条“今收到陈奕奕给付的</w:t>
      </w:r>
      <w:r w:rsidRPr="00671074">
        <w:rPr>
          <w:rFonts w:ascii="宋体" w:eastAsia="宋体" w:hAnsi="宋体" w:cs="宋体"/>
          <w:color w:val="000000"/>
          <w:sz w:val="27"/>
          <w:szCs w:val="27"/>
          <w:highlight w:val="yellow"/>
          <w:lang w:val="en-US" w:eastAsia="zh-CN" w:bidi="ar-SA"/>
        </w:rPr>
        <w:lastRenderedPageBreak/>
        <w:t>人民币现金肆万叁仟元”。</w:t>
      </w:r>
      <w:r>
        <w:rPr>
          <w:rFonts w:ascii="宋体" w:eastAsia="宋体" w:hAnsi="宋体" w:cs="宋体"/>
          <w:color w:val="000000"/>
          <w:sz w:val="27"/>
          <w:szCs w:val="27"/>
          <w:lang w:val="en-US" w:eastAsia="zh-CN" w:bidi="ar-SA"/>
        </w:rPr>
        <w:t>以上事实，由原告提供的借条、收条及原告的庭审陈述等证据所证实。本院认为，合法的借贷关系应受到法律的保护。</w:t>
      </w:r>
      <w:r w:rsidRPr="00E0468A">
        <w:rPr>
          <w:rFonts w:ascii="宋体" w:eastAsia="宋体" w:hAnsi="宋体" w:cs="宋体"/>
          <w:color w:val="000000"/>
          <w:sz w:val="27"/>
          <w:szCs w:val="27"/>
          <w:highlight w:val="yellow"/>
          <w:lang w:val="en-US" w:eastAsia="zh-CN" w:bidi="ar-SA"/>
        </w:rPr>
        <w:t>本案中，被告李明龙向原告陈奕奕借款43,000元的事实由其向原告出具的借条及收条所证实。双方就还款期限已作出约定，现期限届满，被告仍未还款，已为违约</w:t>
      </w:r>
      <w:r>
        <w:rPr>
          <w:rFonts w:ascii="宋体" w:eastAsia="宋体" w:hAnsi="宋体" w:cs="宋体"/>
          <w:color w:val="000000"/>
          <w:sz w:val="27"/>
          <w:szCs w:val="27"/>
          <w:lang w:val="en-US" w:eastAsia="zh-CN" w:bidi="ar-SA"/>
        </w:rPr>
        <w:t>，现原告要求其归还借款并支付相应的利息，于法有据，本院予以支持。被告经本院传票传唤无正当理由拒不到庭，</w:t>
      </w:r>
      <w:r w:rsidR="00A6392C" w:rsidRPr="00A6392C">
        <w:rPr>
          <w:rFonts w:ascii="宋体" w:eastAsia="宋体" w:hAnsi="宋体" w:cs="宋体" w:hint="eastAsia"/>
          <w:color w:val="000000"/>
          <w:sz w:val="27"/>
          <w:szCs w:val="27"/>
          <w:lang w:val="en-US" w:eastAsia="zh-CN" w:bidi="ar-SA"/>
        </w:rPr>
        <w:t>应视为其放弃质证和抗辩的权利。据此，依照《中华人民共和国合同法》第二百零五条、第二百零六条，《最高人民法院关于审理民间借贷案件适用法律若干问题的规定》第二十六条第一款、第二十九条，《中华人民共和国民事诉讼法》第一百四十四条之规</w:t>
      </w:r>
      <w:r>
        <w:rPr>
          <w:rFonts w:ascii="宋体" w:eastAsia="宋体" w:hAnsi="宋体" w:cs="宋体"/>
          <w:color w:val="000000"/>
          <w:sz w:val="27"/>
          <w:szCs w:val="27"/>
          <w:lang w:val="en-US" w:eastAsia="zh-CN" w:bidi="ar-SA"/>
        </w:rPr>
        <w:t>定，判决如下：</w:t>
      </w:r>
      <w:bookmarkStart w:id="2" w:name="anchor-9"/>
      <w:bookmarkEnd w:id="2"/>
      <w:r>
        <w:rPr>
          <w:rFonts w:ascii="宋体" w:eastAsia="宋体" w:hAnsi="宋体" w:cs="宋体"/>
          <w:color w:val="000000"/>
          <w:sz w:val="27"/>
          <w:szCs w:val="27"/>
          <w:lang w:val="en-US" w:eastAsia="zh-CN" w:bidi="ar-SA"/>
        </w:rPr>
        <w:t>一、</w:t>
      </w:r>
      <w:r w:rsidRPr="00B916D3">
        <w:rPr>
          <w:rFonts w:ascii="宋体" w:eastAsia="宋体" w:hAnsi="宋体" w:cs="宋体"/>
          <w:color w:val="000000"/>
          <w:sz w:val="27"/>
          <w:szCs w:val="27"/>
          <w:highlight w:val="yellow"/>
          <w:lang w:val="en-US" w:eastAsia="zh-CN" w:bidi="ar-SA"/>
        </w:rPr>
        <w:t>被告李明龙于本判决生效之日起十日内归还原告陈奕奕借款43,000元</w:t>
      </w:r>
      <w:r>
        <w:rPr>
          <w:rFonts w:ascii="宋体" w:eastAsia="宋体" w:hAnsi="宋体" w:cs="宋体"/>
          <w:color w:val="000000"/>
          <w:sz w:val="27"/>
          <w:szCs w:val="27"/>
          <w:lang w:val="en-US" w:eastAsia="zh-CN" w:bidi="ar-SA"/>
        </w:rPr>
        <w:t>；二、</w:t>
      </w:r>
      <w:r w:rsidRPr="003565CA">
        <w:rPr>
          <w:rFonts w:ascii="宋体" w:eastAsia="宋体" w:hAnsi="宋体" w:cs="宋体"/>
          <w:color w:val="000000"/>
          <w:sz w:val="27"/>
          <w:szCs w:val="27"/>
          <w:highlight w:val="yellow"/>
          <w:lang w:val="en-US" w:eastAsia="zh-CN" w:bidi="ar-SA"/>
        </w:rPr>
        <w:t>被告李明龙于本判决生效之日起十日内支付原告陈奕奕以43,000元为本金按中国人民银行同期贷款基准利率四倍计算的自</w:t>
      </w:r>
      <w:r w:rsidR="00A6392C" w:rsidRPr="003565CA">
        <w:rPr>
          <w:rFonts w:ascii="宋体" w:eastAsia="宋体" w:hAnsi="宋体" w:cs="宋体" w:hint="eastAsia"/>
          <w:color w:val="000000"/>
          <w:sz w:val="27"/>
          <w:szCs w:val="27"/>
          <w:highlight w:val="yellow"/>
          <w:lang w:val="en-US" w:eastAsia="zh-CN" w:bidi="ar-SA"/>
        </w:rPr>
        <w:t>2015年3月25日起至本判决生效之日止的利息。</w:t>
      </w:r>
      <w:r w:rsidR="00A6392C" w:rsidRPr="00A6392C">
        <w:rPr>
          <w:rFonts w:ascii="宋体" w:eastAsia="宋体" w:hAnsi="宋体" w:cs="宋体" w:hint="eastAsia"/>
          <w:color w:val="000000"/>
          <w:sz w:val="27"/>
          <w:szCs w:val="27"/>
          <w:lang w:val="en-US" w:eastAsia="zh-CN" w:bidi="ar-SA"/>
        </w:rPr>
        <w:t>如果未按本判决指定的期间履行给付金钱义务，应当依照《中华人民共和国民事诉讼法》第二百五十三条之规定</w:t>
      </w:r>
      <w:r>
        <w:rPr>
          <w:rFonts w:ascii="宋体" w:eastAsia="宋体" w:hAnsi="宋体" w:cs="宋体"/>
          <w:color w:val="000000"/>
          <w:sz w:val="27"/>
          <w:szCs w:val="27"/>
          <w:lang w:val="en-US" w:eastAsia="zh-CN" w:bidi="ar-SA"/>
        </w:rPr>
        <w:t>，加倍支付迟延履行期间的债务利息。案件受理费875元，由被告李明龙负担。如不服本判决，可以在判决书送达之日起十五日内，向本院递交上诉状，并按对方当事人的人数或者代表人的人数提出副本，上诉于上海市第一中级人民法院。</w:t>
      </w:r>
      <w:r>
        <w:rPr>
          <w:rFonts w:ascii="宋体" w:eastAsia="宋体" w:hAnsi="宋体" w:cs="宋体"/>
          <w:color w:val="000000"/>
          <w:sz w:val="27"/>
          <w:szCs w:val="27"/>
          <w:lang w:val="en-US" w:eastAsia="zh-CN" w:bidi="ar-SA"/>
        </w:rPr>
        <w:br/>
      </w:r>
      <w:bookmarkStart w:id="3" w:name="anchor-8"/>
      <w:bookmarkEnd w:id="3"/>
    </w:p>
    <w:p w14:paraId="06158B17" w14:textId="77777777" w:rsidR="00A77B3E" w:rsidRDefault="00A77B3E">
      <w:pPr>
        <w:spacing w:line="600" w:lineRule="atLeast"/>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t>审　判　长　　杨建勇</w:t>
      </w:r>
      <w:r>
        <w:rPr>
          <w:rFonts w:ascii="宋体" w:eastAsia="宋体" w:hAnsi="宋体" w:cs="宋体"/>
          <w:color w:val="000000"/>
          <w:sz w:val="27"/>
          <w:szCs w:val="27"/>
          <w:lang w:val="en-US" w:eastAsia="zh-CN" w:bidi="ar-SA"/>
        </w:rPr>
        <w:br/>
        <w:t>审　判　员　　王晓勤</w:t>
      </w:r>
      <w:r>
        <w:rPr>
          <w:rFonts w:ascii="宋体" w:eastAsia="宋体" w:hAnsi="宋体" w:cs="宋体"/>
          <w:color w:val="000000"/>
          <w:sz w:val="27"/>
          <w:szCs w:val="27"/>
          <w:lang w:val="en-US" w:eastAsia="zh-CN" w:bidi="ar-SA"/>
        </w:rPr>
        <w:br/>
        <w:t>人民陪审员　　杨　立</w:t>
      </w:r>
      <w:r>
        <w:rPr>
          <w:rFonts w:ascii="宋体" w:eastAsia="宋体" w:hAnsi="宋体" w:cs="宋体"/>
          <w:color w:val="000000"/>
          <w:sz w:val="27"/>
          <w:szCs w:val="27"/>
          <w:lang w:val="en-US" w:eastAsia="zh-CN" w:bidi="ar-SA"/>
        </w:rPr>
        <w:br/>
        <w:t>二〇一六年三月七日</w:t>
      </w:r>
      <w:r>
        <w:rPr>
          <w:rFonts w:ascii="宋体" w:eastAsia="宋体" w:hAnsi="宋体" w:cs="宋体"/>
          <w:color w:val="000000"/>
          <w:sz w:val="27"/>
          <w:szCs w:val="27"/>
          <w:lang w:val="en-US" w:eastAsia="zh-CN" w:bidi="ar-SA"/>
        </w:rPr>
        <w:br/>
        <w:t>书　记　员　　何　超</w:t>
      </w:r>
    </w:p>
    <w:p w14:paraId="03859B65" w14:textId="77777777" w:rsidR="00671074" w:rsidRPr="00671074" w:rsidRDefault="00A77B3E" w:rsidP="00671074">
      <w:pPr>
        <w:spacing w:line="600" w:lineRule="atLeast"/>
        <w:rPr>
          <w:rFonts w:ascii="宋体" w:eastAsia="宋体" w:hAnsi="宋体" w:cs="宋体" w:hint="eastAsia"/>
          <w:color w:val="000000"/>
          <w:sz w:val="27"/>
          <w:szCs w:val="27"/>
          <w:lang w:val="en-US" w:eastAsia="zh-CN" w:bidi="ar-SA"/>
        </w:rPr>
      </w:pPr>
      <w:r>
        <w:rPr>
          <w:rFonts w:ascii="宋体" w:eastAsia="宋体" w:hAnsi="宋体" w:cs="宋体"/>
          <w:color w:val="000000"/>
          <w:sz w:val="27"/>
          <w:szCs w:val="27"/>
          <w:lang w:val="en-US" w:eastAsia="zh-CN" w:bidi="ar-SA"/>
        </w:rPr>
        <w:br/>
      </w:r>
      <w:r w:rsidR="00671074" w:rsidRPr="00671074">
        <w:rPr>
          <w:rFonts w:ascii="宋体" w:eastAsia="宋体" w:hAnsi="宋体" w:cs="宋体" w:hint="eastAsia"/>
          <w:color w:val="000000"/>
          <w:sz w:val="27"/>
          <w:szCs w:val="27"/>
          <w:lang w:val="en-US" w:eastAsia="zh-CN" w:bidi="ar-SA"/>
        </w:rPr>
        <w:t>附：相关法律条文</w:t>
      </w:r>
    </w:p>
    <w:p w14:paraId="37A72159" w14:textId="77777777" w:rsidR="00671074" w:rsidRPr="00671074" w:rsidRDefault="00671074" w:rsidP="00671074">
      <w:pPr>
        <w:spacing w:line="600" w:lineRule="atLeast"/>
        <w:rPr>
          <w:rFonts w:ascii="宋体" w:eastAsia="宋体" w:hAnsi="宋体" w:cs="宋体" w:hint="eastAsia"/>
          <w:color w:val="000000"/>
          <w:sz w:val="27"/>
          <w:szCs w:val="27"/>
          <w:lang w:val="en-US" w:eastAsia="zh-CN" w:bidi="ar-SA"/>
        </w:rPr>
      </w:pPr>
      <w:r w:rsidRPr="00671074">
        <w:rPr>
          <w:rFonts w:ascii="宋体" w:eastAsia="宋体" w:hAnsi="宋体" w:cs="宋体" w:hint="eastAsia"/>
          <w:color w:val="000000"/>
          <w:sz w:val="27"/>
          <w:szCs w:val="27"/>
          <w:lang w:val="en-US" w:eastAsia="zh-CN" w:bidi="ar-SA"/>
        </w:rPr>
        <w:t xml:space="preserve">一、《中华人民共和国合同法》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第二百零六条借款人应当按照约定的期限返还借款。对借款期限没有约定或者约定不明确，依照本法第六十一条的规定仍不能确定的，借款人可以随时返还；贷款人可以催告借款人在合理期限内返还。二、《最高人民法院关于审理民间借贷案件适用法律若干问题的规定》第二十六条借贷双方约定的利率未超过年利率24%，出借人请求借款人按照约定的利率支付利息的，人民法院应予支持。……第二十九条借贷双方对逾期利率有约定的，从其约定，但以不超过年利率24%为限。未约定逾期利率或者约定不明的，人民法院可以区分不同情况处理：（一）既未约定借期内的利率，也未约定逾期利率，出借人主张借款人自逾期还款之日起按照年利率6%支付资金占用期间利息的，人民法院应予支持；（二）约定了借期内的利率但未约定逾期利率，出借人主张借款人自逾期还款之日起按照借期内的利率支付资金占用期间利息的，人民法院应予支持。三、《中华人民共和国民法诉讼法》第一百四十四条被告经传票传唤，无正当理由拒不到庭的，或者未经法庭许可中途退庭的，可以缺席判决。 </w:t>
      </w:r>
    </w:p>
    <w:p w14:paraId="21B71AE4" w14:textId="77777777" w:rsidR="00A77B3E" w:rsidRDefault="00A77B3E">
      <w:pPr>
        <w:spacing w:line="600" w:lineRule="atLeast"/>
        <w:rPr>
          <w:rFonts w:ascii="宋体" w:eastAsia="宋体" w:hAnsi="宋体" w:cs="宋体"/>
          <w:color w:val="000000"/>
          <w:sz w:val="27"/>
          <w:szCs w:val="27"/>
          <w:lang w:val="en-US" w:eastAsia="zh-CN" w:bidi="ar-SA"/>
        </w:rPr>
      </w:pPr>
    </w:p>
    <w:p w14:paraId="088F6237" w14:textId="77777777" w:rsidR="00A77B3E" w:rsidRDefault="00A77B3E">
      <w:pPr>
        <w:widowControl w:val="0"/>
        <w:spacing w:line="400" w:lineRule="auto"/>
        <w:rPr>
          <w:rFonts w:ascii="宋体" w:eastAsia="宋体" w:hAnsi="宋体" w:cs="宋体"/>
          <w:color w:val="218FC4"/>
          <w:sz w:val="22"/>
          <w:u w:val="single" w:color="218FC4"/>
        </w:rPr>
      </w:pPr>
    </w:p>
    <w:sectPr w:rsidR="00A77B3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0BDC" w14:textId="77777777" w:rsidR="00602D8E" w:rsidRDefault="00602D8E">
      <w:r>
        <w:separator/>
      </w:r>
    </w:p>
  </w:endnote>
  <w:endnote w:type="continuationSeparator" w:id="0">
    <w:p w14:paraId="001F264D" w14:textId="77777777" w:rsidR="00602D8E" w:rsidRDefault="00602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79318" w14:textId="77777777" w:rsidR="00602D8E" w:rsidRDefault="00602D8E">
      <w:r>
        <w:separator/>
      </w:r>
    </w:p>
  </w:footnote>
  <w:footnote w:type="continuationSeparator" w:id="0">
    <w:p w14:paraId="643F9D95" w14:textId="77777777" w:rsidR="00602D8E" w:rsidRDefault="00602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3565CA"/>
    <w:rsid w:val="0042144B"/>
    <w:rsid w:val="005454F8"/>
    <w:rsid w:val="00602D8E"/>
    <w:rsid w:val="00616006"/>
    <w:rsid w:val="00671074"/>
    <w:rsid w:val="00834A1E"/>
    <w:rsid w:val="00A009B8"/>
    <w:rsid w:val="00A6392C"/>
    <w:rsid w:val="00A77B3E"/>
    <w:rsid w:val="00A77B8B"/>
    <w:rsid w:val="00B916D3"/>
    <w:rsid w:val="00CA2A55"/>
    <w:rsid w:val="00E0468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C72D9A"/>
  <w15:chartTrackingRefBased/>
  <w15:docId w15:val="{B76DBFD0-63C8-4AB8-AA5B-9855EDEF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divFullText">
    <w:name w:val="divFullText"/>
    <w:basedOn w:val="a"/>
    <w:pPr>
      <w:spacing w:line="600" w:lineRule="atLeast"/>
    </w:pPr>
    <w:rPr>
      <w:rFonts w:ascii="宋体" w:eastAsia="宋体" w:hAnsi="宋体" w:cs="宋体"/>
      <w:color w:val="000000"/>
      <w:sz w:val="27"/>
      <w:szCs w:val="27"/>
    </w:rPr>
  </w:style>
  <w:style w:type="character" w:customStyle="1" w:styleId="case-flagself">
    <w:name w:val="case-flag self"/>
    <w:basedOn w:val="a0"/>
  </w:style>
  <w:style w:type="character" w:customStyle="1" w:styleId="navtiao">
    <w:name w:val="navtiao"/>
    <w:rPr>
      <w:b/>
      <w:bCs/>
    </w:rPr>
  </w:style>
  <w:style w:type="character" w:customStyle="1" w:styleId="a3">
    <w:name w:val="a"/>
    <w:rPr>
      <w:color w:val="218FC4"/>
    </w:rPr>
  </w:style>
  <w:style w:type="paragraph" w:styleId="a4">
    <w:name w:val="footer"/>
    <w:basedOn w:val="a"/>
    <w:link w:val="a5"/>
    <w:rsid w:val="00671074"/>
    <w:pPr>
      <w:tabs>
        <w:tab w:val="center" w:pos="4153"/>
        <w:tab w:val="right" w:pos="8306"/>
      </w:tabs>
      <w:snapToGrid w:val="0"/>
    </w:pPr>
    <w:rPr>
      <w:sz w:val="18"/>
      <w:szCs w:val="18"/>
    </w:rPr>
  </w:style>
  <w:style w:type="character" w:customStyle="1" w:styleId="a5">
    <w:name w:val="页脚 字符"/>
    <w:link w:val="a4"/>
    <w:rsid w:val="00671074"/>
    <w:rPr>
      <w:sz w:val="18"/>
      <w:szCs w:val="18"/>
    </w:rPr>
  </w:style>
  <w:style w:type="paragraph" w:styleId="a6">
    <w:name w:val="header"/>
    <w:basedOn w:val="a"/>
    <w:link w:val="a7"/>
    <w:rsid w:val="00671074"/>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6710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2024-05-11T16:06:00Z</dcterms:created>
  <dcterms:modified xsi:type="dcterms:W3CDTF">2024-05-11T16:06:00Z</dcterms:modified>
</cp:coreProperties>
</file>