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9B2F4" w14:textId="77777777" w:rsidR="00000000" w:rsidRDefault="00F9297C">
      <w:pPr>
        <w:spacing w:line="500" w:lineRule="atLeast"/>
        <w:jc w:val="center"/>
        <w:divId w:val="1254627265"/>
        <w:rPr>
          <w:rFonts w:ascii="黑体" w:eastAsia="黑体" w:hAnsi="黑体"/>
          <w:sz w:val="36"/>
          <w:szCs w:val="36"/>
        </w:rPr>
      </w:pPr>
      <w:r>
        <w:rPr>
          <w:rFonts w:ascii="黑体" w:eastAsia="黑体" w:hAnsi="黑体" w:hint="eastAsia"/>
          <w:sz w:val="36"/>
          <w:szCs w:val="36"/>
        </w:rPr>
        <w:t>浙江省平阳县人民法院</w:t>
      </w:r>
    </w:p>
    <w:p w14:paraId="009309FE" w14:textId="77777777" w:rsidR="00000000" w:rsidRDefault="00F9297C">
      <w:pPr>
        <w:spacing w:line="500" w:lineRule="atLeast"/>
        <w:jc w:val="center"/>
        <w:divId w:val="173542424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3F31677" w14:textId="77777777" w:rsidR="00000000" w:rsidRDefault="00F9297C">
      <w:pPr>
        <w:spacing w:line="500" w:lineRule="atLeast"/>
        <w:jc w:val="right"/>
        <w:divId w:val="328018648"/>
        <w:rPr>
          <w:rFonts w:hint="eastAsia"/>
          <w:sz w:val="30"/>
          <w:szCs w:val="30"/>
        </w:rPr>
      </w:pPr>
      <w:r>
        <w:rPr>
          <w:rFonts w:hint="eastAsia"/>
          <w:sz w:val="30"/>
          <w:szCs w:val="30"/>
        </w:rPr>
        <w:t>（</w:t>
      </w:r>
      <w:r>
        <w:rPr>
          <w:rFonts w:hint="eastAsia"/>
          <w:sz w:val="30"/>
          <w:szCs w:val="30"/>
        </w:rPr>
        <w:t>2014</w:t>
      </w:r>
      <w:r>
        <w:rPr>
          <w:rFonts w:hint="eastAsia"/>
          <w:sz w:val="30"/>
          <w:szCs w:val="30"/>
        </w:rPr>
        <w:t>）温平鳌商初字第</w:t>
      </w:r>
      <w:r>
        <w:rPr>
          <w:rFonts w:hint="eastAsia"/>
          <w:sz w:val="30"/>
          <w:szCs w:val="30"/>
        </w:rPr>
        <w:t>368</w:t>
      </w:r>
      <w:r>
        <w:rPr>
          <w:rFonts w:hint="eastAsia"/>
          <w:sz w:val="30"/>
          <w:szCs w:val="30"/>
        </w:rPr>
        <w:t>号</w:t>
      </w:r>
    </w:p>
    <w:p w14:paraId="3FB187C2" w14:textId="77777777" w:rsidR="00000000" w:rsidRDefault="00F9297C">
      <w:pPr>
        <w:spacing w:line="500" w:lineRule="atLeast"/>
        <w:ind w:firstLine="600"/>
        <w:divId w:val="1200317560"/>
        <w:rPr>
          <w:rFonts w:hint="eastAsia"/>
          <w:sz w:val="30"/>
          <w:szCs w:val="30"/>
        </w:rPr>
      </w:pPr>
      <w:r>
        <w:rPr>
          <w:rFonts w:hint="eastAsia"/>
          <w:sz w:val="30"/>
          <w:szCs w:val="30"/>
        </w:rPr>
        <w:t>原告：平阳县腾龙典当有限责任公司。</w:t>
      </w:r>
    </w:p>
    <w:p w14:paraId="18B1E91F" w14:textId="77777777" w:rsidR="00000000" w:rsidRDefault="00F9297C">
      <w:pPr>
        <w:spacing w:line="500" w:lineRule="atLeast"/>
        <w:ind w:firstLine="600"/>
        <w:divId w:val="116726576"/>
        <w:rPr>
          <w:rFonts w:hint="eastAsia"/>
          <w:sz w:val="30"/>
          <w:szCs w:val="30"/>
        </w:rPr>
      </w:pPr>
      <w:r>
        <w:rPr>
          <w:rFonts w:hint="eastAsia"/>
          <w:sz w:val="30"/>
          <w:szCs w:val="30"/>
        </w:rPr>
        <w:t>法定代表人：张传木。</w:t>
      </w:r>
    </w:p>
    <w:p w14:paraId="7C48F890" w14:textId="77777777" w:rsidR="00000000" w:rsidRDefault="00F9297C">
      <w:pPr>
        <w:spacing w:line="500" w:lineRule="atLeast"/>
        <w:ind w:firstLine="600"/>
        <w:divId w:val="302275649"/>
        <w:rPr>
          <w:rFonts w:hint="eastAsia"/>
          <w:sz w:val="30"/>
          <w:szCs w:val="30"/>
        </w:rPr>
      </w:pPr>
      <w:r>
        <w:rPr>
          <w:rFonts w:hint="eastAsia"/>
          <w:sz w:val="30"/>
          <w:szCs w:val="30"/>
        </w:rPr>
        <w:t>委托代理人：邓宏伟。</w:t>
      </w:r>
    </w:p>
    <w:p w14:paraId="1674B642" w14:textId="77777777" w:rsidR="00000000" w:rsidRDefault="00F9297C">
      <w:pPr>
        <w:spacing w:line="500" w:lineRule="atLeast"/>
        <w:ind w:firstLine="600"/>
        <w:divId w:val="1112089563"/>
        <w:rPr>
          <w:rFonts w:hint="eastAsia"/>
          <w:sz w:val="30"/>
          <w:szCs w:val="30"/>
        </w:rPr>
      </w:pPr>
      <w:r>
        <w:rPr>
          <w:rFonts w:hint="eastAsia"/>
          <w:sz w:val="30"/>
          <w:szCs w:val="30"/>
        </w:rPr>
        <w:t>被告：朱万助。</w:t>
      </w:r>
    </w:p>
    <w:p w14:paraId="1680C4E4" w14:textId="77777777" w:rsidR="00000000" w:rsidRDefault="00F9297C">
      <w:pPr>
        <w:spacing w:line="500" w:lineRule="atLeast"/>
        <w:ind w:firstLine="600"/>
        <w:divId w:val="762453439"/>
        <w:rPr>
          <w:rFonts w:hint="eastAsia"/>
          <w:sz w:val="30"/>
          <w:szCs w:val="30"/>
        </w:rPr>
      </w:pPr>
      <w:r>
        <w:rPr>
          <w:rFonts w:hint="eastAsia"/>
          <w:sz w:val="30"/>
          <w:szCs w:val="30"/>
        </w:rPr>
        <w:t>被告：王小平。</w:t>
      </w:r>
    </w:p>
    <w:p w14:paraId="650E1A2B" w14:textId="77777777" w:rsidR="00000000" w:rsidRDefault="00F9297C">
      <w:pPr>
        <w:spacing w:line="500" w:lineRule="atLeast"/>
        <w:ind w:firstLine="600"/>
        <w:divId w:val="661087658"/>
        <w:rPr>
          <w:rFonts w:hint="eastAsia"/>
          <w:sz w:val="30"/>
          <w:szCs w:val="30"/>
        </w:rPr>
      </w:pPr>
      <w:r>
        <w:rPr>
          <w:rFonts w:hint="eastAsia"/>
          <w:sz w:val="30"/>
          <w:szCs w:val="30"/>
        </w:rPr>
        <w:t>被告：王高伦。</w:t>
      </w:r>
    </w:p>
    <w:p w14:paraId="690EDE6D" w14:textId="77777777" w:rsidR="00000000" w:rsidRDefault="00F9297C">
      <w:pPr>
        <w:spacing w:line="500" w:lineRule="atLeast"/>
        <w:ind w:firstLine="600"/>
        <w:divId w:val="1356423478"/>
        <w:rPr>
          <w:rFonts w:hint="eastAsia"/>
          <w:sz w:val="30"/>
          <w:szCs w:val="30"/>
        </w:rPr>
      </w:pPr>
      <w:r>
        <w:rPr>
          <w:rFonts w:hint="eastAsia"/>
          <w:sz w:val="30"/>
          <w:szCs w:val="30"/>
          <w:highlight w:val="yellow"/>
        </w:rPr>
        <w:t>原告平阳县腾龙典当有限责任公司与被告朱万助、王小平、王高伦民间借贷纠纷一案</w:t>
      </w:r>
      <w:r>
        <w:rPr>
          <w:rFonts w:hint="eastAsia"/>
          <w:sz w:val="30"/>
          <w:szCs w:val="30"/>
        </w:rPr>
        <w:t>，本院于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日受理后，依法由审判员王晓斐适用简易程序于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11</w:t>
      </w:r>
      <w:r>
        <w:rPr>
          <w:rFonts w:hint="eastAsia"/>
          <w:sz w:val="30"/>
          <w:szCs w:val="30"/>
        </w:rPr>
        <w:t>日公开开庭进行了审理。原告法定代表人张传木及其</w:t>
      </w:r>
      <w:r>
        <w:rPr>
          <w:rFonts w:hint="eastAsia"/>
          <w:sz w:val="30"/>
          <w:szCs w:val="30"/>
        </w:rPr>
        <w:t>委托代理人邓宏伟到庭参加诉讼，被告朱万助、王小平、王高伦经本院传票传唤无正当理由拒不到庭参加诉讼。本案现已审理终结。</w:t>
      </w:r>
    </w:p>
    <w:p w14:paraId="7A77F0A2" w14:textId="77777777" w:rsidR="00000000" w:rsidRDefault="00F9297C">
      <w:pPr>
        <w:spacing w:line="500" w:lineRule="atLeast"/>
        <w:ind w:firstLine="600"/>
        <w:divId w:val="1780638997"/>
        <w:rPr>
          <w:rFonts w:hint="eastAsia"/>
          <w:sz w:val="30"/>
          <w:szCs w:val="30"/>
        </w:rPr>
      </w:pPr>
      <w:r>
        <w:rPr>
          <w:rFonts w:hint="eastAsia"/>
          <w:sz w:val="30"/>
          <w:szCs w:val="30"/>
        </w:rPr>
        <w:t>原告平阳县腾龙典当有限责任公司起诉称：</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日，被告朱万助、王小平因购货需要</w:t>
      </w:r>
      <w:r>
        <w:rPr>
          <w:rFonts w:hint="eastAsia"/>
          <w:sz w:val="30"/>
          <w:szCs w:val="30"/>
        </w:rPr>
        <w:t>，</w:t>
      </w:r>
      <w:r>
        <w:rPr>
          <w:rFonts w:hint="eastAsia"/>
          <w:sz w:val="30"/>
          <w:szCs w:val="30"/>
          <w:highlight w:val="yellow"/>
        </w:rPr>
        <w:t>以被告朱万助所有的座落于平阳县鳌江镇岳巢村东垟路</w:t>
      </w:r>
      <w:r>
        <w:rPr>
          <w:rFonts w:hint="eastAsia"/>
          <w:sz w:val="30"/>
          <w:szCs w:val="30"/>
          <w:highlight w:val="yellow"/>
        </w:rPr>
        <w:t>34</w:t>
      </w:r>
      <w:r>
        <w:rPr>
          <w:rFonts w:hint="eastAsia"/>
          <w:sz w:val="30"/>
          <w:szCs w:val="30"/>
          <w:highlight w:val="yellow"/>
        </w:rPr>
        <w:t>号、</w:t>
      </w:r>
      <w:r>
        <w:rPr>
          <w:rFonts w:hint="eastAsia"/>
          <w:sz w:val="30"/>
          <w:szCs w:val="30"/>
          <w:highlight w:val="yellow"/>
        </w:rPr>
        <w:t>35</w:t>
      </w:r>
      <w:r>
        <w:rPr>
          <w:rFonts w:hint="eastAsia"/>
          <w:sz w:val="30"/>
          <w:szCs w:val="30"/>
          <w:highlight w:val="yellow"/>
        </w:rPr>
        <w:t>号二间宅基地及地上附着物作为抵押向原告借款</w:t>
      </w:r>
      <w:r>
        <w:rPr>
          <w:rFonts w:hint="eastAsia"/>
          <w:sz w:val="30"/>
          <w:szCs w:val="30"/>
          <w:highlight w:val="yellow"/>
        </w:rPr>
        <w:t>350000</w:t>
      </w:r>
      <w:r>
        <w:rPr>
          <w:rFonts w:hint="eastAsia"/>
          <w:sz w:val="30"/>
          <w:szCs w:val="30"/>
          <w:highlight w:val="yellow"/>
        </w:rPr>
        <w:t>元</w:t>
      </w:r>
      <w:r>
        <w:rPr>
          <w:rFonts w:hint="eastAsia"/>
          <w:sz w:val="30"/>
          <w:szCs w:val="30"/>
        </w:rPr>
        <w:t>，</w:t>
      </w:r>
      <w:r>
        <w:rPr>
          <w:rFonts w:hint="eastAsia"/>
          <w:sz w:val="30"/>
          <w:szCs w:val="30"/>
          <w:highlight w:val="yellow"/>
        </w:rPr>
        <w:t>约定还款日期为</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w:t>
      </w:r>
      <w:r>
        <w:rPr>
          <w:rFonts w:hint="eastAsia"/>
          <w:sz w:val="30"/>
          <w:szCs w:val="30"/>
          <w:highlight w:val="yellow"/>
        </w:rPr>
        <w:t>借款月利率</w:t>
      </w:r>
      <w:r>
        <w:rPr>
          <w:rFonts w:hint="eastAsia"/>
          <w:sz w:val="30"/>
          <w:szCs w:val="30"/>
          <w:highlight w:val="yellow"/>
        </w:rPr>
        <w:t>0.54</w:t>
      </w:r>
      <w:r>
        <w:rPr>
          <w:rFonts w:hint="eastAsia"/>
          <w:sz w:val="30"/>
          <w:szCs w:val="30"/>
          <w:highlight w:val="yellow"/>
        </w:rPr>
        <w:t>％</w:t>
      </w:r>
      <w:r>
        <w:rPr>
          <w:rFonts w:hint="eastAsia"/>
          <w:sz w:val="30"/>
          <w:szCs w:val="30"/>
        </w:rPr>
        <w:t>，月综合费率</w:t>
      </w:r>
      <w:r>
        <w:rPr>
          <w:rFonts w:hint="eastAsia"/>
          <w:sz w:val="30"/>
          <w:szCs w:val="30"/>
        </w:rPr>
        <w:t>2.46</w:t>
      </w:r>
      <w:r>
        <w:rPr>
          <w:rFonts w:hint="eastAsia"/>
          <w:sz w:val="30"/>
          <w:szCs w:val="30"/>
        </w:rPr>
        <w:t>％，合计为</w:t>
      </w:r>
      <w:r>
        <w:rPr>
          <w:rFonts w:hint="eastAsia"/>
          <w:sz w:val="30"/>
          <w:szCs w:val="30"/>
        </w:rPr>
        <w:t>3</w:t>
      </w:r>
      <w:r>
        <w:rPr>
          <w:rFonts w:hint="eastAsia"/>
          <w:sz w:val="30"/>
          <w:szCs w:val="30"/>
        </w:rPr>
        <w:t>％，逾期违约金按月利率</w:t>
      </w:r>
      <w:r>
        <w:rPr>
          <w:rFonts w:hint="eastAsia"/>
          <w:sz w:val="30"/>
          <w:szCs w:val="30"/>
        </w:rPr>
        <w:t>3.6</w:t>
      </w:r>
      <w:r>
        <w:rPr>
          <w:rFonts w:hint="eastAsia"/>
          <w:sz w:val="30"/>
          <w:szCs w:val="30"/>
        </w:rPr>
        <w:t>％计算。</w:t>
      </w:r>
      <w:r>
        <w:rPr>
          <w:rFonts w:hint="eastAsia"/>
          <w:sz w:val="30"/>
          <w:szCs w:val="30"/>
          <w:highlight w:val="yellow"/>
        </w:rPr>
        <w:t>被告王高伦对上述借款本息负连带保证责任</w:t>
      </w:r>
      <w:r>
        <w:rPr>
          <w:rFonts w:hint="eastAsia"/>
          <w:sz w:val="30"/>
          <w:szCs w:val="30"/>
        </w:rPr>
        <w:t>。借款到期后，</w:t>
      </w:r>
      <w:r>
        <w:rPr>
          <w:rFonts w:hint="eastAsia"/>
          <w:sz w:val="30"/>
          <w:szCs w:val="30"/>
          <w:highlight w:val="yellow"/>
        </w:rPr>
        <w:t>被告仅支付利息</w:t>
      </w:r>
      <w:r>
        <w:rPr>
          <w:rFonts w:hint="eastAsia"/>
          <w:sz w:val="30"/>
          <w:szCs w:val="30"/>
          <w:highlight w:val="yellow"/>
        </w:rPr>
        <w:t>至</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，借款本金</w:t>
      </w:r>
      <w:r>
        <w:rPr>
          <w:rFonts w:hint="eastAsia"/>
          <w:sz w:val="30"/>
          <w:szCs w:val="30"/>
        </w:rPr>
        <w:t>350000</w:t>
      </w:r>
      <w:r>
        <w:rPr>
          <w:rFonts w:hint="eastAsia"/>
          <w:sz w:val="30"/>
          <w:szCs w:val="30"/>
        </w:rPr>
        <w:t>元及其余利息至今未予偿还。故起诉</w:t>
      </w:r>
      <w:r>
        <w:rPr>
          <w:rFonts w:hint="eastAsia"/>
          <w:sz w:val="30"/>
          <w:szCs w:val="30"/>
          <w:highlight w:val="yellow"/>
        </w:rPr>
        <w:t>要求判令被告朱万助、王小平偿还借款</w:t>
      </w:r>
      <w:r>
        <w:rPr>
          <w:rFonts w:hint="eastAsia"/>
          <w:sz w:val="30"/>
          <w:szCs w:val="30"/>
          <w:highlight w:val="yellow"/>
        </w:rPr>
        <w:t>350000</w:t>
      </w:r>
      <w:r>
        <w:rPr>
          <w:rFonts w:hint="eastAsia"/>
          <w:sz w:val="30"/>
          <w:szCs w:val="30"/>
          <w:highlight w:val="yellow"/>
        </w:rPr>
        <w:t>元及利息（按中国人民同同期贷款利率的四倍，从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日起计算至实际还款之日止）</w:t>
      </w:r>
      <w:r>
        <w:rPr>
          <w:rFonts w:hint="eastAsia"/>
          <w:sz w:val="30"/>
          <w:szCs w:val="30"/>
        </w:rPr>
        <w:t>；</w:t>
      </w:r>
      <w:r>
        <w:rPr>
          <w:rFonts w:hint="eastAsia"/>
          <w:sz w:val="30"/>
          <w:szCs w:val="30"/>
          <w:highlight w:val="yellow"/>
        </w:rPr>
        <w:t>原告对抵押物折价或者以拍</w:t>
      </w:r>
      <w:r>
        <w:rPr>
          <w:rFonts w:hint="eastAsia"/>
          <w:sz w:val="30"/>
          <w:szCs w:val="30"/>
          <w:highlight w:val="yellow"/>
        </w:rPr>
        <w:lastRenderedPageBreak/>
        <w:t>卖、变卖该抵押物的价款享有优先受偿权；被告王高伦对上述借款本息负连带偿还责任</w:t>
      </w:r>
      <w:r>
        <w:rPr>
          <w:rFonts w:hint="eastAsia"/>
          <w:sz w:val="30"/>
          <w:szCs w:val="30"/>
        </w:rPr>
        <w:t>；本案诉讼费由被告承担。</w:t>
      </w:r>
    </w:p>
    <w:p w14:paraId="66576C69" w14:textId="77777777" w:rsidR="00000000" w:rsidRDefault="00F9297C">
      <w:pPr>
        <w:spacing w:line="500" w:lineRule="atLeast"/>
        <w:ind w:firstLine="600"/>
        <w:divId w:val="1957440283"/>
        <w:rPr>
          <w:rFonts w:hint="eastAsia"/>
          <w:sz w:val="30"/>
          <w:szCs w:val="30"/>
        </w:rPr>
      </w:pPr>
      <w:r>
        <w:rPr>
          <w:rFonts w:hint="eastAsia"/>
          <w:sz w:val="30"/>
          <w:szCs w:val="30"/>
        </w:rPr>
        <w:t>原告平阳县腾龙典当有限责任公司在本院指定的举证期限内提供了如下证据：</w:t>
      </w:r>
      <w:r>
        <w:rPr>
          <w:rFonts w:hint="eastAsia"/>
          <w:sz w:val="30"/>
          <w:szCs w:val="30"/>
        </w:rPr>
        <w:t>1</w:t>
      </w:r>
      <w:r>
        <w:rPr>
          <w:rFonts w:hint="eastAsia"/>
          <w:sz w:val="30"/>
          <w:szCs w:val="30"/>
        </w:rPr>
        <w:t>、原告营业执照、组织机构代码证、法定代表人身份证明书，证明原告的主体资格；</w:t>
      </w:r>
      <w:r>
        <w:rPr>
          <w:rFonts w:hint="eastAsia"/>
          <w:sz w:val="30"/>
          <w:szCs w:val="30"/>
        </w:rPr>
        <w:t>2</w:t>
      </w:r>
      <w:r>
        <w:rPr>
          <w:rFonts w:hint="eastAsia"/>
          <w:sz w:val="30"/>
          <w:szCs w:val="30"/>
        </w:rPr>
        <w:t>、三被告的身份证，证明三被告的</w:t>
      </w:r>
      <w:r>
        <w:rPr>
          <w:rFonts w:hint="eastAsia"/>
          <w:sz w:val="30"/>
          <w:szCs w:val="30"/>
        </w:rPr>
        <w:t>主体资格；</w:t>
      </w:r>
      <w:r>
        <w:rPr>
          <w:rFonts w:hint="eastAsia"/>
          <w:sz w:val="30"/>
          <w:szCs w:val="30"/>
        </w:rPr>
        <w:t>3</w:t>
      </w:r>
      <w:r>
        <w:rPr>
          <w:rFonts w:hint="eastAsia"/>
          <w:sz w:val="30"/>
          <w:szCs w:val="30"/>
        </w:rPr>
        <w:t>、</w:t>
      </w:r>
      <w:r>
        <w:rPr>
          <w:rFonts w:hint="eastAsia"/>
          <w:sz w:val="30"/>
          <w:szCs w:val="30"/>
          <w:highlight w:val="yellow"/>
        </w:rPr>
        <w:t>房地产抵押借款合同、当票</w:t>
      </w:r>
      <w:r>
        <w:rPr>
          <w:rFonts w:hint="eastAsia"/>
          <w:sz w:val="30"/>
          <w:szCs w:val="30"/>
        </w:rPr>
        <w:t>，证明原、被告之间的借款及担保的事实；</w:t>
      </w:r>
      <w:r>
        <w:rPr>
          <w:rFonts w:hint="eastAsia"/>
          <w:sz w:val="30"/>
          <w:szCs w:val="30"/>
        </w:rPr>
        <w:t>4</w:t>
      </w:r>
      <w:r>
        <w:rPr>
          <w:rFonts w:hint="eastAsia"/>
          <w:sz w:val="30"/>
          <w:szCs w:val="30"/>
        </w:rPr>
        <w:t>、发票，证明被告已支付的利息。</w:t>
      </w:r>
    </w:p>
    <w:p w14:paraId="42E6F832" w14:textId="77777777" w:rsidR="00000000" w:rsidRDefault="00F9297C">
      <w:pPr>
        <w:spacing w:line="500" w:lineRule="atLeast"/>
        <w:ind w:firstLine="600"/>
        <w:divId w:val="808549959"/>
        <w:rPr>
          <w:rFonts w:hint="eastAsia"/>
          <w:sz w:val="30"/>
          <w:szCs w:val="30"/>
        </w:rPr>
      </w:pPr>
      <w:r>
        <w:rPr>
          <w:rFonts w:hint="eastAsia"/>
          <w:sz w:val="30"/>
          <w:szCs w:val="30"/>
          <w:highlight w:val="yellow"/>
        </w:rPr>
        <w:t>被告朱万助、王小平、王高伦均未作答辩，亦未在本院指定的举证期限内提供证据。</w:t>
      </w:r>
    </w:p>
    <w:p w14:paraId="31CC8044" w14:textId="77777777" w:rsidR="00000000" w:rsidRDefault="00F9297C">
      <w:pPr>
        <w:spacing w:line="500" w:lineRule="atLeast"/>
        <w:ind w:firstLine="600"/>
        <w:divId w:val="547766944"/>
        <w:rPr>
          <w:rFonts w:hint="eastAsia"/>
          <w:sz w:val="30"/>
          <w:szCs w:val="30"/>
        </w:rPr>
      </w:pPr>
      <w:r>
        <w:rPr>
          <w:rFonts w:hint="eastAsia"/>
          <w:sz w:val="30"/>
          <w:szCs w:val="30"/>
        </w:rPr>
        <w:t>原告平阳县腾龙典当有限责任公司提供的上述证据，经庭审出示质证，被告朱万助、王小平、王高伦未到庭视为自愿放弃质证。本院认为，原告提供的证据</w:t>
      </w:r>
      <w:r>
        <w:rPr>
          <w:rFonts w:hint="eastAsia"/>
          <w:sz w:val="30"/>
          <w:szCs w:val="30"/>
        </w:rPr>
        <w:t>1-4</w:t>
      </w:r>
      <w:r>
        <w:rPr>
          <w:rFonts w:hint="eastAsia"/>
          <w:sz w:val="30"/>
          <w:szCs w:val="30"/>
        </w:rPr>
        <w:t>，系依法收集，具备证据的客观性、合法性、关联性，具有证明效力，本院依法予以确认。</w:t>
      </w:r>
    </w:p>
    <w:p w14:paraId="0D616BFA" w14:textId="77777777" w:rsidR="00000000" w:rsidRDefault="00F9297C">
      <w:pPr>
        <w:spacing w:line="500" w:lineRule="atLeast"/>
        <w:ind w:firstLine="600"/>
        <w:divId w:val="390882766"/>
        <w:rPr>
          <w:rFonts w:hint="eastAsia"/>
          <w:sz w:val="30"/>
          <w:szCs w:val="30"/>
        </w:rPr>
      </w:pPr>
      <w:r>
        <w:rPr>
          <w:rFonts w:hint="eastAsia"/>
          <w:sz w:val="30"/>
          <w:szCs w:val="30"/>
        </w:rPr>
        <w:t>经审理本院认定：</w:t>
      </w:r>
      <w:r>
        <w:rPr>
          <w:rFonts w:hint="eastAsia"/>
          <w:sz w:val="30"/>
          <w:szCs w:val="30"/>
          <w:highlight w:val="yellow"/>
        </w:rPr>
        <w:t>2012</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7</w:t>
      </w:r>
      <w:r>
        <w:rPr>
          <w:rFonts w:hint="eastAsia"/>
          <w:sz w:val="30"/>
          <w:szCs w:val="30"/>
          <w:highlight w:val="yellow"/>
        </w:rPr>
        <w:t>日，被告朱万助、王小平因购货需要向原告平阳县腾龙典当有限责任公司借款</w:t>
      </w:r>
      <w:r>
        <w:rPr>
          <w:rFonts w:hint="eastAsia"/>
          <w:sz w:val="30"/>
          <w:szCs w:val="30"/>
          <w:highlight w:val="yellow"/>
        </w:rPr>
        <w:t>3</w:t>
      </w:r>
      <w:r>
        <w:rPr>
          <w:rFonts w:hint="eastAsia"/>
          <w:sz w:val="30"/>
          <w:szCs w:val="30"/>
          <w:highlight w:val="yellow"/>
        </w:rPr>
        <w:t>50000</w:t>
      </w:r>
      <w:r>
        <w:rPr>
          <w:rFonts w:hint="eastAsia"/>
          <w:sz w:val="30"/>
          <w:szCs w:val="30"/>
          <w:highlight w:val="yellow"/>
        </w:rPr>
        <w:t>元，并签订房地产抵押借款合同一份</w:t>
      </w:r>
      <w:r>
        <w:rPr>
          <w:rFonts w:hint="eastAsia"/>
          <w:sz w:val="30"/>
          <w:szCs w:val="30"/>
        </w:rPr>
        <w:t>，约定以被告朱万助所有的座落于平阳县鳌江镇岳巢村东垟路</w:t>
      </w:r>
      <w:r>
        <w:rPr>
          <w:rFonts w:hint="eastAsia"/>
          <w:sz w:val="30"/>
          <w:szCs w:val="30"/>
        </w:rPr>
        <w:t>34</w:t>
      </w:r>
      <w:r>
        <w:rPr>
          <w:rFonts w:hint="eastAsia"/>
          <w:sz w:val="30"/>
          <w:szCs w:val="30"/>
        </w:rPr>
        <w:t>号、</w:t>
      </w:r>
      <w:r>
        <w:rPr>
          <w:rFonts w:hint="eastAsia"/>
          <w:sz w:val="30"/>
          <w:szCs w:val="30"/>
        </w:rPr>
        <w:t>35</w:t>
      </w:r>
      <w:r>
        <w:rPr>
          <w:rFonts w:hint="eastAsia"/>
          <w:sz w:val="30"/>
          <w:szCs w:val="30"/>
        </w:rPr>
        <w:t>号二间宅基地及地上附着物作为抵押向原告借款</w:t>
      </w:r>
      <w:r>
        <w:rPr>
          <w:rFonts w:hint="eastAsia"/>
          <w:sz w:val="30"/>
          <w:szCs w:val="30"/>
        </w:rPr>
        <w:t>350000</w:t>
      </w:r>
      <w:r>
        <w:rPr>
          <w:rFonts w:hint="eastAsia"/>
          <w:sz w:val="30"/>
          <w:szCs w:val="30"/>
        </w:rPr>
        <w:t>元，</w:t>
      </w:r>
      <w:r>
        <w:rPr>
          <w:rFonts w:hint="eastAsia"/>
          <w:sz w:val="30"/>
          <w:szCs w:val="30"/>
          <w:highlight w:val="yellow"/>
        </w:rPr>
        <w:t>还款日期为</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6</w:t>
      </w:r>
      <w:r>
        <w:rPr>
          <w:rFonts w:hint="eastAsia"/>
          <w:sz w:val="30"/>
          <w:szCs w:val="30"/>
          <w:highlight w:val="yellow"/>
        </w:rPr>
        <w:t>日</w:t>
      </w:r>
      <w:r>
        <w:rPr>
          <w:rFonts w:hint="eastAsia"/>
          <w:sz w:val="30"/>
          <w:szCs w:val="30"/>
        </w:rPr>
        <w:t>，</w:t>
      </w:r>
      <w:r>
        <w:rPr>
          <w:rFonts w:hint="eastAsia"/>
          <w:sz w:val="30"/>
          <w:szCs w:val="30"/>
          <w:highlight w:val="yellow"/>
        </w:rPr>
        <w:t>借款月利率</w:t>
      </w:r>
      <w:r>
        <w:rPr>
          <w:rFonts w:hint="eastAsia"/>
          <w:sz w:val="30"/>
          <w:szCs w:val="30"/>
          <w:highlight w:val="yellow"/>
        </w:rPr>
        <w:t>0.54</w:t>
      </w:r>
      <w:r>
        <w:rPr>
          <w:rFonts w:hint="eastAsia"/>
          <w:sz w:val="30"/>
          <w:szCs w:val="30"/>
          <w:highlight w:val="yellow"/>
        </w:rPr>
        <w:t>％</w:t>
      </w:r>
      <w:r>
        <w:rPr>
          <w:rFonts w:hint="eastAsia"/>
          <w:sz w:val="30"/>
          <w:szCs w:val="30"/>
        </w:rPr>
        <w:t>，月综合费率</w:t>
      </w:r>
      <w:r>
        <w:rPr>
          <w:rFonts w:hint="eastAsia"/>
          <w:sz w:val="30"/>
          <w:szCs w:val="30"/>
        </w:rPr>
        <w:t>2.46</w:t>
      </w:r>
      <w:r>
        <w:rPr>
          <w:rFonts w:hint="eastAsia"/>
          <w:sz w:val="30"/>
          <w:szCs w:val="30"/>
        </w:rPr>
        <w:t>％，合计为</w:t>
      </w:r>
      <w:r>
        <w:rPr>
          <w:rFonts w:hint="eastAsia"/>
          <w:sz w:val="30"/>
          <w:szCs w:val="30"/>
        </w:rPr>
        <w:t>3</w:t>
      </w:r>
      <w:r>
        <w:rPr>
          <w:rFonts w:hint="eastAsia"/>
          <w:sz w:val="30"/>
          <w:szCs w:val="30"/>
        </w:rPr>
        <w:t>％，逾期违约金按月利率</w:t>
      </w:r>
      <w:r>
        <w:rPr>
          <w:rFonts w:hint="eastAsia"/>
          <w:sz w:val="30"/>
          <w:szCs w:val="30"/>
        </w:rPr>
        <w:t>3.6</w:t>
      </w:r>
      <w:r>
        <w:rPr>
          <w:rFonts w:hint="eastAsia"/>
          <w:sz w:val="30"/>
          <w:szCs w:val="30"/>
        </w:rPr>
        <w:t>％计算。</w:t>
      </w:r>
      <w:r>
        <w:rPr>
          <w:rFonts w:hint="eastAsia"/>
          <w:sz w:val="30"/>
          <w:szCs w:val="30"/>
          <w:highlight w:val="yellow"/>
        </w:rPr>
        <w:t>被告王高伦对上述借款本息负连带保证责任</w:t>
      </w:r>
      <w:r>
        <w:rPr>
          <w:rFonts w:hint="eastAsia"/>
          <w:sz w:val="30"/>
          <w:szCs w:val="30"/>
        </w:rPr>
        <w:t>。借款到期后，</w:t>
      </w:r>
      <w:r>
        <w:rPr>
          <w:rFonts w:hint="eastAsia"/>
          <w:sz w:val="30"/>
          <w:szCs w:val="30"/>
          <w:highlight w:val="yellow"/>
        </w:rPr>
        <w:t>被告仅支付利息</w:t>
      </w:r>
      <w:r>
        <w:rPr>
          <w:rFonts w:hint="eastAsia"/>
          <w:sz w:val="30"/>
          <w:szCs w:val="30"/>
          <w:highlight w:val="yellow"/>
        </w:rPr>
        <w:t>78750</w:t>
      </w:r>
      <w:r>
        <w:rPr>
          <w:rFonts w:hint="eastAsia"/>
          <w:sz w:val="30"/>
          <w:szCs w:val="30"/>
          <w:highlight w:val="yellow"/>
        </w:rPr>
        <w:t>元至</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rPr>
        <w:t>，借款本金</w:t>
      </w:r>
      <w:r>
        <w:rPr>
          <w:rFonts w:hint="eastAsia"/>
          <w:sz w:val="30"/>
          <w:szCs w:val="30"/>
        </w:rPr>
        <w:t>350000</w:t>
      </w:r>
      <w:r>
        <w:rPr>
          <w:rFonts w:hint="eastAsia"/>
          <w:sz w:val="30"/>
          <w:szCs w:val="30"/>
        </w:rPr>
        <w:t>元及其余利息至今未予偿还。</w:t>
      </w:r>
    </w:p>
    <w:p w14:paraId="6D77FCEE" w14:textId="77777777" w:rsidR="00000000" w:rsidRDefault="00F9297C">
      <w:pPr>
        <w:spacing w:line="500" w:lineRule="atLeast"/>
        <w:ind w:firstLine="600"/>
        <w:divId w:val="621156574"/>
        <w:rPr>
          <w:rFonts w:hint="eastAsia"/>
          <w:sz w:val="30"/>
          <w:szCs w:val="30"/>
        </w:rPr>
      </w:pPr>
      <w:r>
        <w:rPr>
          <w:rFonts w:hint="eastAsia"/>
          <w:sz w:val="30"/>
          <w:szCs w:val="30"/>
        </w:rPr>
        <w:t>本院认为：合法的借贷关系受法律保护。被告朱万助、王小平欠原告平阳县腾龙典当有限责</w:t>
      </w:r>
      <w:r>
        <w:rPr>
          <w:rFonts w:hint="eastAsia"/>
          <w:sz w:val="30"/>
          <w:szCs w:val="30"/>
        </w:rPr>
        <w:t>任公司借款</w:t>
      </w:r>
      <w:r>
        <w:rPr>
          <w:rFonts w:hint="eastAsia"/>
          <w:sz w:val="30"/>
          <w:szCs w:val="30"/>
        </w:rPr>
        <w:t>350000</w:t>
      </w:r>
      <w:r>
        <w:rPr>
          <w:rFonts w:hint="eastAsia"/>
          <w:sz w:val="30"/>
          <w:szCs w:val="30"/>
        </w:rPr>
        <w:t>元事实清楚，证据充分。因原、被告双方约定的月利率</w:t>
      </w:r>
      <w:r>
        <w:rPr>
          <w:rFonts w:hint="eastAsia"/>
          <w:sz w:val="30"/>
          <w:szCs w:val="30"/>
        </w:rPr>
        <w:t>3%</w:t>
      </w:r>
      <w:r>
        <w:rPr>
          <w:rFonts w:hint="eastAsia"/>
          <w:sz w:val="30"/>
          <w:szCs w:val="30"/>
        </w:rPr>
        <w:t>超过中国人民银行规定的同期同类贷款基准利率的</w:t>
      </w:r>
      <w:r>
        <w:rPr>
          <w:rFonts w:hint="eastAsia"/>
          <w:sz w:val="30"/>
          <w:szCs w:val="30"/>
        </w:rPr>
        <w:t>4</w:t>
      </w:r>
      <w:r>
        <w:rPr>
          <w:rFonts w:hint="eastAsia"/>
          <w:sz w:val="30"/>
          <w:szCs w:val="30"/>
        </w:rPr>
        <w:t>倍，对被告已支付的利息，本院酌情调整为按月利率</w:t>
      </w:r>
      <w:r>
        <w:rPr>
          <w:rFonts w:hint="eastAsia"/>
          <w:sz w:val="30"/>
          <w:szCs w:val="30"/>
        </w:rPr>
        <w:t>2%</w:t>
      </w:r>
      <w:r>
        <w:rPr>
          <w:rFonts w:hint="eastAsia"/>
          <w:sz w:val="30"/>
          <w:szCs w:val="30"/>
        </w:rPr>
        <w:t>计，将被告按原约定利率支付的利息</w:t>
      </w:r>
      <w:r>
        <w:rPr>
          <w:rFonts w:hint="eastAsia"/>
          <w:sz w:val="30"/>
          <w:szCs w:val="30"/>
        </w:rPr>
        <w:t>78750</w:t>
      </w:r>
      <w:r>
        <w:rPr>
          <w:rFonts w:hint="eastAsia"/>
          <w:sz w:val="30"/>
          <w:szCs w:val="30"/>
        </w:rPr>
        <w:t>元中超付的款项</w:t>
      </w:r>
      <w:r>
        <w:rPr>
          <w:rFonts w:hint="eastAsia"/>
          <w:sz w:val="30"/>
          <w:szCs w:val="30"/>
        </w:rPr>
        <w:t>28117</w:t>
      </w:r>
      <w:r>
        <w:rPr>
          <w:rFonts w:hint="eastAsia"/>
          <w:sz w:val="30"/>
          <w:szCs w:val="30"/>
        </w:rPr>
        <w:t>元用以抵扣本金，至</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日被告朱万助、王小平尚欠原告借款本金</w:t>
      </w:r>
      <w:r>
        <w:rPr>
          <w:rFonts w:hint="eastAsia"/>
          <w:sz w:val="30"/>
          <w:szCs w:val="30"/>
        </w:rPr>
        <w:t>321883</w:t>
      </w:r>
      <w:r>
        <w:rPr>
          <w:rFonts w:hint="eastAsia"/>
          <w:sz w:val="30"/>
          <w:szCs w:val="30"/>
        </w:rPr>
        <w:t>元。被告从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日起未予支付的利息，可以按中国人民银行规定的同期同类贷款基准利率的</w:t>
      </w:r>
      <w:r>
        <w:rPr>
          <w:rFonts w:hint="eastAsia"/>
          <w:sz w:val="30"/>
          <w:szCs w:val="30"/>
        </w:rPr>
        <w:t>4</w:t>
      </w:r>
      <w:r>
        <w:rPr>
          <w:rFonts w:hint="eastAsia"/>
          <w:sz w:val="30"/>
          <w:szCs w:val="30"/>
        </w:rPr>
        <w:t>倍计付。被告王高伦作为保证人在借款合同上签字，但未约定保证方式，依法应承当连带保证责任。原告要求</w:t>
      </w:r>
      <w:r>
        <w:rPr>
          <w:rFonts w:hint="eastAsia"/>
          <w:sz w:val="30"/>
          <w:szCs w:val="30"/>
        </w:rPr>
        <w:t>对抵押物折价或者以拍卖、变卖该抵押物的价款享有优先受偿权，因未办理抵押登记手续，该抵押无效，本院不予支持。被告朱万助、王小平、王高伦经本院传票传唤无正当理由拒不到庭，按缺席处理。据此，依照《中华人民共和国合同法》第二百零六条、二百零七条、《中华人民共和国担保法》第十九条、最高人民法院《关于人民法院审理借贷案件的若干意见》第九条、《中华人民共和国民事诉讼法》第一百四十四条之规定，判决如下：</w:t>
      </w:r>
    </w:p>
    <w:p w14:paraId="2F2F2F9F" w14:textId="77777777" w:rsidR="00000000" w:rsidRDefault="00F9297C">
      <w:pPr>
        <w:spacing w:line="500" w:lineRule="atLeast"/>
        <w:ind w:firstLine="600"/>
        <w:divId w:val="55593565"/>
        <w:rPr>
          <w:rFonts w:hint="eastAsia"/>
          <w:sz w:val="30"/>
          <w:szCs w:val="30"/>
        </w:rPr>
      </w:pPr>
      <w:r>
        <w:rPr>
          <w:rFonts w:hint="eastAsia"/>
          <w:sz w:val="30"/>
          <w:szCs w:val="30"/>
        </w:rPr>
        <w:t>一、</w:t>
      </w:r>
      <w:r>
        <w:rPr>
          <w:rFonts w:hint="eastAsia"/>
          <w:sz w:val="30"/>
          <w:szCs w:val="30"/>
          <w:highlight w:val="yellow"/>
        </w:rPr>
        <w:t>被告朱万助、王小平欠原告平阳县腾龙典当有限责任公司借款</w:t>
      </w:r>
      <w:r>
        <w:rPr>
          <w:rFonts w:hint="eastAsia"/>
          <w:sz w:val="30"/>
          <w:szCs w:val="30"/>
          <w:highlight w:val="yellow"/>
        </w:rPr>
        <w:t>321883</w:t>
      </w:r>
      <w:r>
        <w:rPr>
          <w:rFonts w:hint="eastAsia"/>
          <w:sz w:val="30"/>
          <w:szCs w:val="30"/>
          <w:highlight w:val="yellow"/>
        </w:rPr>
        <w:t>元</w:t>
      </w:r>
      <w:r>
        <w:rPr>
          <w:rFonts w:hint="eastAsia"/>
          <w:sz w:val="30"/>
          <w:szCs w:val="30"/>
        </w:rPr>
        <w:t>及</w:t>
      </w:r>
      <w:r>
        <w:rPr>
          <w:rFonts w:hint="eastAsia"/>
          <w:sz w:val="30"/>
          <w:szCs w:val="30"/>
          <w:highlight w:val="yellow"/>
        </w:rPr>
        <w:t>利息（按中国人民银行同期贷款基准利率的四倍，从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10</w:t>
      </w:r>
      <w:r>
        <w:rPr>
          <w:rFonts w:hint="eastAsia"/>
          <w:sz w:val="30"/>
          <w:szCs w:val="30"/>
          <w:highlight w:val="yellow"/>
        </w:rPr>
        <w:t>日日起计算至本判决确定履行还款之日止）</w:t>
      </w:r>
      <w:r>
        <w:rPr>
          <w:rFonts w:hint="eastAsia"/>
          <w:sz w:val="30"/>
          <w:szCs w:val="30"/>
        </w:rPr>
        <w:t>，限于本判决生效后三十日内偿还；</w:t>
      </w:r>
    </w:p>
    <w:p w14:paraId="4042B5A9" w14:textId="77777777" w:rsidR="00000000" w:rsidRDefault="00F9297C">
      <w:pPr>
        <w:spacing w:line="500" w:lineRule="atLeast"/>
        <w:ind w:firstLine="600"/>
        <w:divId w:val="1813978364"/>
        <w:rPr>
          <w:rFonts w:hint="eastAsia"/>
          <w:sz w:val="30"/>
          <w:szCs w:val="30"/>
        </w:rPr>
      </w:pPr>
      <w:r>
        <w:rPr>
          <w:rFonts w:hint="eastAsia"/>
          <w:sz w:val="30"/>
          <w:szCs w:val="30"/>
        </w:rPr>
        <w:t>二、</w:t>
      </w:r>
      <w:r>
        <w:rPr>
          <w:rFonts w:hint="eastAsia"/>
          <w:sz w:val="30"/>
          <w:szCs w:val="30"/>
          <w:highlight w:val="yellow"/>
        </w:rPr>
        <w:t>被告王高伦对上述款项承担连带偿还责任</w:t>
      </w:r>
      <w:r>
        <w:rPr>
          <w:rFonts w:hint="eastAsia"/>
          <w:sz w:val="30"/>
          <w:szCs w:val="30"/>
        </w:rPr>
        <w:t>；</w:t>
      </w:r>
    </w:p>
    <w:p w14:paraId="5A3FF87F" w14:textId="77777777" w:rsidR="00000000" w:rsidRDefault="00F9297C">
      <w:pPr>
        <w:spacing w:line="500" w:lineRule="atLeast"/>
        <w:ind w:firstLine="600"/>
        <w:divId w:val="1980916407"/>
        <w:rPr>
          <w:rFonts w:hint="eastAsia"/>
          <w:sz w:val="30"/>
          <w:szCs w:val="30"/>
        </w:rPr>
      </w:pPr>
      <w:r>
        <w:rPr>
          <w:rFonts w:hint="eastAsia"/>
          <w:sz w:val="30"/>
          <w:szCs w:val="30"/>
        </w:rPr>
        <w:t>三、驳回原告平阳县腾龙典当有限责任公司的其他诉讼请求。</w:t>
      </w:r>
    </w:p>
    <w:p w14:paraId="632D13C0" w14:textId="77777777" w:rsidR="00000000" w:rsidRDefault="00F9297C">
      <w:pPr>
        <w:spacing w:line="500" w:lineRule="atLeast"/>
        <w:ind w:firstLine="600"/>
        <w:divId w:val="715812126"/>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535B9101" w14:textId="77777777" w:rsidR="00000000" w:rsidRDefault="00F9297C">
      <w:pPr>
        <w:spacing w:line="500" w:lineRule="atLeast"/>
        <w:ind w:firstLine="600"/>
        <w:divId w:val="1325862157"/>
        <w:rPr>
          <w:rFonts w:hint="eastAsia"/>
          <w:sz w:val="30"/>
          <w:szCs w:val="30"/>
        </w:rPr>
      </w:pPr>
      <w:r>
        <w:rPr>
          <w:rFonts w:hint="eastAsia"/>
          <w:sz w:val="30"/>
          <w:szCs w:val="30"/>
        </w:rPr>
        <w:t>案件受理费</w:t>
      </w:r>
      <w:r>
        <w:rPr>
          <w:rFonts w:hint="eastAsia"/>
          <w:sz w:val="30"/>
          <w:szCs w:val="30"/>
        </w:rPr>
        <w:t>8405</w:t>
      </w:r>
      <w:r>
        <w:rPr>
          <w:rFonts w:hint="eastAsia"/>
          <w:sz w:val="30"/>
          <w:szCs w:val="30"/>
        </w:rPr>
        <w:t>元，减半收取</w:t>
      </w:r>
      <w:r>
        <w:rPr>
          <w:rFonts w:hint="eastAsia"/>
          <w:sz w:val="30"/>
          <w:szCs w:val="30"/>
        </w:rPr>
        <w:t>4202.50</w:t>
      </w:r>
      <w:r>
        <w:rPr>
          <w:rFonts w:hint="eastAsia"/>
          <w:sz w:val="30"/>
          <w:szCs w:val="30"/>
        </w:rPr>
        <w:t>元，由朱万助、王小平、王高伦负担。</w:t>
      </w:r>
    </w:p>
    <w:p w14:paraId="7AD6AE8C" w14:textId="77777777" w:rsidR="00000000" w:rsidRDefault="00F9297C">
      <w:pPr>
        <w:spacing w:line="500" w:lineRule="atLeast"/>
        <w:ind w:firstLine="600"/>
        <w:divId w:val="63310365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w:t>
      </w:r>
      <w:r>
        <w:rPr>
          <w:rFonts w:hint="eastAsia"/>
          <w:sz w:val="30"/>
          <w:szCs w:val="30"/>
        </w:rPr>
        <w:t>人民法院（上诉受理费</w:t>
      </w:r>
      <w:r>
        <w:rPr>
          <w:rFonts w:hint="eastAsia"/>
          <w:sz w:val="30"/>
          <w:szCs w:val="30"/>
        </w:rPr>
        <w:t>8405</w:t>
      </w:r>
      <w:r>
        <w:rPr>
          <w:rFonts w:hint="eastAsia"/>
          <w:sz w:val="30"/>
          <w:szCs w:val="30"/>
        </w:rPr>
        <w:t>元，至迟应在上诉期届满后七</w:t>
      </w:r>
    </w:p>
    <w:p w14:paraId="18F3333D" w14:textId="77777777" w:rsidR="00000000" w:rsidRDefault="00F9297C">
      <w:pPr>
        <w:spacing w:line="500" w:lineRule="atLeast"/>
        <w:ind w:firstLine="600"/>
        <w:divId w:val="1107970302"/>
        <w:rPr>
          <w:rFonts w:hint="eastAsia"/>
          <w:sz w:val="30"/>
          <w:szCs w:val="30"/>
        </w:rPr>
      </w:pPr>
      <w:r>
        <w:rPr>
          <w:rFonts w:hint="eastAsia"/>
          <w:sz w:val="30"/>
          <w:szCs w:val="30"/>
        </w:rPr>
        <w:t>日内预交到温州市中级人民法院，或电汇至浙江省省级财政专户结算分户，开户行温州市农行营业部，帐号：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450160BC" w14:textId="77777777" w:rsidR="00000000" w:rsidRDefault="00F9297C">
      <w:pPr>
        <w:spacing w:line="500" w:lineRule="atLeast"/>
        <w:ind w:firstLine="600"/>
        <w:divId w:val="1752310532"/>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60E8E144" w14:textId="77777777" w:rsidR="00000000" w:rsidRDefault="00F9297C">
      <w:pPr>
        <w:spacing w:line="500" w:lineRule="atLeast"/>
        <w:jc w:val="right"/>
        <w:divId w:val="187873462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王晓斐</w:t>
      </w:r>
    </w:p>
    <w:p w14:paraId="6116C6CB" w14:textId="77777777" w:rsidR="00000000" w:rsidRDefault="00F9297C">
      <w:pPr>
        <w:spacing w:line="500" w:lineRule="atLeast"/>
        <w:jc w:val="right"/>
        <w:divId w:val="953636757"/>
        <w:rPr>
          <w:rFonts w:hint="eastAsia"/>
          <w:sz w:val="30"/>
          <w:szCs w:val="30"/>
        </w:rPr>
      </w:pPr>
      <w:r>
        <w:rPr>
          <w:rFonts w:hint="eastAsia"/>
          <w:sz w:val="30"/>
          <w:szCs w:val="30"/>
        </w:rPr>
        <w:t>二〇一四年七月十四日</w:t>
      </w:r>
    </w:p>
    <w:p w14:paraId="41D53276" w14:textId="77777777" w:rsidR="00000000" w:rsidRDefault="00F9297C">
      <w:pPr>
        <w:spacing w:line="500" w:lineRule="atLeast"/>
        <w:jc w:val="right"/>
        <w:divId w:val="173767759"/>
        <w:rPr>
          <w:rFonts w:hint="eastAsia"/>
          <w:sz w:val="30"/>
          <w:szCs w:val="30"/>
        </w:rPr>
      </w:pPr>
      <w:r>
        <w:rPr>
          <w:rFonts w:hint="eastAsia"/>
          <w:sz w:val="30"/>
          <w:szCs w:val="30"/>
        </w:rPr>
        <w:t>代书记员　朱昌钧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F346" w14:textId="77777777" w:rsidR="00F9297C" w:rsidRDefault="00F9297C" w:rsidP="00F9297C">
      <w:r>
        <w:separator/>
      </w:r>
    </w:p>
  </w:endnote>
  <w:endnote w:type="continuationSeparator" w:id="0">
    <w:p w14:paraId="766D90DC" w14:textId="77777777" w:rsidR="00F9297C" w:rsidRDefault="00F9297C" w:rsidP="00F92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DB51B" w14:textId="77777777" w:rsidR="00F9297C" w:rsidRDefault="00F9297C" w:rsidP="00F9297C">
      <w:r>
        <w:separator/>
      </w:r>
    </w:p>
  </w:footnote>
  <w:footnote w:type="continuationSeparator" w:id="0">
    <w:p w14:paraId="0ACDBA7E" w14:textId="77777777" w:rsidR="00F9297C" w:rsidRDefault="00F9297C" w:rsidP="00F92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9297C"/>
    <w:rsid w:val="00F92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9405E"/>
  <w15:chartTrackingRefBased/>
  <w15:docId w15:val="{82008591-849B-40CA-AED2-79C532C6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92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297C"/>
    <w:rPr>
      <w:rFonts w:ascii="宋体" w:eastAsia="宋体" w:hAnsi="宋体" w:cs="宋体"/>
      <w:sz w:val="18"/>
      <w:szCs w:val="18"/>
    </w:rPr>
  </w:style>
  <w:style w:type="paragraph" w:styleId="a5">
    <w:name w:val="footer"/>
    <w:basedOn w:val="a"/>
    <w:link w:val="a6"/>
    <w:uiPriority w:val="99"/>
    <w:unhideWhenUsed/>
    <w:rsid w:val="00F9297C"/>
    <w:pPr>
      <w:tabs>
        <w:tab w:val="center" w:pos="4153"/>
        <w:tab w:val="right" w:pos="8306"/>
      </w:tabs>
      <w:snapToGrid w:val="0"/>
    </w:pPr>
    <w:rPr>
      <w:sz w:val="18"/>
      <w:szCs w:val="18"/>
    </w:rPr>
  </w:style>
  <w:style w:type="character" w:customStyle="1" w:styleId="a6">
    <w:name w:val="页脚 字符"/>
    <w:basedOn w:val="a0"/>
    <w:link w:val="a5"/>
    <w:uiPriority w:val="99"/>
    <w:rsid w:val="00F9297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3565">
      <w:marLeft w:val="0"/>
      <w:marRight w:val="0"/>
      <w:marTop w:val="10"/>
      <w:marBottom w:val="10"/>
      <w:divBdr>
        <w:top w:val="none" w:sz="0" w:space="0" w:color="auto"/>
        <w:left w:val="none" w:sz="0" w:space="0" w:color="auto"/>
        <w:bottom w:val="none" w:sz="0" w:space="0" w:color="auto"/>
        <w:right w:val="none" w:sz="0" w:space="0" w:color="auto"/>
      </w:divBdr>
    </w:div>
    <w:div w:id="116726576">
      <w:marLeft w:val="0"/>
      <w:marRight w:val="0"/>
      <w:marTop w:val="10"/>
      <w:marBottom w:val="10"/>
      <w:divBdr>
        <w:top w:val="none" w:sz="0" w:space="0" w:color="auto"/>
        <w:left w:val="none" w:sz="0" w:space="0" w:color="auto"/>
        <w:bottom w:val="none" w:sz="0" w:space="0" w:color="auto"/>
        <w:right w:val="none" w:sz="0" w:space="0" w:color="auto"/>
      </w:divBdr>
    </w:div>
    <w:div w:id="173767759">
      <w:marLeft w:val="0"/>
      <w:marRight w:val="720"/>
      <w:marTop w:val="10"/>
      <w:marBottom w:val="10"/>
      <w:divBdr>
        <w:top w:val="none" w:sz="0" w:space="0" w:color="auto"/>
        <w:left w:val="none" w:sz="0" w:space="0" w:color="auto"/>
        <w:bottom w:val="none" w:sz="0" w:space="0" w:color="auto"/>
        <w:right w:val="none" w:sz="0" w:space="0" w:color="auto"/>
      </w:divBdr>
    </w:div>
    <w:div w:id="302275649">
      <w:marLeft w:val="0"/>
      <w:marRight w:val="0"/>
      <w:marTop w:val="10"/>
      <w:marBottom w:val="10"/>
      <w:divBdr>
        <w:top w:val="none" w:sz="0" w:space="0" w:color="auto"/>
        <w:left w:val="none" w:sz="0" w:space="0" w:color="auto"/>
        <w:bottom w:val="none" w:sz="0" w:space="0" w:color="auto"/>
        <w:right w:val="none" w:sz="0" w:space="0" w:color="auto"/>
      </w:divBdr>
    </w:div>
    <w:div w:id="328018648">
      <w:marLeft w:val="0"/>
      <w:marRight w:val="0"/>
      <w:marTop w:val="10"/>
      <w:marBottom w:val="10"/>
      <w:divBdr>
        <w:top w:val="none" w:sz="0" w:space="0" w:color="auto"/>
        <w:left w:val="none" w:sz="0" w:space="0" w:color="auto"/>
        <w:bottom w:val="none" w:sz="0" w:space="0" w:color="auto"/>
        <w:right w:val="none" w:sz="0" w:space="0" w:color="auto"/>
      </w:divBdr>
    </w:div>
    <w:div w:id="390882766">
      <w:marLeft w:val="0"/>
      <w:marRight w:val="0"/>
      <w:marTop w:val="10"/>
      <w:marBottom w:val="10"/>
      <w:divBdr>
        <w:top w:val="none" w:sz="0" w:space="0" w:color="auto"/>
        <w:left w:val="none" w:sz="0" w:space="0" w:color="auto"/>
        <w:bottom w:val="none" w:sz="0" w:space="0" w:color="auto"/>
        <w:right w:val="none" w:sz="0" w:space="0" w:color="auto"/>
      </w:divBdr>
    </w:div>
    <w:div w:id="547766944">
      <w:marLeft w:val="0"/>
      <w:marRight w:val="0"/>
      <w:marTop w:val="10"/>
      <w:marBottom w:val="10"/>
      <w:divBdr>
        <w:top w:val="none" w:sz="0" w:space="0" w:color="auto"/>
        <w:left w:val="none" w:sz="0" w:space="0" w:color="auto"/>
        <w:bottom w:val="none" w:sz="0" w:space="0" w:color="auto"/>
        <w:right w:val="none" w:sz="0" w:space="0" w:color="auto"/>
      </w:divBdr>
    </w:div>
    <w:div w:id="621156574">
      <w:marLeft w:val="0"/>
      <w:marRight w:val="0"/>
      <w:marTop w:val="10"/>
      <w:marBottom w:val="10"/>
      <w:divBdr>
        <w:top w:val="none" w:sz="0" w:space="0" w:color="auto"/>
        <w:left w:val="none" w:sz="0" w:space="0" w:color="auto"/>
        <w:bottom w:val="none" w:sz="0" w:space="0" w:color="auto"/>
        <w:right w:val="none" w:sz="0" w:space="0" w:color="auto"/>
      </w:divBdr>
    </w:div>
    <w:div w:id="633103652">
      <w:marLeft w:val="0"/>
      <w:marRight w:val="0"/>
      <w:marTop w:val="10"/>
      <w:marBottom w:val="10"/>
      <w:divBdr>
        <w:top w:val="none" w:sz="0" w:space="0" w:color="auto"/>
        <w:left w:val="none" w:sz="0" w:space="0" w:color="auto"/>
        <w:bottom w:val="none" w:sz="0" w:space="0" w:color="auto"/>
        <w:right w:val="none" w:sz="0" w:space="0" w:color="auto"/>
      </w:divBdr>
    </w:div>
    <w:div w:id="661087658">
      <w:marLeft w:val="0"/>
      <w:marRight w:val="0"/>
      <w:marTop w:val="10"/>
      <w:marBottom w:val="10"/>
      <w:divBdr>
        <w:top w:val="none" w:sz="0" w:space="0" w:color="auto"/>
        <w:left w:val="none" w:sz="0" w:space="0" w:color="auto"/>
        <w:bottom w:val="none" w:sz="0" w:space="0" w:color="auto"/>
        <w:right w:val="none" w:sz="0" w:space="0" w:color="auto"/>
      </w:divBdr>
    </w:div>
    <w:div w:id="715812126">
      <w:marLeft w:val="0"/>
      <w:marRight w:val="0"/>
      <w:marTop w:val="10"/>
      <w:marBottom w:val="10"/>
      <w:divBdr>
        <w:top w:val="none" w:sz="0" w:space="0" w:color="auto"/>
        <w:left w:val="none" w:sz="0" w:space="0" w:color="auto"/>
        <w:bottom w:val="none" w:sz="0" w:space="0" w:color="auto"/>
        <w:right w:val="none" w:sz="0" w:space="0" w:color="auto"/>
      </w:divBdr>
    </w:div>
    <w:div w:id="762453439">
      <w:marLeft w:val="0"/>
      <w:marRight w:val="0"/>
      <w:marTop w:val="10"/>
      <w:marBottom w:val="10"/>
      <w:divBdr>
        <w:top w:val="none" w:sz="0" w:space="0" w:color="auto"/>
        <w:left w:val="none" w:sz="0" w:space="0" w:color="auto"/>
        <w:bottom w:val="none" w:sz="0" w:space="0" w:color="auto"/>
        <w:right w:val="none" w:sz="0" w:space="0" w:color="auto"/>
      </w:divBdr>
    </w:div>
    <w:div w:id="808549959">
      <w:marLeft w:val="0"/>
      <w:marRight w:val="0"/>
      <w:marTop w:val="10"/>
      <w:marBottom w:val="10"/>
      <w:divBdr>
        <w:top w:val="none" w:sz="0" w:space="0" w:color="auto"/>
        <w:left w:val="none" w:sz="0" w:space="0" w:color="auto"/>
        <w:bottom w:val="none" w:sz="0" w:space="0" w:color="auto"/>
        <w:right w:val="none" w:sz="0" w:space="0" w:color="auto"/>
      </w:divBdr>
    </w:div>
    <w:div w:id="953636757">
      <w:marLeft w:val="0"/>
      <w:marRight w:val="720"/>
      <w:marTop w:val="10"/>
      <w:marBottom w:val="10"/>
      <w:divBdr>
        <w:top w:val="none" w:sz="0" w:space="0" w:color="auto"/>
        <w:left w:val="none" w:sz="0" w:space="0" w:color="auto"/>
        <w:bottom w:val="none" w:sz="0" w:space="0" w:color="auto"/>
        <w:right w:val="none" w:sz="0" w:space="0" w:color="auto"/>
      </w:divBdr>
    </w:div>
    <w:div w:id="1107970302">
      <w:marLeft w:val="0"/>
      <w:marRight w:val="0"/>
      <w:marTop w:val="10"/>
      <w:marBottom w:val="10"/>
      <w:divBdr>
        <w:top w:val="none" w:sz="0" w:space="0" w:color="auto"/>
        <w:left w:val="none" w:sz="0" w:space="0" w:color="auto"/>
        <w:bottom w:val="none" w:sz="0" w:space="0" w:color="auto"/>
        <w:right w:val="none" w:sz="0" w:space="0" w:color="auto"/>
      </w:divBdr>
    </w:div>
    <w:div w:id="1112089563">
      <w:marLeft w:val="0"/>
      <w:marRight w:val="0"/>
      <w:marTop w:val="10"/>
      <w:marBottom w:val="10"/>
      <w:divBdr>
        <w:top w:val="none" w:sz="0" w:space="0" w:color="auto"/>
        <w:left w:val="none" w:sz="0" w:space="0" w:color="auto"/>
        <w:bottom w:val="none" w:sz="0" w:space="0" w:color="auto"/>
        <w:right w:val="none" w:sz="0" w:space="0" w:color="auto"/>
      </w:divBdr>
    </w:div>
    <w:div w:id="1200317560">
      <w:marLeft w:val="0"/>
      <w:marRight w:val="0"/>
      <w:marTop w:val="10"/>
      <w:marBottom w:val="10"/>
      <w:divBdr>
        <w:top w:val="none" w:sz="0" w:space="0" w:color="auto"/>
        <w:left w:val="none" w:sz="0" w:space="0" w:color="auto"/>
        <w:bottom w:val="none" w:sz="0" w:space="0" w:color="auto"/>
        <w:right w:val="none" w:sz="0" w:space="0" w:color="auto"/>
      </w:divBdr>
    </w:div>
    <w:div w:id="1254627265">
      <w:marLeft w:val="0"/>
      <w:marRight w:val="0"/>
      <w:marTop w:val="10"/>
      <w:marBottom w:val="10"/>
      <w:divBdr>
        <w:top w:val="none" w:sz="0" w:space="0" w:color="auto"/>
        <w:left w:val="none" w:sz="0" w:space="0" w:color="auto"/>
        <w:bottom w:val="none" w:sz="0" w:space="0" w:color="auto"/>
        <w:right w:val="none" w:sz="0" w:space="0" w:color="auto"/>
      </w:divBdr>
    </w:div>
    <w:div w:id="1325862157">
      <w:marLeft w:val="0"/>
      <w:marRight w:val="0"/>
      <w:marTop w:val="10"/>
      <w:marBottom w:val="10"/>
      <w:divBdr>
        <w:top w:val="none" w:sz="0" w:space="0" w:color="auto"/>
        <w:left w:val="none" w:sz="0" w:space="0" w:color="auto"/>
        <w:bottom w:val="none" w:sz="0" w:space="0" w:color="auto"/>
        <w:right w:val="none" w:sz="0" w:space="0" w:color="auto"/>
      </w:divBdr>
    </w:div>
    <w:div w:id="1356423478">
      <w:marLeft w:val="0"/>
      <w:marRight w:val="0"/>
      <w:marTop w:val="10"/>
      <w:marBottom w:val="10"/>
      <w:divBdr>
        <w:top w:val="none" w:sz="0" w:space="0" w:color="auto"/>
        <w:left w:val="none" w:sz="0" w:space="0" w:color="auto"/>
        <w:bottom w:val="none" w:sz="0" w:space="0" w:color="auto"/>
        <w:right w:val="none" w:sz="0" w:space="0" w:color="auto"/>
      </w:divBdr>
    </w:div>
    <w:div w:id="1735424242">
      <w:marLeft w:val="0"/>
      <w:marRight w:val="0"/>
      <w:marTop w:val="10"/>
      <w:marBottom w:val="10"/>
      <w:divBdr>
        <w:top w:val="none" w:sz="0" w:space="0" w:color="auto"/>
        <w:left w:val="none" w:sz="0" w:space="0" w:color="auto"/>
        <w:bottom w:val="none" w:sz="0" w:space="0" w:color="auto"/>
        <w:right w:val="none" w:sz="0" w:space="0" w:color="auto"/>
      </w:divBdr>
    </w:div>
    <w:div w:id="1752310532">
      <w:marLeft w:val="0"/>
      <w:marRight w:val="0"/>
      <w:marTop w:val="10"/>
      <w:marBottom w:val="10"/>
      <w:divBdr>
        <w:top w:val="none" w:sz="0" w:space="0" w:color="auto"/>
        <w:left w:val="none" w:sz="0" w:space="0" w:color="auto"/>
        <w:bottom w:val="none" w:sz="0" w:space="0" w:color="auto"/>
        <w:right w:val="none" w:sz="0" w:space="0" w:color="auto"/>
      </w:divBdr>
    </w:div>
    <w:div w:id="1780638997">
      <w:marLeft w:val="0"/>
      <w:marRight w:val="0"/>
      <w:marTop w:val="10"/>
      <w:marBottom w:val="10"/>
      <w:divBdr>
        <w:top w:val="none" w:sz="0" w:space="0" w:color="auto"/>
        <w:left w:val="none" w:sz="0" w:space="0" w:color="auto"/>
        <w:bottom w:val="none" w:sz="0" w:space="0" w:color="auto"/>
        <w:right w:val="none" w:sz="0" w:space="0" w:color="auto"/>
      </w:divBdr>
    </w:div>
    <w:div w:id="1813978364">
      <w:marLeft w:val="0"/>
      <w:marRight w:val="0"/>
      <w:marTop w:val="10"/>
      <w:marBottom w:val="10"/>
      <w:divBdr>
        <w:top w:val="none" w:sz="0" w:space="0" w:color="auto"/>
        <w:left w:val="none" w:sz="0" w:space="0" w:color="auto"/>
        <w:bottom w:val="none" w:sz="0" w:space="0" w:color="auto"/>
        <w:right w:val="none" w:sz="0" w:space="0" w:color="auto"/>
      </w:divBdr>
    </w:div>
    <w:div w:id="1878734626">
      <w:marLeft w:val="0"/>
      <w:marRight w:val="720"/>
      <w:marTop w:val="10"/>
      <w:marBottom w:val="10"/>
      <w:divBdr>
        <w:top w:val="none" w:sz="0" w:space="0" w:color="auto"/>
        <w:left w:val="none" w:sz="0" w:space="0" w:color="auto"/>
        <w:bottom w:val="none" w:sz="0" w:space="0" w:color="auto"/>
        <w:right w:val="none" w:sz="0" w:space="0" w:color="auto"/>
      </w:divBdr>
    </w:div>
    <w:div w:id="1957440283">
      <w:marLeft w:val="0"/>
      <w:marRight w:val="0"/>
      <w:marTop w:val="10"/>
      <w:marBottom w:val="10"/>
      <w:divBdr>
        <w:top w:val="none" w:sz="0" w:space="0" w:color="auto"/>
        <w:left w:val="none" w:sz="0" w:space="0" w:color="auto"/>
        <w:bottom w:val="none" w:sz="0" w:space="0" w:color="auto"/>
        <w:right w:val="none" w:sz="0" w:space="0" w:color="auto"/>
      </w:divBdr>
    </w:div>
    <w:div w:id="198091640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Ko8581</dc:creator>
  <cp:keywords/>
  <dc:description/>
  <cp:lastModifiedBy>蒋 沛文</cp:lastModifiedBy>
  <cp:revision>2</cp:revision>
  <dcterms:created xsi:type="dcterms:W3CDTF">2024-05-11T16:06:00Z</dcterms:created>
  <dcterms:modified xsi:type="dcterms:W3CDTF">2024-05-11T16:06:00Z</dcterms:modified>
</cp:coreProperties>
</file>