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3B3C" w14:textId="77777777" w:rsidR="00000000" w:rsidRDefault="004131F6">
      <w:pPr>
        <w:spacing w:line="500" w:lineRule="atLeast"/>
        <w:jc w:val="center"/>
        <w:divId w:val="1458639174"/>
        <w:rPr>
          <w:rFonts w:ascii="黑体" w:eastAsia="黑体" w:hAnsi="黑体"/>
          <w:sz w:val="36"/>
          <w:szCs w:val="36"/>
        </w:rPr>
      </w:pPr>
      <w:r>
        <w:rPr>
          <w:rFonts w:ascii="黑体" w:eastAsia="黑体" w:hAnsi="黑体" w:hint="eastAsia"/>
          <w:sz w:val="36"/>
          <w:szCs w:val="36"/>
        </w:rPr>
        <w:t>上海市闵行区人民法院</w:t>
      </w:r>
    </w:p>
    <w:p w14:paraId="7EAA6893" w14:textId="77777777" w:rsidR="00000000" w:rsidRDefault="004131F6">
      <w:pPr>
        <w:spacing w:line="500" w:lineRule="atLeast"/>
        <w:jc w:val="center"/>
        <w:divId w:val="89011704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A7AD24D" w14:textId="77777777" w:rsidR="00000000" w:rsidRDefault="004131F6">
      <w:pPr>
        <w:spacing w:line="500" w:lineRule="atLeast"/>
        <w:jc w:val="right"/>
        <w:divId w:val="2135440379"/>
        <w:rPr>
          <w:rFonts w:hint="eastAsia"/>
          <w:sz w:val="30"/>
          <w:szCs w:val="30"/>
        </w:rPr>
      </w:pPr>
      <w:r>
        <w:rPr>
          <w:rFonts w:hint="eastAsia"/>
          <w:sz w:val="30"/>
          <w:szCs w:val="30"/>
        </w:rPr>
        <w:t>（</w:t>
      </w:r>
      <w:r>
        <w:rPr>
          <w:rFonts w:hint="eastAsia"/>
          <w:sz w:val="30"/>
          <w:szCs w:val="30"/>
        </w:rPr>
        <w:t>2015</w:t>
      </w:r>
      <w:r>
        <w:rPr>
          <w:rFonts w:hint="eastAsia"/>
          <w:sz w:val="30"/>
          <w:szCs w:val="30"/>
        </w:rPr>
        <w:t>）闵民一</w:t>
      </w:r>
      <w:r>
        <w:rPr>
          <w:rFonts w:hint="eastAsia"/>
          <w:sz w:val="30"/>
          <w:szCs w:val="30"/>
        </w:rPr>
        <w:t>(</w:t>
      </w:r>
      <w:r>
        <w:rPr>
          <w:rFonts w:hint="eastAsia"/>
          <w:sz w:val="30"/>
          <w:szCs w:val="30"/>
        </w:rPr>
        <w:t>民</w:t>
      </w:r>
      <w:r>
        <w:rPr>
          <w:rFonts w:hint="eastAsia"/>
          <w:sz w:val="30"/>
          <w:szCs w:val="30"/>
        </w:rPr>
        <w:t>)</w:t>
      </w:r>
      <w:r>
        <w:rPr>
          <w:rFonts w:hint="eastAsia"/>
          <w:sz w:val="30"/>
          <w:szCs w:val="30"/>
        </w:rPr>
        <w:t>初字第</w:t>
      </w:r>
      <w:r>
        <w:rPr>
          <w:rFonts w:hint="eastAsia"/>
          <w:sz w:val="30"/>
          <w:szCs w:val="30"/>
        </w:rPr>
        <w:t>24519</w:t>
      </w:r>
      <w:r>
        <w:rPr>
          <w:rFonts w:hint="eastAsia"/>
          <w:sz w:val="30"/>
          <w:szCs w:val="30"/>
        </w:rPr>
        <w:t>号</w:t>
      </w:r>
    </w:p>
    <w:p w14:paraId="04E2BA67" w14:textId="77777777" w:rsidR="00000000" w:rsidRDefault="004131F6">
      <w:pPr>
        <w:spacing w:line="500" w:lineRule="atLeast"/>
        <w:ind w:firstLine="600"/>
        <w:divId w:val="545874528"/>
        <w:rPr>
          <w:rFonts w:hint="eastAsia"/>
          <w:sz w:val="30"/>
          <w:szCs w:val="30"/>
        </w:rPr>
      </w:pPr>
      <w:r>
        <w:rPr>
          <w:rFonts w:hint="eastAsia"/>
          <w:sz w:val="30"/>
          <w:szCs w:val="30"/>
        </w:rPr>
        <w:t>原告李志君，男，</w:t>
      </w:r>
      <w:r>
        <w:rPr>
          <w:rFonts w:hint="eastAsia"/>
          <w:sz w:val="30"/>
          <w:szCs w:val="30"/>
        </w:rPr>
        <w:t>1981</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日出生，汉族，住上海市闵行区。委托代理人周娅琼</w:t>
      </w:r>
      <w:r>
        <w:rPr>
          <w:rFonts w:hint="eastAsia"/>
          <w:sz w:val="30"/>
          <w:szCs w:val="30"/>
        </w:rPr>
        <w:t>(</w:t>
      </w:r>
      <w:r>
        <w:rPr>
          <w:rFonts w:hint="eastAsia"/>
          <w:sz w:val="30"/>
          <w:szCs w:val="30"/>
        </w:rPr>
        <w:t>系原告的妻子</w:t>
      </w:r>
      <w:r>
        <w:rPr>
          <w:rFonts w:hint="eastAsia"/>
          <w:sz w:val="30"/>
          <w:szCs w:val="30"/>
        </w:rPr>
        <w:t>)</w:t>
      </w:r>
      <w:r>
        <w:rPr>
          <w:rFonts w:hint="eastAsia"/>
          <w:sz w:val="30"/>
          <w:szCs w:val="30"/>
        </w:rPr>
        <w:t>，住同上。委托代理人肖毅立，上海敏诚善律师事务所律师。被告丁毅彬，男，</w:t>
      </w:r>
      <w:r>
        <w:rPr>
          <w:rFonts w:hint="eastAsia"/>
          <w:sz w:val="30"/>
          <w:szCs w:val="30"/>
        </w:rPr>
        <w:t>1979</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日出生，汉族，住上海市闵行区。被告刘海燕，女，</w:t>
      </w:r>
      <w:r>
        <w:rPr>
          <w:rFonts w:hint="eastAsia"/>
          <w:sz w:val="30"/>
          <w:szCs w:val="30"/>
        </w:rPr>
        <w:t>1982</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日出生，汉族，住上海市闵行区。原告李志君诉被告丁毅彬民间借贷纠纷一案，本院于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日立案受理。先适用简易程序审理，本院依原告申请追加刘海燕作为本案被告参加诉讼，后因案情复杂，本院依法组成合议庭适用普通程序分别于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w:t>
      </w:r>
      <w:r>
        <w:rPr>
          <w:rFonts w:hint="eastAsia"/>
          <w:sz w:val="30"/>
          <w:szCs w:val="30"/>
        </w:rPr>
        <w:t>4</w:t>
      </w:r>
      <w:r>
        <w:rPr>
          <w:rFonts w:hint="eastAsia"/>
          <w:sz w:val="30"/>
          <w:szCs w:val="30"/>
        </w:rPr>
        <w:t>月</w:t>
      </w:r>
      <w:r>
        <w:rPr>
          <w:rFonts w:hint="eastAsia"/>
          <w:sz w:val="30"/>
          <w:szCs w:val="30"/>
        </w:rPr>
        <w:t>1</w:t>
      </w:r>
      <w:r>
        <w:rPr>
          <w:rFonts w:hint="eastAsia"/>
          <w:sz w:val="30"/>
          <w:szCs w:val="30"/>
        </w:rPr>
        <w:t>日公开开庭进行了审理。</w:t>
      </w:r>
      <w:r>
        <w:rPr>
          <w:rFonts w:hint="eastAsia"/>
          <w:sz w:val="30"/>
          <w:szCs w:val="30"/>
          <w:highlight w:val="yellow"/>
        </w:rPr>
        <w:t>原告李志君及其委托代理人周娅琼、肖毅立、被告丁毅彬到庭参加了诉讼。被告刘海燕经本院传票传唤无正当理由拒不到庭</w:t>
      </w:r>
      <w:r>
        <w:rPr>
          <w:rFonts w:hint="eastAsia"/>
          <w:sz w:val="30"/>
          <w:szCs w:val="30"/>
        </w:rPr>
        <w:t>，本院依法作缺席审判。本案现已审理终结。</w:t>
      </w:r>
      <w:r>
        <w:rPr>
          <w:rFonts w:hint="eastAsia"/>
          <w:sz w:val="30"/>
          <w:szCs w:val="30"/>
          <w:highlight w:val="yellow"/>
        </w:rPr>
        <w:t>原告李志君诉称，其与被告丁毅彬系多年朋友关系。</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日被告丁毅彬以开公司需要周转资金为由向其借款，其遂通过农行转账给被告丁毅彬人民币</w:t>
      </w:r>
      <w:r>
        <w:rPr>
          <w:rFonts w:hint="eastAsia"/>
          <w:sz w:val="30"/>
          <w:szCs w:val="30"/>
          <w:highlight w:val="yellow"/>
        </w:rPr>
        <w:t>80</w:t>
      </w:r>
      <w:r>
        <w:rPr>
          <w:rFonts w:hint="eastAsia"/>
          <w:sz w:val="30"/>
          <w:szCs w:val="30"/>
          <w:highlight w:val="yellow"/>
        </w:rPr>
        <w:t>万元</w:t>
      </w:r>
      <w:r>
        <w:rPr>
          <w:rFonts w:hint="eastAsia"/>
          <w:sz w:val="30"/>
          <w:szCs w:val="30"/>
          <w:highlight w:val="yellow"/>
        </w:rPr>
        <w:t>(</w:t>
      </w:r>
      <w:r>
        <w:rPr>
          <w:rFonts w:hint="eastAsia"/>
          <w:sz w:val="30"/>
          <w:szCs w:val="30"/>
          <w:highlight w:val="yellow"/>
        </w:rPr>
        <w:t>以下币种相同</w:t>
      </w:r>
      <w:r>
        <w:rPr>
          <w:rFonts w:hint="eastAsia"/>
          <w:sz w:val="30"/>
          <w:szCs w:val="30"/>
          <w:highlight w:val="yellow"/>
        </w:rPr>
        <w:t>)</w:t>
      </w:r>
      <w:r>
        <w:rPr>
          <w:rFonts w:hint="eastAsia"/>
          <w:sz w:val="30"/>
          <w:szCs w:val="30"/>
          <w:highlight w:val="yellow"/>
        </w:rPr>
        <w:t>，该笔款项源自其售</w:t>
      </w:r>
      <w:r>
        <w:rPr>
          <w:rFonts w:hint="eastAsia"/>
          <w:sz w:val="30"/>
          <w:szCs w:val="30"/>
          <w:highlight w:val="yellow"/>
        </w:rPr>
        <w:t>房款。被告丁毅彬经其多次催讨，均以各种借口拒不还款。</w:t>
      </w:r>
      <w:r>
        <w:rPr>
          <w:rFonts w:hint="eastAsia"/>
          <w:sz w:val="30"/>
          <w:szCs w:val="30"/>
        </w:rPr>
        <w:t>因上述借款发生于两被告夫妻关系存续期间，构成夫妻共同债务，该二人应承担共同还款责任。其曾向案外人借得</w:t>
      </w:r>
      <w:r>
        <w:rPr>
          <w:rFonts w:hint="eastAsia"/>
          <w:sz w:val="30"/>
          <w:szCs w:val="30"/>
        </w:rPr>
        <w:t>4</w:t>
      </w:r>
      <w:r>
        <w:rPr>
          <w:rFonts w:hint="eastAsia"/>
          <w:sz w:val="30"/>
          <w:szCs w:val="30"/>
        </w:rPr>
        <w:t>万元，此后其将</w:t>
      </w:r>
      <w:r>
        <w:rPr>
          <w:rFonts w:hint="eastAsia"/>
          <w:sz w:val="30"/>
          <w:szCs w:val="30"/>
        </w:rPr>
        <w:t>4</w:t>
      </w:r>
      <w:r>
        <w:rPr>
          <w:rFonts w:hint="eastAsia"/>
          <w:sz w:val="30"/>
          <w:szCs w:val="30"/>
        </w:rPr>
        <w:t>万元交给被告丁毅彬并由后者代还债务，案外债权人称借条已经撕掉，即使被告丁毅彬取得与该笔债务相关的借条原件，亦与本案无涉。</w:t>
      </w:r>
      <w:r>
        <w:rPr>
          <w:rFonts w:hint="eastAsia"/>
          <w:sz w:val="30"/>
          <w:szCs w:val="30"/>
          <w:highlight w:val="yellow"/>
        </w:rPr>
        <w:t>现诉至法院，要求两被告返还借款</w:t>
      </w:r>
      <w:r>
        <w:rPr>
          <w:rFonts w:hint="eastAsia"/>
          <w:sz w:val="30"/>
          <w:szCs w:val="30"/>
          <w:highlight w:val="yellow"/>
        </w:rPr>
        <w:t>80</w:t>
      </w:r>
      <w:r>
        <w:rPr>
          <w:rFonts w:hint="eastAsia"/>
          <w:sz w:val="30"/>
          <w:szCs w:val="30"/>
          <w:highlight w:val="yellow"/>
        </w:rPr>
        <w:t>万元，并支付从</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日起至本判决生效之日止按年利率</w:t>
      </w:r>
      <w:r>
        <w:rPr>
          <w:rFonts w:hint="eastAsia"/>
          <w:sz w:val="30"/>
          <w:szCs w:val="30"/>
          <w:highlight w:val="yellow"/>
        </w:rPr>
        <w:t>6%</w:t>
      </w:r>
      <w:r>
        <w:rPr>
          <w:rFonts w:hint="eastAsia"/>
          <w:sz w:val="30"/>
          <w:szCs w:val="30"/>
          <w:highlight w:val="yellow"/>
        </w:rPr>
        <w:t>计算的利息。</w:t>
      </w:r>
      <w:r>
        <w:rPr>
          <w:rFonts w:hint="eastAsia"/>
          <w:sz w:val="30"/>
          <w:szCs w:val="30"/>
        </w:rPr>
        <w:t>被告丁毅彬辩称，其与原告李志君之间不存在民间借贷关系，不同意诉讼请</w:t>
      </w:r>
      <w:r>
        <w:rPr>
          <w:rFonts w:hint="eastAsia"/>
          <w:sz w:val="30"/>
          <w:szCs w:val="30"/>
        </w:rPr>
        <w:lastRenderedPageBreak/>
        <w:t>求。其是原告的邻居，因经常至原告家打麻将而相</w:t>
      </w:r>
      <w:r>
        <w:rPr>
          <w:rFonts w:hint="eastAsia"/>
          <w:sz w:val="30"/>
          <w:szCs w:val="30"/>
        </w:rPr>
        <w:t>熟。原告为将自己妻子的钱款取出用于炒白银期货，借用其名下的账户过账，即原告将钱款打入其账户后再取走。</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日原告将</w:t>
      </w:r>
      <w:r>
        <w:rPr>
          <w:rFonts w:hint="eastAsia"/>
          <w:sz w:val="30"/>
          <w:szCs w:val="30"/>
        </w:rPr>
        <w:t>80</w:t>
      </w:r>
      <w:r>
        <w:rPr>
          <w:rFonts w:hint="eastAsia"/>
          <w:sz w:val="30"/>
          <w:szCs w:val="30"/>
        </w:rPr>
        <w:t>万元汇入其账户内，因原告在外负有很多借款债务，其将其中的二、三十万元用于归还这些债务，收回的借条原件均在其处，剩余钱款均以现金方式返还原告。被告刘海燕辩称，不同意诉讼请求。其对上述事情经过均不知情，被告收到的钱款并未用于其家庭生活，不构成夫妻共同债务，故不同意承担责任。本院经审理查明：</w:t>
      </w:r>
      <w:r>
        <w:rPr>
          <w:rFonts w:hint="eastAsia"/>
          <w:sz w:val="30"/>
          <w:szCs w:val="30"/>
          <w:highlight w:val="yellow"/>
        </w:rPr>
        <w:t>原告李志君与被告丁毅彬相识多年。</w:t>
      </w:r>
      <w:r>
        <w:rPr>
          <w:rFonts w:hint="eastAsia"/>
          <w:sz w:val="30"/>
          <w:szCs w:val="30"/>
          <w:highlight w:val="yellow"/>
        </w:rPr>
        <w:t>2015</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10</w:t>
      </w:r>
      <w:r>
        <w:rPr>
          <w:rFonts w:hint="eastAsia"/>
          <w:sz w:val="30"/>
          <w:szCs w:val="30"/>
          <w:highlight w:val="yellow"/>
        </w:rPr>
        <w:t>日原告通过银行转账方式划款</w:t>
      </w:r>
      <w:r>
        <w:rPr>
          <w:rFonts w:hint="eastAsia"/>
          <w:sz w:val="30"/>
          <w:szCs w:val="30"/>
          <w:highlight w:val="yellow"/>
        </w:rPr>
        <w:t>80</w:t>
      </w:r>
      <w:r>
        <w:rPr>
          <w:rFonts w:hint="eastAsia"/>
          <w:sz w:val="30"/>
          <w:szCs w:val="30"/>
          <w:highlight w:val="yellow"/>
        </w:rPr>
        <w:t>万元至被告丁毅彬</w:t>
      </w:r>
      <w:r>
        <w:rPr>
          <w:rFonts w:hint="eastAsia"/>
          <w:sz w:val="30"/>
          <w:szCs w:val="30"/>
          <w:highlight w:val="yellow"/>
        </w:rPr>
        <w:t>银行账户内，备注栏内注明为生活费。</w:t>
      </w:r>
      <w:r>
        <w:rPr>
          <w:rFonts w:hint="eastAsia"/>
          <w:sz w:val="30"/>
          <w:szCs w:val="30"/>
        </w:rPr>
        <w:t>被告丁毅彬于收款后的十多天内以现支、转支、消费等多种方式支取该笔钱款。另被告丁毅彬与被告刘海燕系夫妻关系。</w:t>
      </w:r>
      <w:r>
        <w:rPr>
          <w:rFonts w:hint="eastAsia"/>
          <w:sz w:val="30"/>
          <w:szCs w:val="30"/>
          <w:highlight w:val="yellow"/>
        </w:rPr>
        <w:t>以上事实，由原告提供的银行交易明细、网银交易明细、房屋买卖合同、居间协议、证人证言、结婚登记材料，本院调取的银行存取款明细，以及当事人陈述所证实。</w:t>
      </w:r>
      <w:r>
        <w:rPr>
          <w:rFonts w:hint="eastAsia"/>
          <w:sz w:val="30"/>
          <w:szCs w:val="30"/>
        </w:rPr>
        <w:t>本院认为，原告提交的金融机构转账凭证载明其向被告丁毅彬交付了讼争钱款，完成了其主张与被告丁毅彬之间存在借款合同关系之事实的初步举证责任。被告丁毅彬的得款账户内支用情况呈现出取出次数繁多、使用方式多样等特点，明显与社会生活中借用</w:t>
      </w:r>
      <w:r>
        <w:rPr>
          <w:rFonts w:hint="eastAsia"/>
          <w:sz w:val="30"/>
          <w:szCs w:val="30"/>
        </w:rPr>
        <w:t>他人账户通常出现的情形不符，而从当事人陈述中可以确定被告丁毅彬并非以债权人的身份受领讼争钱款，其得款后仍需返还原告之事实，符合传统民间借贷中自然人之间进行资金融通的外观特征，在无证据证明该二人之间存在其他法律关系的情形下，原告主张基于民间借贷关系交付讼争款项之诉请理由依据充分，本院予以采信。</w:t>
      </w:r>
      <w:r>
        <w:rPr>
          <w:rFonts w:hint="eastAsia"/>
          <w:sz w:val="30"/>
          <w:szCs w:val="30"/>
          <w:highlight w:val="yellow"/>
        </w:rPr>
        <w:t>被告就其辩称讼争款项中部分代还原告在外所负债务及余款返还原告等事实，均未提供有效依据予以证实</w:t>
      </w:r>
      <w:r>
        <w:rPr>
          <w:rFonts w:hint="eastAsia"/>
          <w:sz w:val="30"/>
          <w:szCs w:val="30"/>
        </w:rPr>
        <w:t>，本院不予采信，其负有全额返还钱款的义务。由于原告与被告丁毅彬对是否需要支付利息约定不明，视为不支付利息，故原告诉请利息的起算时</w:t>
      </w:r>
      <w:r>
        <w:rPr>
          <w:rFonts w:hint="eastAsia"/>
          <w:sz w:val="30"/>
          <w:szCs w:val="30"/>
        </w:rPr>
        <w:t>间不当，应予调整。该二人亦未约定具体还款时间，原告主张其于诉讼前多次向对方催讨，但其所提供证据之证明力不足，</w:t>
      </w:r>
      <w:r>
        <w:rPr>
          <w:rFonts w:hint="eastAsia"/>
          <w:sz w:val="30"/>
          <w:szCs w:val="30"/>
          <w:highlight w:val="yellow"/>
        </w:rPr>
        <w:t>故本院认定原告系以诉讼方式主张权利，而被告丁毅彬仍未履行还款责任，理应支付此后资金占用期间的利息</w:t>
      </w:r>
      <w:r>
        <w:rPr>
          <w:rFonts w:hint="eastAsia"/>
          <w:sz w:val="30"/>
          <w:szCs w:val="30"/>
        </w:rPr>
        <w:t>。相关司法解释规定，“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r>
        <w:rPr>
          <w:rFonts w:hint="eastAsia"/>
          <w:sz w:val="30"/>
          <w:szCs w:val="30"/>
          <w:highlight w:val="yellow"/>
        </w:rPr>
        <w:t>上述讼争债务于两被告婚姻关系存续期形成，两被告均未能有效证明有不成立夫妻共同债务的例外情形，且</w:t>
      </w:r>
      <w:r>
        <w:rPr>
          <w:rFonts w:hint="eastAsia"/>
          <w:sz w:val="30"/>
          <w:szCs w:val="30"/>
          <w:highlight w:val="yellow"/>
        </w:rPr>
        <w:t>被告刘海燕经本院合法传唤拒不到庭参加诉讼，应承担不利后果，故本院认定两被告应承担共同还款责任。</w:t>
      </w:r>
      <w:r>
        <w:rPr>
          <w:rFonts w:hint="eastAsia"/>
          <w:sz w:val="30"/>
          <w:szCs w:val="30"/>
        </w:rPr>
        <w:t>综上，依照《中华人民共和国合同法》第一百九十六条、第二百零六条、第二百零七条、第二百一十条，最高人民法院关于适用《中华人民共和国婚姻法》若干问题的解释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第二十四条，《中华人民共和国民事诉讼法》第一百四十四条之规定，判决如下：一、</w:t>
      </w:r>
      <w:r>
        <w:rPr>
          <w:rFonts w:hint="eastAsia"/>
          <w:sz w:val="30"/>
          <w:szCs w:val="30"/>
          <w:highlight w:val="yellow"/>
        </w:rPr>
        <w:t>被告丁毅彬、刘海燕于本判决生效之日起十日内归还原告李志君借款人民币</w:t>
      </w:r>
      <w:r>
        <w:rPr>
          <w:rFonts w:hint="eastAsia"/>
          <w:sz w:val="30"/>
          <w:szCs w:val="30"/>
          <w:highlight w:val="yellow"/>
        </w:rPr>
        <w:t>80</w:t>
      </w:r>
      <w:r>
        <w:rPr>
          <w:rFonts w:hint="eastAsia"/>
          <w:sz w:val="30"/>
          <w:szCs w:val="30"/>
          <w:highlight w:val="yellow"/>
        </w:rPr>
        <w:t>万元</w:t>
      </w:r>
      <w:r>
        <w:rPr>
          <w:rFonts w:hint="eastAsia"/>
          <w:sz w:val="30"/>
          <w:szCs w:val="30"/>
        </w:rPr>
        <w:t>；二、</w:t>
      </w:r>
      <w:r>
        <w:rPr>
          <w:rFonts w:hint="eastAsia"/>
          <w:sz w:val="30"/>
          <w:szCs w:val="30"/>
          <w:highlight w:val="yellow"/>
        </w:rPr>
        <w:t>被告丁毅彬、刘海燕于本判决生效之日起十日内支付原告李志君以人民币</w:t>
      </w:r>
      <w:r>
        <w:rPr>
          <w:rFonts w:hint="eastAsia"/>
          <w:sz w:val="30"/>
          <w:szCs w:val="30"/>
          <w:highlight w:val="yellow"/>
        </w:rPr>
        <w:t>80</w:t>
      </w:r>
      <w:r>
        <w:rPr>
          <w:rFonts w:hint="eastAsia"/>
          <w:sz w:val="30"/>
          <w:szCs w:val="30"/>
          <w:highlight w:val="yellow"/>
        </w:rPr>
        <w:t>万元为本金从</w:t>
      </w:r>
      <w:r>
        <w:rPr>
          <w:rFonts w:hint="eastAsia"/>
          <w:sz w:val="30"/>
          <w:szCs w:val="30"/>
          <w:highlight w:val="yellow"/>
        </w:rPr>
        <w:t>2015</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26</w:t>
      </w:r>
      <w:r>
        <w:rPr>
          <w:rFonts w:hint="eastAsia"/>
          <w:sz w:val="30"/>
          <w:szCs w:val="30"/>
          <w:highlight w:val="yellow"/>
        </w:rPr>
        <w:t>日起至</w:t>
      </w:r>
      <w:r>
        <w:rPr>
          <w:rFonts w:hint="eastAsia"/>
          <w:sz w:val="30"/>
          <w:szCs w:val="30"/>
          <w:highlight w:val="yellow"/>
        </w:rPr>
        <w:t>本判决生效之日止按年利率</w:t>
      </w:r>
      <w:r>
        <w:rPr>
          <w:rFonts w:hint="eastAsia"/>
          <w:sz w:val="30"/>
          <w:szCs w:val="30"/>
          <w:highlight w:val="yellow"/>
        </w:rPr>
        <w:t>6%</w:t>
      </w:r>
      <w:r>
        <w:rPr>
          <w:rFonts w:hint="eastAsia"/>
          <w:sz w:val="30"/>
          <w:szCs w:val="30"/>
          <w:highlight w:val="yellow"/>
        </w:rPr>
        <w:t>计算的利息</w:t>
      </w:r>
      <w:r>
        <w:rPr>
          <w:rFonts w:hint="eastAsia"/>
          <w:sz w:val="30"/>
          <w:szCs w:val="30"/>
        </w:rPr>
        <w:t>。如果未按本判决指定的期间履行给付金钱义务</w:t>
      </w:r>
      <w:r>
        <w:rPr>
          <w:rFonts w:hint="eastAsia"/>
          <w:sz w:val="30"/>
          <w:szCs w:val="30"/>
        </w:rPr>
        <w:t>,</w:t>
      </w:r>
      <w:r>
        <w:rPr>
          <w:rFonts w:hint="eastAsia"/>
          <w:sz w:val="30"/>
          <w:szCs w:val="30"/>
        </w:rPr>
        <w:t>应当依照《中华人民共和国民事诉讼法》第二百五十三条之规定</w:t>
      </w:r>
      <w:r>
        <w:rPr>
          <w:rFonts w:hint="eastAsia"/>
          <w:sz w:val="30"/>
          <w:szCs w:val="30"/>
        </w:rPr>
        <w:t>,</w:t>
      </w:r>
      <w:r>
        <w:rPr>
          <w:rFonts w:hint="eastAsia"/>
          <w:sz w:val="30"/>
          <w:szCs w:val="30"/>
        </w:rPr>
        <w:t>加倍支付迟延履行期间的债务利息。案件受理费人民币</w:t>
      </w:r>
      <w:r>
        <w:rPr>
          <w:rFonts w:hint="eastAsia"/>
          <w:sz w:val="30"/>
          <w:szCs w:val="30"/>
        </w:rPr>
        <w:t>11,864.67</w:t>
      </w:r>
      <w:r>
        <w:rPr>
          <w:rFonts w:hint="eastAsia"/>
          <w:sz w:val="30"/>
          <w:szCs w:val="30"/>
        </w:rPr>
        <w:t>元，由被告丁毅彬、刘海燕负担</w:t>
      </w:r>
      <w:r>
        <w:rPr>
          <w:rFonts w:hint="eastAsia"/>
          <w:sz w:val="30"/>
          <w:szCs w:val="30"/>
        </w:rPr>
        <w:t>(</w:t>
      </w:r>
      <w:r>
        <w:rPr>
          <w:rFonts w:hint="eastAsia"/>
          <w:sz w:val="30"/>
          <w:szCs w:val="30"/>
        </w:rPr>
        <w:t>两被告负担部分于本判决生效之日起十日内直接支付给原告</w:t>
      </w:r>
      <w:r>
        <w:rPr>
          <w:rFonts w:hint="eastAsia"/>
          <w:sz w:val="30"/>
          <w:szCs w:val="30"/>
        </w:rPr>
        <w:t>)</w:t>
      </w: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递交上诉状，并按对方当事人或代表人的人数提出副本，上诉于上海市第一中级人民法院。</w:t>
      </w:r>
    </w:p>
    <w:p w14:paraId="0915C083" w14:textId="77777777" w:rsidR="00000000" w:rsidRDefault="004131F6">
      <w:pPr>
        <w:spacing w:line="500" w:lineRule="atLeast"/>
        <w:jc w:val="right"/>
        <w:divId w:val="417598329"/>
        <w:rPr>
          <w:rFonts w:hint="eastAsia"/>
          <w:sz w:val="30"/>
          <w:szCs w:val="30"/>
        </w:rPr>
      </w:pPr>
      <w:r>
        <w:rPr>
          <w:rFonts w:hint="eastAsia"/>
          <w:sz w:val="30"/>
          <w:szCs w:val="30"/>
        </w:rPr>
        <w:t>审　判　长　　王静波</w:t>
      </w:r>
    </w:p>
    <w:p w14:paraId="228712D2" w14:textId="77777777" w:rsidR="00000000" w:rsidRDefault="004131F6">
      <w:pPr>
        <w:spacing w:line="500" w:lineRule="atLeast"/>
        <w:jc w:val="right"/>
        <w:divId w:val="479347328"/>
        <w:rPr>
          <w:rFonts w:hint="eastAsia"/>
          <w:sz w:val="30"/>
          <w:szCs w:val="30"/>
        </w:rPr>
      </w:pPr>
      <w:r>
        <w:rPr>
          <w:rFonts w:hint="eastAsia"/>
          <w:sz w:val="30"/>
          <w:szCs w:val="30"/>
        </w:rPr>
        <w:t>人民陪审员　　梅国蓉</w:t>
      </w:r>
    </w:p>
    <w:p w14:paraId="32E9C2BB" w14:textId="77777777" w:rsidR="00000000" w:rsidRDefault="004131F6">
      <w:pPr>
        <w:spacing w:line="500" w:lineRule="atLeast"/>
        <w:jc w:val="right"/>
        <w:divId w:val="1445345475"/>
        <w:rPr>
          <w:rFonts w:hint="eastAsia"/>
          <w:sz w:val="30"/>
          <w:szCs w:val="30"/>
        </w:rPr>
      </w:pPr>
      <w:r>
        <w:rPr>
          <w:rFonts w:hint="eastAsia"/>
          <w:sz w:val="30"/>
          <w:szCs w:val="30"/>
        </w:rPr>
        <w:t>人民陪审员　　冷安宏</w:t>
      </w:r>
    </w:p>
    <w:p w14:paraId="4CE03B80" w14:textId="77777777" w:rsidR="00000000" w:rsidRDefault="004131F6">
      <w:pPr>
        <w:spacing w:line="500" w:lineRule="atLeast"/>
        <w:jc w:val="right"/>
        <w:divId w:val="790249828"/>
        <w:rPr>
          <w:rFonts w:hint="eastAsia"/>
          <w:sz w:val="30"/>
          <w:szCs w:val="30"/>
        </w:rPr>
      </w:pPr>
      <w:r>
        <w:rPr>
          <w:rFonts w:hint="eastAsia"/>
          <w:sz w:val="30"/>
          <w:szCs w:val="30"/>
        </w:rPr>
        <w:t>二〇一六年四</w:t>
      </w:r>
      <w:r>
        <w:rPr>
          <w:rFonts w:hint="eastAsia"/>
          <w:sz w:val="30"/>
          <w:szCs w:val="30"/>
        </w:rPr>
        <w:t>月十一日</w:t>
      </w:r>
    </w:p>
    <w:p w14:paraId="515786D9" w14:textId="77777777" w:rsidR="00000000" w:rsidRDefault="004131F6">
      <w:pPr>
        <w:spacing w:line="500" w:lineRule="atLeast"/>
        <w:jc w:val="right"/>
        <w:divId w:val="576212597"/>
        <w:rPr>
          <w:rFonts w:hint="eastAsia"/>
          <w:sz w:val="30"/>
          <w:szCs w:val="30"/>
        </w:rPr>
      </w:pPr>
      <w:r>
        <w:rPr>
          <w:rFonts w:hint="eastAsia"/>
          <w:sz w:val="30"/>
          <w:szCs w:val="30"/>
        </w:rPr>
        <w:t>书　记　员　　石　娇</w:t>
      </w:r>
    </w:p>
    <w:p w14:paraId="25DD1B82" w14:textId="77777777" w:rsidR="00000000" w:rsidRDefault="004131F6">
      <w:pPr>
        <w:spacing w:line="500" w:lineRule="atLeast"/>
        <w:ind w:firstLine="600"/>
        <w:divId w:val="620466"/>
        <w:rPr>
          <w:rFonts w:hint="eastAsia"/>
          <w:sz w:val="30"/>
          <w:szCs w:val="30"/>
        </w:rPr>
      </w:pPr>
      <w:r>
        <w:rPr>
          <w:rFonts w:hint="eastAsia"/>
          <w:sz w:val="30"/>
          <w:szCs w:val="30"/>
        </w:rPr>
        <w:t>附：相关法律条文</w:t>
      </w:r>
    </w:p>
    <w:p w14:paraId="2E751A8D" w14:textId="77777777" w:rsidR="00000000" w:rsidRDefault="004131F6">
      <w:pPr>
        <w:spacing w:line="500" w:lineRule="atLeast"/>
        <w:ind w:firstLine="600"/>
        <w:divId w:val="228810116"/>
        <w:rPr>
          <w:rFonts w:hint="eastAsia"/>
          <w:sz w:val="30"/>
          <w:szCs w:val="30"/>
        </w:rPr>
      </w:pPr>
      <w:r>
        <w:rPr>
          <w:rFonts w:hint="eastAsia"/>
          <w:sz w:val="30"/>
          <w:szCs w:val="30"/>
        </w:rPr>
        <w:t>一、《中华人民共和国合同法》</w:t>
      </w:r>
    </w:p>
    <w:p w14:paraId="5D886245" w14:textId="77777777" w:rsidR="00000000" w:rsidRDefault="004131F6">
      <w:pPr>
        <w:spacing w:line="500" w:lineRule="atLeast"/>
        <w:ind w:firstLine="600"/>
        <w:divId w:val="1068071650"/>
        <w:rPr>
          <w:rFonts w:hint="eastAsia"/>
          <w:sz w:val="30"/>
          <w:szCs w:val="30"/>
        </w:rPr>
      </w:pPr>
      <w:r>
        <w:rPr>
          <w:rFonts w:hint="eastAsia"/>
          <w:sz w:val="30"/>
          <w:szCs w:val="30"/>
        </w:rPr>
        <w:t>第一百九十六条借款合同是借款人向贷款人借款，到期返还借款并支付利息的合同。</w:t>
      </w:r>
    </w:p>
    <w:p w14:paraId="542EE31B" w14:textId="77777777" w:rsidR="00000000" w:rsidRDefault="004131F6">
      <w:pPr>
        <w:spacing w:line="500" w:lineRule="atLeast"/>
        <w:ind w:firstLine="600"/>
        <w:divId w:val="1849709923"/>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5CB6E2F" w14:textId="77777777" w:rsidR="00000000" w:rsidRDefault="004131F6">
      <w:pPr>
        <w:spacing w:line="500" w:lineRule="atLeast"/>
        <w:ind w:firstLine="600"/>
        <w:divId w:val="1789155729"/>
        <w:rPr>
          <w:rFonts w:hint="eastAsia"/>
          <w:sz w:val="30"/>
          <w:szCs w:val="30"/>
        </w:rPr>
      </w:pPr>
      <w:r>
        <w:rPr>
          <w:rFonts w:hint="eastAsia"/>
          <w:sz w:val="30"/>
          <w:szCs w:val="30"/>
        </w:rPr>
        <w:t>第二百零七条借款人未按照约定的期限返还借款的，应当按照约定或者国家有关规定支付逾期利息。</w:t>
      </w:r>
    </w:p>
    <w:p w14:paraId="084EBFB8" w14:textId="77777777" w:rsidR="00000000" w:rsidRDefault="004131F6">
      <w:pPr>
        <w:spacing w:line="500" w:lineRule="atLeast"/>
        <w:ind w:firstLine="600"/>
        <w:divId w:val="1100686174"/>
        <w:rPr>
          <w:rFonts w:hint="eastAsia"/>
          <w:sz w:val="30"/>
          <w:szCs w:val="30"/>
        </w:rPr>
      </w:pPr>
      <w:r>
        <w:rPr>
          <w:rFonts w:hint="eastAsia"/>
          <w:sz w:val="30"/>
          <w:szCs w:val="30"/>
        </w:rPr>
        <w:t>第二百一十条自然人之间的借款合同，自贷款人提供借款时生效。</w:t>
      </w:r>
    </w:p>
    <w:p w14:paraId="501DA3A0" w14:textId="77777777" w:rsidR="00000000" w:rsidRDefault="004131F6">
      <w:pPr>
        <w:spacing w:line="500" w:lineRule="atLeast"/>
        <w:ind w:firstLine="600"/>
        <w:divId w:val="1428575362"/>
        <w:rPr>
          <w:rFonts w:hint="eastAsia"/>
          <w:sz w:val="30"/>
          <w:szCs w:val="30"/>
        </w:rPr>
      </w:pPr>
      <w:r>
        <w:rPr>
          <w:rFonts w:hint="eastAsia"/>
          <w:sz w:val="30"/>
          <w:szCs w:val="30"/>
        </w:rPr>
        <w:t>二、最高人民法院关于适用《中</w:t>
      </w:r>
      <w:r>
        <w:rPr>
          <w:rFonts w:hint="eastAsia"/>
          <w:sz w:val="30"/>
          <w:szCs w:val="30"/>
        </w:rPr>
        <w:t>华人民共和国婚姻法》若干问题的解释（二）</w:t>
      </w:r>
    </w:p>
    <w:p w14:paraId="1C1B0A4B" w14:textId="77777777" w:rsidR="00000000" w:rsidRDefault="004131F6">
      <w:pPr>
        <w:spacing w:line="500" w:lineRule="atLeast"/>
        <w:ind w:firstLine="600"/>
        <w:divId w:val="796753648"/>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54669891" w14:textId="77777777" w:rsidR="00000000" w:rsidRDefault="004131F6">
      <w:pPr>
        <w:spacing w:line="500" w:lineRule="atLeast"/>
        <w:ind w:firstLine="600"/>
        <w:divId w:val="1636134545"/>
        <w:rPr>
          <w:rFonts w:hint="eastAsia"/>
          <w:sz w:val="30"/>
          <w:szCs w:val="30"/>
        </w:rPr>
      </w:pPr>
      <w:r>
        <w:rPr>
          <w:rFonts w:hint="eastAsia"/>
          <w:sz w:val="30"/>
          <w:szCs w:val="30"/>
        </w:rPr>
        <w:t>三、《中华人民共和国民事诉讼法》</w:t>
      </w:r>
    </w:p>
    <w:p w14:paraId="7EF7CACA" w14:textId="77777777" w:rsidR="00000000" w:rsidRDefault="004131F6">
      <w:pPr>
        <w:spacing w:line="500" w:lineRule="atLeast"/>
        <w:ind w:firstLine="600"/>
        <w:divId w:val="1489051186"/>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C00DB" w14:textId="77777777" w:rsidR="004131F6" w:rsidRDefault="004131F6" w:rsidP="004131F6">
      <w:r>
        <w:separator/>
      </w:r>
    </w:p>
  </w:endnote>
  <w:endnote w:type="continuationSeparator" w:id="0">
    <w:p w14:paraId="20E2984F" w14:textId="77777777" w:rsidR="004131F6" w:rsidRDefault="004131F6" w:rsidP="00413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B989A" w14:textId="77777777" w:rsidR="004131F6" w:rsidRDefault="004131F6" w:rsidP="004131F6">
      <w:r>
        <w:separator/>
      </w:r>
    </w:p>
  </w:footnote>
  <w:footnote w:type="continuationSeparator" w:id="0">
    <w:p w14:paraId="5DBF0563" w14:textId="77777777" w:rsidR="004131F6" w:rsidRDefault="004131F6" w:rsidP="004131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131F6"/>
    <w:rsid w:val="00413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7ABABC"/>
  <w15:chartTrackingRefBased/>
  <w15:docId w15:val="{3FB0FF5C-A4D3-49D5-9F6D-B752D991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131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31F6"/>
    <w:rPr>
      <w:rFonts w:ascii="宋体" w:eastAsia="宋体" w:hAnsi="宋体" w:cs="宋体"/>
      <w:sz w:val="18"/>
      <w:szCs w:val="18"/>
    </w:rPr>
  </w:style>
  <w:style w:type="paragraph" w:styleId="a5">
    <w:name w:val="footer"/>
    <w:basedOn w:val="a"/>
    <w:link w:val="a6"/>
    <w:uiPriority w:val="99"/>
    <w:unhideWhenUsed/>
    <w:rsid w:val="004131F6"/>
    <w:pPr>
      <w:tabs>
        <w:tab w:val="center" w:pos="4153"/>
        <w:tab w:val="right" w:pos="8306"/>
      </w:tabs>
      <w:snapToGrid w:val="0"/>
    </w:pPr>
    <w:rPr>
      <w:sz w:val="18"/>
      <w:szCs w:val="18"/>
    </w:rPr>
  </w:style>
  <w:style w:type="character" w:customStyle="1" w:styleId="a6">
    <w:name w:val="页脚 字符"/>
    <w:basedOn w:val="a0"/>
    <w:link w:val="a5"/>
    <w:uiPriority w:val="99"/>
    <w:rsid w:val="004131F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66">
      <w:marLeft w:val="0"/>
      <w:marRight w:val="0"/>
      <w:marTop w:val="10"/>
      <w:marBottom w:val="10"/>
      <w:divBdr>
        <w:top w:val="none" w:sz="0" w:space="0" w:color="auto"/>
        <w:left w:val="none" w:sz="0" w:space="0" w:color="auto"/>
        <w:bottom w:val="none" w:sz="0" w:space="0" w:color="auto"/>
        <w:right w:val="none" w:sz="0" w:space="0" w:color="auto"/>
      </w:divBdr>
    </w:div>
    <w:div w:id="228810116">
      <w:marLeft w:val="0"/>
      <w:marRight w:val="0"/>
      <w:marTop w:val="10"/>
      <w:marBottom w:val="10"/>
      <w:divBdr>
        <w:top w:val="none" w:sz="0" w:space="0" w:color="auto"/>
        <w:left w:val="none" w:sz="0" w:space="0" w:color="auto"/>
        <w:bottom w:val="none" w:sz="0" w:space="0" w:color="auto"/>
        <w:right w:val="none" w:sz="0" w:space="0" w:color="auto"/>
      </w:divBdr>
    </w:div>
    <w:div w:id="417598329">
      <w:marLeft w:val="0"/>
      <w:marRight w:val="720"/>
      <w:marTop w:val="10"/>
      <w:marBottom w:val="10"/>
      <w:divBdr>
        <w:top w:val="none" w:sz="0" w:space="0" w:color="auto"/>
        <w:left w:val="none" w:sz="0" w:space="0" w:color="auto"/>
        <w:bottom w:val="none" w:sz="0" w:space="0" w:color="auto"/>
        <w:right w:val="none" w:sz="0" w:space="0" w:color="auto"/>
      </w:divBdr>
    </w:div>
    <w:div w:id="479347328">
      <w:marLeft w:val="0"/>
      <w:marRight w:val="720"/>
      <w:marTop w:val="10"/>
      <w:marBottom w:val="10"/>
      <w:divBdr>
        <w:top w:val="none" w:sz="0" w:space="0" w:color="auto"/>
        <w:left w:val="none" w:sz="0" w:space="0" w:color="auto"/>
        <w:bottom w:val="none" w:sz="0" w:space="0" w:color="auto"/>
        <w:right w:val="none" w:sz="0" w:space="0" w:color="auto"/>
      </w:divBdr>
    </w:div>
    <w:div w:id="545874528">
      <w:marLeft w:val="0"/>
      <w:marRight w:val="0"/>
      <w:marTop w:val="10"/>
      <w:marBottom w:val="10"/>
      <w:divBdr>
        <w:top w:val="none" w:sz="0" w:space="0" w:color="auto"/>
        <w:left w:val="none" w:sz="0" w:space="0" w:color="auto"/>
        <w:bottom w:val="none" w:sz="0" w:space="0" w:color="auto"/>
        <w:right w:val="none" w:sz="0" w:space="0" w:color="auto"/>
      </w:divBdr>
    </w:div>
    <w:div w:id="576212597">
      <w:marLeft w:val="0"/>
      <w:marRight w:val="720"/>
      <w:marTop w:val="10"/>
      <w:marBottom w:val="10"/>
      <w:divBdr>
        <w:top w:val="none" w:sz="0" w:space="0" w:color="auto"/>
        <w:left w:val="none" w:sz="0" w:space="0" w:color="auto"/>
        <w:bottom w:val="none" w:sz="0" w:space="0" w:color="auto"/>
        <w:right w:val="none" w:sz="0" w:space="0" w:color="auto"/>
      </w:divBdr>
    </w:div>
    <w:div w:id="790249828">
      <w:marLeft w:val="0"/>
      <w:marRight w:val="720"/>
      <w:marTop w:val="10"/>
      <w:marBottom w:val="10"/>
      <w:divBdr>
        <w:top w:val="none" w:sz="0" w:space="0" w:color="auto"/>
        <w:left w:val="none" w:sz="0" w:space="0" w:color="auto"/>
        <w:bottom w:val="none" w:sz="0" w:space="0" w:color="auto"/>
        <w:right w:val="none" w:sz="0" w:space="0" w:color="auto"/>
      </w:divBdr>
    </w:div>
    <w:div w:id="796753648">
      <w:marLeft w:val="0"/>
      <w:marRight w:val="0"/>
      <w:marTop w:val="10"/>
      <w:marBottom w:val="10"/>
      <w:divBdr>
        <w:top w:val="none" w:sz="0" w:space="0" w:color="auto"/>
        <w:left w:val="none" w:sz="0" w:space="0" w:color="auto"/>
        <w:bottom w:val="none" w:sz="0" w:space="0" w:color="auto"/>
        <w:right w:val="none" w:sz="0" w:space="0" w:color="auto"/>
      </w:divBdr>
    </w:div>
    <w:div w:id="890117048">
      <w:marLeft w:val="0"/>
      <w:marRight w:val="0"/>
      <w:marTop w:val="10"/>
      <w:marBottom w:val="10"/>
      <w:divBdr>
        <w:top w:val="none" w:sz="0" w:space="0" w:color="auto"/>
        <w:left w:val="none" w:sz="0" w:space="0" w:color="auto"/>
        <w:bottom w:val="none" w:sz="0" w:space="0" w:color="auto"/>
        <w:right w:val="none" w:sz="0" w:space="0" w:color="auto"/>
      </w:divBdr>
    </w:div>
    <w:div w:id="1068071650">
      <w:marLeft w:val="0"/>
      <w:marRight w:val="0"/>
      <w:marTop w:val="10"/>
      <w:marBottom w:val="10"/>
      <w:divBdr>
        <w:top w:val="none" w:sz="0" w:space="0" w:color="auto"/>
        <w:left w:val="none" w:sz="0" w:space="0" w:color="auto"/>
        <w:bottom w:val="none" w:sz="0" w:space="0" w:color="auto"/>
        <w:right w:val="none" w:sz="0" w:space="0" w:color="auto"/>
      </w:divBdr>
    </w:div>
    <w:div w:id="1100686174">
      <w:marLeft w:val="0"/>
      <w:marRight w:val="0"/>
      <w:marTop w:val="10"/>
      <w:marBottom w:val="10"/>
      <w:divBdr>
        <w:top w:val="none" w:sz="0" w:space="0" w:color="auto"/>
        <w:left w:val="none" w:sz="0" w:space="0" w:color="auto"/>
        <w:bottom w:val="none" w:sz="0" w:space="0" w:color="auto"/>
        <w:right w:val="none" w:sz="0" w:space="0" w:color="auto"/>
      </w:divBdr>
    </w:div>
    <w:div w:id="1428575362">
      <w:marLeft w:val="0"/>
      <w:marRight w:val="0"/>
      <w:marTop w:val="10"/>
      <w:marBottom w:val="10"/>
      <w:divBdr>
        <w:top w:val="none" w:sz="0" w:space="0" w:color="auto"/>
        <w:left w:val="none" w:sz="0" w:space="0" w:color="auto"/>
        <w:bottom w:val="none" w:sz="0" w:space="0" w:color="auto"/>
        <w:right w:val="none" w:sz="0" w:space="0" w:color="auto"/>
      </w:divBdr>
    </w:div>
    <w:div w:id="1445345475">
      <w:marLeft w:val="0"/>
      <w:marRight w:val="720"/>
      <w:marTop w:val="10"/>
      <w:marBottom w:val="10"/>
      <w:divBdr>
        <w:top w:val="none" w:sz="0" w:space="0" w:color="auto"/>
        <w:left w:val="none" w:sz="0" w:space="0" w:color="auto"/>
        <w:bottom w:val="none" w:sz="0" w:space="0" w:color="auto"/>
        <w:right w:val="none" w:sz="0" w:space="0" w:color="auto"/>
      </w:divBdr>
    </w:div>
    <w:div w:id="1458639174">
      <w:marLeft w:val="0"/>
      <w:marRight w:val="0"/>
      <w:marTop w:val="10"/>
      <w:marBottom w:val="10"/>
      <w:divBdr>
        <w:top w:val="none" w:sz="0" w:space="0" w:color="auto"/>
        <w:left w:val="none" w:sz="0" w:space="0" w:color="auto"/>
        <w:bottom w:val="none" w:sz="0" w:space="0" w:color="auto"/>
        <w:right w:val="none" w:sz="0" w:space="0" w:color="auto"/>
      </w:divBdr>
    </w:div>
    <w:div w:id="1489051186">
      <w:marLeft w:val="0"/>
      <w:marRight w:val="0"/>
      <w:marTop w:val="10"/>
      <w:marBottom w:val="10"/>
      <w:divBdr>
        <w:top w:val="none" w:sz="0" w:space="0" w:color="auto"/>
        <w:left w:val="none" w:sz="0" w:space="0" w:color="auto"/>
        <w:bottom w:val="none" w:sz="0" w:space="0" w:color="auto"/>
        <w:right w:val="none" w:sz="0" w:space="0" w:color="auto"/>
      </w:divBdr>
    </w:div>
    <w:div w:id="1636134545">
      <w:marLeft w:val="0"/>
      <w:marRight w:val="0"/>
      <w:marTop w:val="10"/>
      <w:marBottom w:val="10"/>
      <w:divBdr>
        <w:top w:val="none" w:sz="0" w:space="0" w:color="auto"/>
        <w:left w:val="none" w:sz="0" w:space="0" w:color="auto"/>
        <w:bottom w:val="none" w:sz="0" w:space="0" w:color="auto"/>
        <w:right w:val="none" w:sz="0" w:space="0" w:color="auto"/>
      </w:divBdr>
    </w:div>
    <w:div w:id="1789155729">
      <w:marLeft w:val="0"/>
      <w:marRight w:val="0"/>
      <w:marTop w:val="10"/>
      <w:marBottom w:val="10"/>
      <w:divBdr>
        <w:top w:val="none" w:sz="0" w:space="0" w:color="auto"/>
        <w:left w:val="none" w:sz="0" w:space="0" w:color="auto"/>
        <w:bottom w:val="none" w:sz="0" w:space="0" w:color="auto"/>
        <w:right w:val="none" w:sz="0" w:space="0" w:color="auto"/>
      </w:divBdr>
    </w:div>
    <w:div w:id="1849709923">
      <w:marLeft w:val="0"/>
      <w:marRight w:val="0"/>
      <w:marTop w:val="10"/>
      <w:marBottom w:val="10"/>
      <w:divBdr>
        <w:top w:val="none" w:sz="0" w:space="0" w:color="auto"/>
        <w:left w:val="none" w:sz="0" w:space="0" w:color="auto"/>
        <w:bottom w:val="none" w:sz="0" w:space="0" w:color="auto"/>
        <w:right w:val="none" w:sz="0" w:space="0" w:color="auto"/>
      </w:divBdr>
    </w:div>
    <w:div w:id="213544037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2024-05-11T16:07:00Z</dcterms:created>
  <dcterms:modified xsi:type="dcterms:W3CDTF">2024-05-11T16:07:00Z</dcterms:modified>
</cp:coreProperties>
</file>