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B9E8" w14:textId="77777777" w:rsidR="00000000" w:rsidRDefault="00832B0F">
      <w:pPr>
        <w:spacing w:line="500" w:lineRule="atLeast"/>
        <w:jc w:val="center"/>
        <w:divId w:val="432170309"/>
        <w:rPr>
          <w:rFonts w:ascii="黑体" w:eastAsia="黑体" w:hAnsi="黑体"/>
          <w:sz w:val="36"/>
          <w:szCs w:val="36"/>
        </w:rPr>
      </w:pPr>
      <w:r>
        <w:rPr>
          <w:rFonts w:ascii="黑体" w:eastAsia="黑体" w:hAnsi="黑体" w:hint="eastAsia"/>
          <w:sz w:val="36"/>
          <w:szCs w:val="36"/>
        </w:rPr>
        <w:t>浙江省平阳县人民法院</w:t>
      </w:r>
    </w:p>
    <w:p w14:paraId="3CADB4C6" w14:textId="77777777" w:rsidR="00000000" w:rsidRDefault="00832B0F">
      <w:pPr>
        <w:spacing w:line="500" w:lineRule="atLeast"/>
        <w:jc w:val="center"/>
        <w:divId w:val="5121118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EFCF24F" w14:textId="77777777" w:rsidR="00000000" w:rsidRDefault="00832B0F">
      <w:pPr>
        <w:spacing w:line="500" w:lineRule="atLeast"/>
        <w:jc w:val="right"/>
        <w:divId w:val="1273319286"/>
        <w:rPr>
          <w:rFonts w:hint="eastAsia"/>
          <w:sz w:val="30"/>
          <w:szCs w:val="30"/>
        </w:rPr>
      </w:pPr>
      <w:r>
        <w:rPr>
          <w:rFonts w:hint="eastAsia"/>
          <w:sz w:val="30"/>
          <w:szCs w:val="30"/>
        </w:rPr>
        <w:t>（</w:t>
      </w:r>
      <w:r>
        <w:rPr>
          <w:rFonts w:hint="eastAsia"/>
          <w:sz w:val="30"/>
          <w:szCs w:val="30"/>
        </w:rPr>
        <w:t>2014</w:t>
      </w:r>
      <w:r>
        <w:rPr>
          <w:rFonts w:hint="eastAsia"/>
          <w:sz w:val="30"/>
          <w:szCs w:val="30"/>
        </w:rPr>
        <w:t>）温平商初字第</w:t>
      </w:r>
      <w:r>
        <w:rPr>
          <w:rFonts w:hint="eastAsia"/>
          <w:sz w:val="30"/>
          <w:szCs w:val="30"/>
        </w:rPr>
        <w:t>1100</w:t>
      </w:r>
      <w:r>
        <w:rPr>
          <w:rFonts w:hint="eastAsia"/>
          <w:sz w:val="30"/>
          <w:szCs w:val="30"/>
        </w:rPr>
        <w:t>号</w:t>
      </w:r>
    </w:p>
    <w:p w14:paraId="78E8AD7E" w14:textId="77777777" w:rsidR="00000000" w:rsidRDefault="00832B0F">
      <w:pPr>
        <w:spacing w:line="500" w:lineRule="atLeast"/>
        <w:ind w:firstLine="600"/>
        <w:divId w:val="326594810"/>
        <w:rPr>
          <w:rFonts w:hint="eastAsia"/>
          <w:sz w:val="30"/>
          <w:szCs w:val="30"/>
        </w:rPr>
      </w:pPr>
      <w:r>
        <w:rPr>
          <w:rFonts w:hint="eastAsia"/>
          <w:sz w:val="30"/>
          <w:szCs w:val="30"/>
        </w:rPr>
        <w:t>原告：平阳县北港小额贷款有限公司，住所地平阳县水头镇二中北路</w:t>
      </w:r>
      <w:r>
        <w:rPr>
          <w:rFonts w:hint="eastAsia"/>
          <w:sz w:val="30"/>
          <w:szCs w:val="30"/>
        </w:rPr>
        <w:t>106-1</w:t>
      </w:r>
      <w:r>
        <w:rPr>
          <w:rFonts w:hint="eastAsia"/>
          <w:sz w:val="30"/>
          <w:szCs w:val="30"/>
        </w:rPr>
        <w:t>号。</w:t>
      </w:r>
    </w:p>
    <w:p w14:paraId="1154B117" w14:textId="77777777" w:rsidR="00000000" w:rsidRDefault="00832B0F">
      <w:pPr>
        <w:spacing w:line="500" w:lineRule="atLeast"/>
        <w:ind w:firstLine="600"/>
        <w:divId w:val="1193151602"/>
        <w:rPr>
          <w:rFonts w:hint="eastAsia"/>
          <w:sz w:val="30"/>
          <w:szCs w:val="30"/>
        </w:rPr>
      </w:pPr>
      <w:r>
        <w:rPr>
          <w:rFonts w:hint="eastAsia"/>
          <w:sz w:val="30"/>
          <w:szCs w:val="30"/>
        </w:rPr>
        <w:t>法定代表人：黄兆川，董事长。</w:t>
      </w:r>
    </w:p>
    <w:p w14:paraId="791A6BA3" w14:textId="77777777" w:rsidR="00000000" w:rsidRDefault="00832B0F">
      <w:pPr>
        <w:spacing w:line="500" w:lineRule="atLeast"/>
        <w:ind w:firstLine="600"/>
        <w:divId w:val="15545833"/>
        <w:rPr>
          <w:rFonts w:hint="eastAsia"/>
          <w:sz w:val="30"/>
          <w:szCs w:val="30"/>
        </w:rPr>
      </w:pPr>
      <w:r>
        <w:rPr>
          <w:rFonts w:hint="eastAsia"/>
          <w:sz w:val="30"/>
          <w:szCs w:val="30"/>
        </w:rPr>
        <w:t>委托代理人：林勤，系该公司员工。</w:t>
      </w:r>
    </w:p>
    <w:p w14:paraId="05A03378" w14:textId="77777777" w:rsidR="00000000" w:rsidRDefault="00832B0F">
      <w:pPr>
        <w:spacing w:line="500" w:lineRule="atLeast"/>
        <w:ind w:firstLine="600"/>
        <w:divId w:val="1059866860"/>
        <w:rPr>
          <w:rFonts w:hint="eastAsia"/>
          <w:sz w:val="30"/>
          <w:szCs w:val="30"/>
        </w:rPr>
      </w:pPr>
      <w:r>
        <w:rPr>
          <w:rFonts w:hint="eastAsia"/>
          <w:sz w:val="30"/>
          <w:szCs w:val="30"/>
        </w:rPr>
        <w:t>被告：王炎怀。</w:t>
      </w:r>
    </w:p>
    <w:p w14:paraId="6DE341C1" w14:textId="77777777" w:rsidR="00000000" w:rsidRDefault="00832B0F">
      <w:pPr>
        <w:spacing w:line="500" w:lineRule="atLeast"/>
        <w:ind w:firstLine="600"/>
        <w:divId w:val="556623581"/>
        <w:rPr>
          <w:rFonts w:hint="eastAsia"/>
          <w:sz w:val="30"/>
          <w:szCs w:val="30"/>
        </w:rPr>
      </w:pPr>
      <w:r>
        <w:rPr>
          <w:rFonts w:hint="eastAsia"/>
          <w:sz w:val="30"/>
          <w:szCs w:val="30"/>
        </w:rPr>
        <w:t>被告：吕德民。</w:t>
      </w:r>
    </w:p>
    <w:p w14:paraId="425E8E09" w14:textId="77777777" w:rsidR="00000000" w:rsidRDefault="00832B0F">
      <w:pPr>
        <w:spacing w:line="500" w:lineRule="atLeast"/>
        <w:ind w:firstLine="600"/>
        <w:divId w:val="1693918713"/>
        <w:rPr>
          <w:rFonts w:hint="eastAsia"/>
          <w:sz w:val="30"/>
          <w:szCs w:val="30"/>
        </w:rPr>
      </w:pPr>
      <w:r>
        <w:rPr>
          <w:rFonts w:hint="eastAsia"/>
          <w:sz w:val="30"/>
          <w:szCs w:val="30"/>
        </w:rPr>
        <w:t>被告：温丽霞。</w:t>
      </w:r>
    </w:p>
    <w:p w14:paraId="407BD21A" w14:textId="77777777" w:rsidR="00000000" w:rsidRDefault="00832B0F">
      <w:pPr>
        <w:spacing w:line="500" w:lineRule="atLeast"/>
        <w:ind w:firstLine="600"/>
        <w:divId w:val="1478111924"/>
        <w:rPr>
          <w:rFonts w:hint="eastAsia"/>
          <w:sz w:val="30"/>
          <w:szCs w:val="30"/>
        </w:rPr>
      </w:pPr>
      <w:r>
        <w:rPr>
          <w:rFonts w:hint="eastAsia"/>
          <w:sz w:val="30"/>
          <w:szCs w:val="30"/>
        </w:rPr>
        <w:t>被告：陈先对。</w:t>
      </w:r>
    </w:p>
    <w:p w14:paraId="6937F953" w14:textId="77777777" w:rsidR="00000000" w:rsidRDefault="00832B0F">
      <w:pPr>
        <w:spacing w:line="500" w:lineRule="atLeast"/>
        <w:ind w:firstLine="600"/>
        <w:divId w:val="993996231"/>
        <w:rPr>
          <w:rFonts w:hint="eastAsia"/>
          <w:sz w:val="30"/>
          <w:szCs w:val="30"/>
        </w:rPr>
      </w:pPr>
      <w:r>
        <w:rPr>
          <w:rFonts w:hint="eastAsia"/>
          <w:sz w:val="30"/>
          <w:szCs w:val="30"/>
        </w:rPr>
        <w:t>被告：季庆典。</w:t>
      </w:r>
    </w:p>
    <w:p w14:paraId="2364C2BD" w14:textId="77777777" w:rsidR="00000000" w:rsidRDefault="00832B0F">
      <w:pPr>
        <w:spacing w:line="500" w:lineRule="atLeast"/>
        <w:ind w:firstLine="600"/>
        <w:divId w:val="1141312523"/>
        <w:rPr>
          <w:rFonts w:hint="eastAsia"/>
          <w:sz w:val="30"/>
          <w:szCs w:val="30"/>
        </w:rPr>
      </w:pPr>
      <w:r>
        <w:rPr>
          <w:rFonts w:hint="eastAsia"/>
          <w:sz w:val="30"/>
          <w:szCs w:val="30"/>
        </w:rPr>
        <w:t>被告：白美丽。</w:t>
      </w:r>
    </w:p>
    <w:p w14:paraId="6B8FA17A" w14:textId="77777777" w:rsidR="00000000" w:rsidRDefault="00832B0F">
      <w:pPr>
        <w:spacing w:line="500" w:lineRule="atLeast"/>
        <w:ind w:firstLine="600"/>
        <w:divId w:val="132329737"/>
        <w:rPr>
          <w:rFonts w:hint="eastAsia"/>
          <w:sz w:val="30"/>
          <w:szCs w:val="30"/>
        </w:rPr>
      </w:pPr>
      <w:r>
        <w:rPr>
          <w:rFonts w:hint="eastAsia"/>
          <w:sz w:val="30"/>
          <w:szCs w:val="30"/>
        </w:rPr>
        <w:t>被告：许良淮。</w:t>
      </w:r>
    </w:p>
    <w:p w14:paraId="0032B6D7" w14:textId="77777777" w:rsidR="00000000" w:rsidRDefault="00832B0F">
      <w:pPr>
        <w:spacing w:line="500" w:lineRule="atLeast"/>
        <w:ind w:firstLine="600"/>
        <w:divId w:val="1279993464"/>
        <w:rPr>
          <w:rFonts w:hint="eastAsia"/>
          <w:sz w:val="30"/>
          <w:szCs w:val="30"/>
        </w:rPr>
      </w:pPr>
      <w:r>
        <w:rPr>
          <w:rFonts w:hint="eastAsia"/>
          <w:sz w:val="30"/>
          <w:szCs w:val="30"/>
        </w:rPr>
        <w:t>被告：吕德清。</w:t>
      </w:r>
    </w:p>
    <w:p w14:paraId="349D10C6" w14:textId="77777777" w:rsidR="00000000" w:rsidRDefault="00832B0F">
      <w:pPr>
        <w:spacing w:line="500" w:lineRule="atLeast"/>
        <w:ind w:firstLine="600"/>
        <w:divId w:val="1710839251"/>
        <w:rPr>
          <w:rFonts w:hint="eastAsia"/>
          <w:sz w:val="30"/>
          <w:szCs w:val="30"/>
        </w:rPr>
      </w:pPr>
      <w:r>
        <w:rPr>
          <w:rFonts w:hint="eastAsia"/>
          <w:sz w:val="30"/>
          <w:szCs w:val="30"/>
          <w:highlight w:val="yellow"/>
        </w:rPr>
        <w:t>原告平阳县北港小额贷款有限公司诉被告王炎怀、吕德民、温丽霞、陈先对、季庆典、白美丽、许良淮、吕德清民间借贷纠纷一案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日受理后，依法由代理审判员杨茜茜适用简易程序于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公开开庭进行了审理。原告平阳县北港小额贷款有限公司的委托代理人林勤到庭参加诉讼，被告王炎怀、吕德民、温丽霞、陈先对、季庆典、白美丽、许良淮、吕德清经本院传票传唤无正当理由拒不到庭。本案现已审理终结。</w:t>
      </w:r>
    </w:p>
    <w:p w14:paraId="08995E64" w14:textId="77777777" w:rsidR="00000000" w:rsidRDefault="00832B0F">
      <w:pPr>
        <w:spacing w:line="500" w:lineRule="atLeast"/>
        <w:ind w:firstLine="600"/>
        <w:divId w:val="413088767"/>
        <w:rPr>
          <w:rFonts w:hint="eastAsia"/>
          <w:sz w:val="30"/>
          <w:szCs w:val="30"/>
        </w:rPr>
      </w:pPr>
      <w:r>
        <w:rPr>
          <w:rFonts w:hint="eastAsia"/>
          <w:sz w:val="30"/>
          <w:szCs w:val="30"/>
        </w:rPr>
        <w:t>原告平阳县北港小额贷款有限公司起诉称：被告季庆典与被告白美丽、被告王炎怀与被告吕德民、被告许良淮与被告吕</w:t>
      </w:r>
      <w:r>
        <w:rPr>
          <w:rFonts w:hint="eastAsia"/>
          <w:sz w:val="30"/>
          <w:szCs w:val="30"/>
        </w:rPr>
        <w:t>德清、被告温丽霞与被告陈先对系夫妻关系。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日，被告季庆典、白美丽、王炎怀、吕德民、温丽霞、陈先</w:t>
      </w:r>
      <w:r>
        <w:rPr>
          <w:rFonts w:hint="eastAsia"/>
          <w:sz w:val="30"/>
          <w:szCs w:val="30"/>
          <w:highlight w:val="yellow"/>
        </w:rPr>
        <w:lastRenderedPageBreak/>
        <w:t>对、吕德清、许良淮自愿组成联保小组，分别向原告平阳县北港小额贷款有限公司借款，并对所借款项承担互相连带保证责任，并签订《联合保证合同》一份。</w:t>
      </w:r>
      <w:r>
        <w:rPr>
          <w:rFonts w:hint="eastAsia"/>
          <w:sz w:val="30"/>
          <w:szCs w:val="30"/>
        </w:rPr>
        <w:t>同日，</w:t>
      </w:r>
      <w:r>
        <w:rPr>
          <w:rFonts w:hint="eastAsia"/>
          <w:sz w:val="30"/>
          <w:szCs w:val="30"/>
          <w:highlight w:val="yellow"/>
        </w:rPr>
        <w:t>被告王炎怀与原告签订《借款合同》、《借款借据》各一份，合同约定借款</w:t>
      </w:r>
      <w:r>
        <w:rPr>
          <w:rFonts w:hint="eastAsia"/>
          <w:sz w:val="30"/>
          <w:szCs w:val="30"/>
          <w:highlight w:val="yellow"/>
        </w:rPr>
        <w:t>100</w:t>
      </w:r>
      <w:r>
        <w:rPr>
          <w:rFonts w:hint="eastAsia"/>
          <w:sz w:val="30"/>
          <w:szCs w:val="30"/>
          <w:highlight w:val="yellow"/>
        </w:rPr>
        <w:t>万元，借款期限为</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日，月利率为</w:t>
      </w:r>
      <w:r>
        <w:rPr>
          <w:rFonts w:hint="eastAsia"/>
          <w:sz w:val="30"/>
          <w:szCs w:val="30"/>
          <w:highlight w:val="yellow"/>
        </w:rPr>
        <w:t>1.98%</w:t>
      </w:r>
      <w:r>
        <w:rPr>
          <w:rFonts w:hint="eastAsia"/>
          <w:sz w:val="30"/>
          <w:szCs w:val="30"/>
          <w:highlight w:val="yellow"/>
        </w:rPr>
        <w:t>，每月的</w:t>
      </w:r>
      <w:r>
        <w:rPr>
          <w:rFonts w:hint="eastAsia"/>
          <w:sz w:val="30"/>
          <w:szCs w:val="30"/>
          <w:highlight w:val="yellow"/>
        </w:rPr>
        <w:t>20</w:t>
      </w:r>
      <w:r>
        <w:rPr>
          <w:rFonts w:hint="eastAsia"/>
          <w:sz w:val="30"/>
          <w:szCs w:val="30"/>
          <w:highlight w:val="yellow"/>
        </w:rPr>
        <w:t>日为结息日，次日为付息日，一次还本，并特别约定未按期偿还贷款本金或未按期支付利息或不按借款借据特别约</w:t>
      </w:r>
      <w:r>
        <w:rPr>
          <w:rFonts w:hint="eastAsia"/>
          <w:sz w:val="30"/>
          <w:szCs w:val="30"/>
          <w:highlight w:val="yellow"/>
        </w:rPr>
        <w:t>定的还款方式归还借款本息的，原告有权提前收回未到期贷款。原告依约向被告王炎怀发放贷款</w:t>
      </w:r>
      <w:r>
        <w:rPr>
          <w:rFonts w:hint="eastAsia"/>
          <w:sz w:val="30"/>
          <w:szCs w:val="30"/>
          <w:highlight w:val="yellow"/>
        </w:rPr>
        <w:t>100</w:t>
      </w:r>
      <w:r>
        <w:rPr>
          <w:rFonts w:hint="eastAsia"/>
          <w:sz w:val="30"/>
          <w:szCs w:val="30"/>
          <w:highlight w:val="yellow"/>
        </w:rPr>
        <w:t>万元。被告王炎怀借款</w:t>
      </w:r>
      <w:r>
        <w:rPr>
          <w:rFonts w:hint="eastAsia"/>
          <w:sz w:val="30"/>
          <w:szCs w:val="30"/>
        </w:rPr>
        <w:t>后，</w:t>
      </w:r>
      <w:r>
        <w:rPr>
          <w:rFonts w:hint="eastAsia"/>
          <w:sz w:val="30"/>
          <w:szCs w:val="30"/>
          <w:highlight w:val="yellow"/>
        </w:rPr>
        <w:t>仅支付</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日的利息共计</w:t>
      </w:r>
      <w:r>
        <w:rPr>
          <w:rFonts w:hint="eastAsia"/>
          <w:sz w:val="30"/>
          <w:szCs w:val="30"/>
          <w:highlight w:val="yellow"/>
        </w:rPr>
        <w:t>29040</w:t>
      </w:r>
      <w:r>
        <w:rPr>
          <w:rFonts w:hint="eastAsia"/>
          <w:sz w:val="30"/>
          <w:szCs w:val="30"/>
          <w:highlight w:val="yellow"/>
        </w:rPr>
        <w:t>元，剩余利息及借款本金至今未予偿还。被告季庆典、白美丽、温丽霞、陈先对、吕德清、许良淮亦未承担保证责任。</w:t>
      </w:r>
      <w:r>
        <w:rPr>
          <w:rFonts w:hint="eastAsia"/>
          <w:sz w:val="30"/>
          <w:szCs w:val="30"/>
        </w:rPr>
        <w:t>现请求判令：</w:t>
      </w:r>
      <w:r>
        <w:rPr>
          <w:rFonts w:hint="eastAsia"/>
          <w:sz w:val="30"/>
          <w:szCs w:val="30"/>
          <w:highlight w:val="yellow"/>
        </w:rPr>
        <w:t>1</w:t>
      </w:r>
      <w:r>
        <w:rPr>
          <w:rFonts w:hint="eastAsia"/>
          <w:sz w:val="30"/>
          <w:szCs w:val="30"/>
          <w:highlight w:val="yellow"/>
        </w:rPr>
        <w:t>、被告王炎怀、吕德民共同偿还借款本金计人民币</w:t>
      </w:r>
      <w:r>
        <w:rPr>
          <w:rFonts w:hint="eastAsia"/>
          <w:sz w:val="30"/>
          <w:szCs w:val="30"/>
          <w:highlight w:val="yellow"/>
        </w:rPr>
        <w:t>1000000</w:t>
      </w:r>
      <w:r>
        <w:rPr>
          <w:rFonts w:hint="eastAsia"/>
          <w:sz w:val="30"/>
          <w:szCs w:val="30"/>
          <w:highlight w:val="yellow"/>
        </w:rPr>
        <w:t>元</w:t>
      </w:r>
      <w:r>
        <w:rPr>
          <w:rFonts w:hint="eastAsia"/>
          <w:sz w:val="30"/>
          <w:szCs w:val="30"/>
        </w:rPr>
        <w:t>及</w:t>
      </w:r>
      <w:r>
        <w:rPr>
          <w:rFonts w:hint="eastAsia"/>
          <w:sz w:val="30"/>
          <w:szCs w:val="30"/>
          <w:highlight w:val="yellow"/>
        </w:rPr>
        <w:t>利息（截至</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日未偿还利息</w:t>
      </w:r>
      <w:r>
        <w:rPr>
          <w:rFonts w:hint="eastAsia"/>
          <w:sz w:val="30"/>
          <w:szCs w:val="30"/>
          <w:highlight w:val="yellow"/>
        </w:rPr>
        <w:t>40260</w:t>
      </w:r>
      <w:r>
        <w:rPr>
          <w:rFonts w:hint="eastAsia"/>
          <w:sz w:val="30"/>
          <w:szCs w:val="30"/>
          <w:highlight w:val="yellow"/>
        </w:rPr>
        <w:t>元，从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日起以</w:t>
      </w:r>
      <w:r>
        <w:rPr>
          <w:rFonts w:hint="eastAsia"/>
          <w:sz w:val="30"/>
          <w:szCs w:val="30"/>
          <w:highlight w:val="yellow"/>
        </w:rPr>
        <w:t>100</w:t>
      </w:r>
      <w:r>
        <w:rPr>
          <w:rFonts w:hint="eastAsia"/>
          <w:sz w:val="30"/>
          <w:szCs w:val="30"/>
          <w:highlight w:val="yellow"/>
        </w:rPr>
        <w:t>万元为计息基数按中国人民银行同期同档次贷款基准利率四倍计算至实</w:t>
      </w:r>
      <w:r>
        <w:rPr>
          <w:rFonts w:hint="eastAsia"/>
          <w:sz w:val="30"/>
          <w:szCs w:val="30"/>
          <w:highlight w:val="yellow"/>
        </w:rPr>
        <w:t>际还款之日止，）</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被告季庆典、白美丽、温丽霞、陈先对、许良淮、吕德清对上述借款本金和利息承担连带担保责任</w:t>
      </w:r>
      <w:r>
        <w:rPr>
          <w:rFonts w:hint="eastAsia"/>
          <w:sz w:val="30"/>
          <w:szCs w:val="30"/>
        </w:rPr>
        <w:t>；</w:t>
      </w:r>
      <w:r>
        <w:rPr>
          <w:rFonts w:hint="eastAsia"/>
          <w:sz w:val="30"/>
          <w:szCs w:val="30"/>
        </w:rPr>
        <w:t>3</w:t>
      </w:r>
      <w:r>
        <w:rPr>
          <w:rFonts w:hint="eastAsia"/>
          <w:sz w:val="30"/>
          <w:szCs w:val="30"/>
        </w:rPr>
        <w:t>、本案诉讼费用由被告承担。</w:t>
      </w:r>
    </w:p>
    <w:p w14:paraId="7EC6D7C0" w14:textId="77777777" w:rsidR="00000000" w:rsidRDefault="00832B0F">
      <w:pPr>
        <w:spacing w:line="500" w:lineRule="atLeast"/>
        <w:ind w:firstLine="600"/>
        <w:divId w:val="1159426076"/>
        <w:rPr>
          <w:rFonts w:hint="eastAsia"/>
          <w:sz w:val="30"/>
          <w:szCs w:val="30"/>
        </w:rPr>
      </w:pPr>
      <w:r>
        <w:rPr>
          <w:rFonts w:hint="eastAsia"/>
          <w:sz w:val="30"/>
          <w:szCs w:val="30"/>
        </w:rPr>
        <w:t>被告季庆典、白美丽、陈先对、温丽霞、吕德民、王炎怀书面答辩称：</w:t>
      </w:r>
      <w:r>
        <w:rPr>
          <w:rFonts w:hint="eastAsia"/>
          <w:sz w:val="30"/>
          <w:szCs w:val="30"/>
        </w:rPr>
        <w:t>1</w:t>
      </w:r>
      <w:r>
        <w:rPr>
          <w:rFonts w:hint="eastAsia"/>
          <w:sz w:val="30"/>
          <w:szCs w:val="30"/>
        </w:rPr>
        <w:t>、合同签订时，原告的业务员没有告知具体内容，被告也不知贷款与担保的区别，以为是被告吕德民的公司贷款需要凑人数才签订的合同；</w:t>
      </w:r>
      <w:r>
        <w:rPr>
          <w:rFonts w:hint="eastAsia"/>
          <w:sz w:val="30"/>
          <w:szCs w:val="30"/>
        </w:rPr>
        <w:t>2</w:t>
      </w:r>
      <w:r>
        <w:rPr>
          <w:rFonts w:hint="eastAsia"/>
          <w:sz w:val="30"/>
          <w:szCs w:val="30"/>
        </w:rPr>
        <w:t>、合同无效，合同内容系霸王条款且违背了金融法规，月利率过高，严重影响当地社会稳定，要求利率降低至国家规定的基准利率（</w:t>
      </w:r>
      <w:r>
        <w:rPr>
          <w:rFonts w:hint="eastAsia"/>
          <w:sz w:val="30"/>
          <w:szCs w:val="30"/>
        </w:rPr>
        <w:t>5.5%</w:t>
      </w:r>
      <w:r>
        <w:rPr>
          <w:rFonts w:hint="eastAsia"/>
          <w:sz w:val="30"/>
          <w:szCs w:val="30"/>
        </w:rPr>
        <w:t>左右）；</w:t>
      </w:r>
      <w:r>
        <w:rPr>
          <w:rFonts w:hint="eastAsia"/>
          <w:sz w:val="30"/>
          <w:szCs w:val="30"/>
        </w:rPr>
        <w:t>3</w:t>
      </w:r>
      <w:r>
        <w:rPr>
          <w:rFonts w:hint="eastAsia"/>
          <w:sz w:val="30"/>
          <w:szCs w:val="30"/>
        </w:rPr>
        <w:t>、该笔贷款未到期，仅是部分利息未按时偿还，且原告也</w:t>
      </w:r>
      <w:r>
        <w:rPr>
          <w:rFonts w:hint="eastAsia"/>
          <w:sz w:val="30"/>
          <w:szCs w:val="30"/>
        </w:rPr>
        <w:t>未通知贷款利息到期，原告不应要求被告立即返还借款；</w:t>
      </w:r>
      <w:r>
        <w:rPr>
          <w:rFonts w:hint="eastAsia"/>
          <w:sz w:val="30"/>
          <w:szCs w:val="30"/>
        </w:rPr>
        <w:t>4</w:t>
      </w:r>
      <w:r>
        <w:rPr>
          <w:rFonts w:hint="eastAsia"/>
          <w:sz w:val="30"/>
          <w:szCs w:val="30"/>
        </w:rPr>
        <w:t>、本案的贷款是给成达公司生产经营使用，但该公司目前资不抵债正在重整，县政府已要求县处置办处理该公司的相关事项，要求所有银行包括小额贷款公司做到不抽贷、不押贷、不起诉，原告仍起诉不合乎情理的，应等待该公司资产解决方案协调完毕后，补给贷款总数的不足部分。</w:t>
      </w:r>
    </w:p>
    <w:p w14:paraId="2D4FCE26" w14:textId="77777777" w:rsidR="00000000" w:rsidRDefault="00832B0F">
      <w:pPr>
        <w:spacing w:line="500" w:lineRule="atLeast"/>
        <w:ind w:firstLine="600"/>
        <w:divId w:val="102311202"/>
        <w:rPr>
          <w:rFonts w:hint="eastAsia"/>
          <w:sz w:val="30"/>
          <w:szCs w:val="30"/>
        </w:rPr>
      </w:pPr>
      <w:r>
        <w:rPr>
          <w:rFonts w:hint="eastAsia"/>
          <w:sz w:val="30"/>
          <w:szCs w:val="30"/>
        </w:rPr>
        <w:t>被告许良淮、吕德清答辩意见同被告季庆典、白美丽、陈先对、温丽霞、吕德民、王炎怀的答辩意见，另补充认为该联合保证合同项下共借款</w:t>
      </w:r>
      <w:r>
        <w:rPr>
          <w:rFonts w:hint="eastAsia"/>
          <w:sz w:val="30"/>
          <w:szCs w:val="30"/>
        </w:rPr>
        <w:t>3</w:t>
      </w:r>
      <w:r>
        <w:rPr>
          <w:rFonts w:hint="eastAsia"/>
          <w:sz w:val="30"/>
          <w:szCs w:val="30"/>
        </w:rPr>
        <w:t>笔合计</w:t>
      </w:r>
      <w:r>
        <w:rPr>
          <w:rFonts w:hint="eastAsia"/>
          <w:sz w:val="30"/>
          <w:szCs w:val="30"/>
        </w:rPr>
        <w:t>300</w:t>
      </w:r>
      <w:r>
        <w:rPr>
          <w:rFonts w:hint="eastAsia"/>
          <w:sz w:val="30"/>
          <w:szCs w:val="30"/>
        </w:rPr>
        <w:t>万元，应对各自的贷款各自负责，不应由其一人偿还</w:t>
      </w:r>
      <w:r>
        <w:rPr>
          <w:rFonts w:hint="eastAsia"/>
          <w:sz w:val="30"/>
          <w:szCs w:val="30"/>
        </w:rPr>
        <w:t>300</w:t>
      </w:r>
      <w:r>
        <w:rPr>
          <w:rFonts w:hint="eastAsia"/>
          <w:sz w:val="30"/>
          <w:szCs w:val="30"/>
        </w:rPr>
        <w:t>万元。</w:t>
      </w:r>
    </w:p>
    <w:p w14:paraId="69A442C5" w14:textId="77777777" w:rsidR="00000000" w:rsidRDefault="00832B0F">
      <w:pPr>
        <w:spacing w:line="500" w:lineRule="atLeast"/>
        <w:ind w:firstLine="600"/>
        <w:divId w:val="512302940"/>
        <w:rPr>
          <w:rFonts w:hint="eastAsia"/>
          <w:sz w:val="30"/>
          <w:szCs w:val="30"/>
        </w:rPr>
      </w:pPr>
      <w:r>
        <w:rPr>
          <w:rFonts w:hint="eastAsia"/>
          <w:sz w:val="30"/>
          <w:szCs w:val="30"/>
        </w:rPr>
        <w:t>原告平阳县</w:t>
      </w:r>
      <w:r>
        <w:rPr>
          <w:rFonts w:hint="eastAsia"/>
          <w:sz w:val="30"/>
          <w:szCs w:val="30"/>
        </w:rPr>
        <w:t>北港小额贷款有限公司在本院指定的举证期限内向本院提交了以下证据：</w:t>
      </w:r>
    </w:p>
    <w:p w14:paraId="5DA27DE5" w14:textId="77777777" w:rsidR="00000000" w:rsidRDefault="00832B0F">
      <w:pPr>
        <w:spacing w:line="500" w:lineRule="atLeast"/>
        <w:ind w:firstLine="600"/>
        <w:divId w:val="770854441"/>
        <w:rPr>
          <w:rFonts w:hint="eastAsia"/>
          <w:sz w:val="30"/>
          <w:szCs w:val="30"/>
        </w:rPr>
      </w:pPr>
      <w:r>
        <w:rPr>
          <w:rFonts w:hint="eastAsia"/>
          <w:sz w:val="30"/>
          <w:szCs w:val="30"/>
        </w:rPr>
        <w:t>1</w:t>
      </w:r>
      <w:r>
        <w:rPr>
          <w:rFonts w:hint="eastAsia"/>
          <w:sz w:val="30"/>
          <w:szCs w:val="30"/>
        </w:rPr>
        <w:t>、企业法人营业执照、组织结构代码证、开户许可证、法定代表人身份证明、身份证，证明原告诉讼主体资格；</w:t>
      </w:r>
    </w:p>
    <w:p w14:paraId="3DC49D79" w14:textId="77777777" w:rsidR="00000000" w:rsidRDefault="00832B0F">
      <w:pPr>
        <w:spacing w:line="500" w:lineRule="atLeast"/>
        <w:ind w:firstLine="600"/>
        <w:divId w:val="699624143"/>
        <w:rPr>
          <w:rFonts w:hint="eastAsia"/>
          <w:sz w:val="30"/>
          <w:szCs w:val="30"/>
        </w:rPr>
      </w:pPr>
      <w:r>
        <w:rPr>
          <w:rFonts w:hint="eastAsia"/>
          <w:sz w:val="30"/>
          <w:szCs w:val="30"/>
        </w:rPr>
        <w:t>2</w:t>
      </w:r>
      <w:r>
        <w:rPr>
          <w:rFonts w:hint="eastAsia"/>
          <w:sz w:val="30"/>
          <w:szCs w:val="30"/>
        </w:rPr>
        <w:t>、被告身份证、结婚证、债务催收及诉讼文书送达地址确认书，证明各被告诉讼主体资格及被告确认送达地址和手机的情况；</w:t>
      </w:r>
    </w:p>
    <w:p w14:paraId="3AD9F849" w14:textId="77777777" w:rsidR="00000000" w:rsidRDefault="00832B0F">
      <w:pPr>
        <w:spacing w:line="500" w:lineRule="atLeast"/>
        <w:ind w:firstLine="600"/>
        <w:divId w:val="1097091354"/>
        <w:rPr>
          <w:rFonts w:hint="eastAsia"/>
          <w:sz w:val="30"/>
          <w:szCs w:val="30"/>
        </w:rPr>
      </w:pPr>
      <w:r>
        <w:rPr>
          <w:rFonts w:hint="eastAsia"/>
          <w:sz w:val="30"/>
          <w:szCs w:val="30"/>
        </w:rPr>
        <w:t>3</w:t>
      </w:r>
      <w:r>
        <w:rPr>
          <w:rFonts w:hint="eastAsia"/>
          <w:sz w:val="30"/>
          <w:szCs w:val="30"/>
        </w:rPr>
        <w:t>、联合保证合同，证明被告季庆典、白美丽、王炎怀、吕德民、温丽霞、陈先对、许良淮、吕德清自愿组成联保小组分别向原告借款并对所借款项承担连带保证责任的事实；</w:t>
      </w:r>
    </w:p>
    <w:p w14:paraId="5716CD61" w14:textId="77777777" w:rsidR="00000000" w:rsidRDefault="00832B0F">
      <w:pPr>
        <w:spacing w:line="500" w:lineRule="atLeast"/>
        <w:ind w:firstLine="600"/>
        <w:divId w:val="363024106"/>
        <w:rPr>
          <w:rFonts w:hint="eastAsia"/>
          <w:sz w:val="30"/>
          <w:szCs w:val="30"/>
        </w:rPr>
      </w:pPr>
      <w:r>
        <w:rPr>
          <w:rFonts w:hint="eastAsia"/>
          <w:sz w:val="30"/>
          <w:szCs w:val="30"/>
        </w:rPr>
        <w:t>4</w:t>
      </w:r>
      <w:r>
        <w:rPr>
          <w:rFonts w:hint="eastAsia"/>
          <w:sz w:val="30"/>
          <w:szCs w:val="30"/>
        </w:rPr>
        <w:t>、借款合同、借款借据，证明被告王炎怀、吕德民向原告借款</w:t>
      </w:r>
      <w:r>
        <w:rPr>
          <w:rFonts w:hint="eastAsia"/>
          <w:sz w:val="30"/>
          <w:szCs w:val="30"/>
        </w:rPr>
        <w:t>1000000</w:t>
      </w:r>
      <w:r>
        <w:rPr>
          <w:rFonts w:hint="eastAsia"/>
          <w:sz w:val="30"/>
          <w:szCs w:val="30"/>
        </w:rPr>
        <w:t>的事</w:t>
      </w:r>
      <w:r>
        <w:rPr>
          <w:rFonts w:hint="eastAsia"/>
          <w:sz w:val="30"/>
          <w:szCs w:val="30"/>
        </w:rPr>
        <w:t>实；</w:t>
      </w:r>
    </w:p>
    <w:p w14:paraId="20D1D94F" w14:textId="77777777" w:rsidR="00000000" w:rsidRDefault="00832B0F">
      <w:pPr>
        <w:spacing w:line="500" w:lineRule="atLeast"/>
        <w:ind w:firstLine="600"/>
        <w:divId w:val="183441966"/>
        <w:rPr>
          <w:rFonts w:hint="eastAsia"/>
          <w:sz w:val="30"/>
          <w:szCs w:val="30"/>
        </w:rPr>
      </w:pPr>
      <w:r>
        <w:rPr>
          <w:rFonts w:hint="eastAsia"/>
          <w:sz w:val="30"/>
          <w:szCs w:val="30"/>
        </w:rPr>
        <w:t>5</w:t>
      </w:r>
      <w:r>
        <w:rPr>
          <w:rFonts w:hint="eastAsia"/>
          <w:sz w:val="30"/>
          <w:szCs w:val="30"/>
        </w:rPr>
        <w:t>、银行交易清单，证明原告按约向被告王炎怀发放贷款</w:t>
      </w:r>
      <w:r>
        <w:rPr>
          <w:rFonts w:hint="eastAsia"/>
          <w:sz w:val="30"/>
          <w:szCs w:val="30"/>
        </w:rPr>
        <w:t>1000000</w:t>
      </w:r>
      <w:r>
        <w:rPr>
          <w:rFonts w:hint="eastAsia"/>
          <w:sz w:val="30"/>
          <w:szCs w:val="30"/>
        </w:rPr>
        <w:t>元的事实；</w:t>
      </w:r>
    </w:p>
    <w:p w14:paraId="2D8A61B9" w14:textId="77777777" w:rsidR="00000000" w:rsidRDefault="00832B0F">
      <w:pPr>
        <w:spacing w:line="500" w:lineRule="atLeast"/>
        <w:ind w:firstLine="600"/>
        <w:divId w:val="1569345790"/>
        <w:rPr>
          <w:rFonts w:hint="eastAsia"/>
          <w:sz w:val="30"/>
          <w:szCs w:val="30"/>
        </w:rPr>
      </w:pPr>
      <w:r>
        <w:rPr>
          <w:rFonts w:hint="eastAsia"/>
          <w:sz w:val="30"/>
          <w:szCs w:val="30"/>
        </w:rPr>
        <w:t>6</w:t>
      </w:r>
      <w:r>
        <w:rPr>
          <w:rFonts w:hint="eastAsia"/>
          <w:sz w:val="30"/>
          <w:szCs w:val="30"/>
        </w:rPr>
        <w:t>、利息结算清单，证明被告王炎怀、吕德民仅偿还</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日至</w:t>
      </w:r>
      <w:r>
        <w:rPr>
          <w:rFonts w:hint="eastAsia"/>
          <w:sz w:val="30"/>
          <w:szCs w:val="30"/>
        </w:rPr>
        <w:t>9</w:t>
      </w:r>
      <w:r>
        <w:rPr>
          <w:rFonts w:hint="eastAsia"/>
          <w:sz w:val="30"/>
          <w:szCs w:val="30"/>
        </w:rPr>
        <w:t>月</w:t>
      </w:r>
      <w:r>
        <w:rPr>
          <w:rFonts w:hint="eastAsia"/>
          <w:sz w:val="30"/>
          <w:szCs w:val="30"/>
        </w:rPr>
        <w:t>20</w:t>
      </w:r>
      <w:r>
        <w:rPr>
          <w:rFonts w:hint="eastAsia"/>
          <w:sz w:val="30"/>
          <w:szCs w:val="30"/>
        </w:rPr>
        <w:t>日利息</w:t>
      </w:r>
      <w:r>
        <w:rPr>
          <w:rFonts w:hint="eastAsia"/>
          <w:sz w:val="30"/>
          <w:szCs w:val="30"/>
        </w:rPr>
        <w:t>29040</w:t>
      </w:r>
      <w:r>
        <w:rPr>
          <w:rFonts w:hint="eastAsia"/>
          <w:sz w:val="30"/>
          <w:szCs w:val="30"/>
        </w:rPr>
        <w:t>元的事实。</w:t>
      </w:r>
    </w:p>
    <w:p w14:paraId="30D3CEA0" w14:textId="77777777" w:rsidR="00000000" w:rsidRDefault="00832B0F">
      <w:pPr>
        <w:spacing w:line="500" w:lineRule="atLeast"/>
        <w:ind w:firstLine="600"/>
        <w:divId w:val="924344232"/>
        <w:rPr>
          <w:rFonts w:hint="eastAsia"/>
          <w:sz w:val="30"/>
          <w:szCs w:val="30"/>
        </w:rPr>
      </w:pPr>
      <w:r>
        <w:rPr>
          <w:rFonts w:hint="eastAsia"/>
          <w:sz w:val="30"/>
          <w:szCs w:val="30"/>
          <w:highlight w:val="yellow"/>
        </w:rPr>
        <w:t>被告王炎怀、吕德民、温丽霞、陈先对、季庆典、白美丽、许良淮、吕德清在本院指定的举证期限内未提供证据。</w:t>
      </w:r>
    </w:p>
    <w:p w14:paraId="48AA907D" w14:textId="77777777" w:rsidR="00000000" w:rsidRDefault="00832B0F">
      <w:pPr>
        <w:spacing w:line="500" w:lineRule="atLeast"/>
        <w:ind w:firstLine="600"/>
        <w:divId w:val="1286233915"/>
        <w:rPr>
          <w:rFonts w:hint="eastAsia"/>
          <w:sz w:val="30"/>
          <w:szCs w:val="30"/>
        </w:rPr>
      </w:pPr>
      <w:r>
        <w:rPr>
          <w:rFonts w:hint="eastAsia"/>
          <w:sz w:val="30"/>
          <w:szCs w:val="30"/>
        </w:rPr>
        <w:t>上述证据经庭审出示质证，被告王炎怀、吕德民、温丽霞、陈先对、季庆典、白美丽、吕德清、许良淮经本院合法传唤无正当理由拒不到庭参加诉讼，视为放弃对以上证据进行质证的权利。本院认为，原告提供的证据系依法收集，内容客观真实，具备关联性且具有证明效力，本院予以确认。</w:t>
      </w:r>
    </w:p>
    <w:p w14:paraId="5275E65F" w14:textId="77777777" w:rsidR="00000000" w:rsidRDefault="00832B0F">
      <w:pPr>
        <w:spacing w:line="500" w:lineRule="atLeast"/>
        <w:ind w:firstLine="600"/>
        <w:divId w:val="223302531"/>
        <w:rPr>
          <w:rFonts w:hint="eastAsia"/>
          <w:sz w:val="30"/>
          <w:szCs w:val="30"/>
        </w:rPr>
      </w:pPr>
      <w:r>
        <w:rPr>
          <w:rFonts w:hint="eastAsia"/>
          <w:sz w:val="30"/>
          <w:szCs w:val="30"/>
        </w:rPr>
        <w:t>结合上述认定的证据及原告的陈述，本院认定本案的事实如下：</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w:t>
      </w:r>
      <w:r>
        <w:rPr>
          <w:rFonts w:hint="eastAsia"/>
          <w:sz w:val="30"/>
          <w:szCs w:val="30"/>
          <w:highlight w:val="yellow"/>
        </w:rPr>
        <w:t>被告王炎怀、吕德民、温丽霞、陈先对、季庆典、白美丽、许良淮、吕德清与原告平阳县北港小额贷款有限公司签订《联合保证合同》（合同编号：平北</w:t>
      </w:r>
      <w:r>
        <w:rPr>
          <w:rFonts w:hint="eastAsia"/>
          <w:sz w:val="30"/>
          <w:szCs w:val="30"/>
          <w:highlight w:val="yellow"/>
        </w:rPr>
        <w:t>2014082001</w:t>
      </w:r>
      <w:r>
        <w:rPr>
          <w:rFonts w:hint="eastAsia"/>
          <w:sz w:val="30"/>
          <w:szCs w:val="30"/>
          <w:highlight w:val="yellow"/>
        </w:rPr>
        <w:t>号），约定被告季庆典、白</w:t>
      </w:r>
      <w:r>
        <w:rPr>
          <w:rFonts w:hint="eastAsia"/>
          <w:sz w:val="30"/>
          <w:szCs w:val="30"/>
          <w:highlight w:val="yellow"/>
        </w:rPr>
        <w:t>美丽、王炎怀、吕德民、温丽霞、陈先对、许良淮、吕德清自愿组成联保小组，对被告王炎怀、季庆典、许良淮、温丽霞于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日期间向原告所借的分别在</w:t>
      </w:r>
      <w:r>
        <w:rPr>
          <w:rFonts w:hint="eastAsia"/>
          <w:sz w:val="30"/>
          <w:szCs w:val="30"/>
          <w:highlight w:val="yellow"/>
        </w:rPr>
        <w:t>150</w:t>
      </w:r>
      <w:r>
        <w:rPr>
          <w:rFonts w:hint="eastAsia"/>
          <w:sz w:val="30"/>
          <w:szCs w:val="30"/>
          <w:highlight w:val="yellow"/>
        </w:rPr>
        <w:t>万元、</w:t>
      </w:r>
      <w:r>
        <w:rPr>
          <w:rFonts w:hint="eastAsia"/>
          <w:sz w:val="30"/>
          <w:szCs w:val="30"/>
          <w:highlight w:val="yellow"/>
        </w:rPr>
        <w:t>150</w:t>
      </w:r>
      <w:r>
        <w:rPr>
          <w:rFonts w:hint="eastAsia"/>
          <w:sz w:val="30"/>
          <w:szCs w:val="30"/>
          <w:highlight w:val="yellow"/>
        </w:rPr>
        <w:t>万元、</w:t>
      </w:r>
      <w:r>
        <w:rPr>
          <w:rFonts w:hint="eastAsia"/>
          <w:sz w:val="30"/>
          <w:szCs w:val="30"/>
          <w:highlight w:val="yellow"/>
        </w:rPr>
        <w:t>150</w:t>
      </w:r>
      <w:r>
        <w:rPr>
          <w:rFonts w:hint="eastAsia"/>
          <w:sz w:val="30"/>
          <w:szCs w:val="30"/>
          <w:highlight w:val="yellow"/>
        </w:rPr>
        <w:t>万元、</w:t>
      </w:r>
      <w:r>
        <w:rPr>
          <w:rFonts w:hint="eastAsia"/>
          <w:sz w:val="30"/>
          <w:szCs w:val="30"/>
          <w:highlight w:val="yellow"/>
        </w:rPr>
        <w:t>150</w:t>
      </w:r>
      <w:r>
        <w:rPr>
          <w:rFonts w:hint="eastAsia"/>
          <w:sz w:val="30"/>
          <w:szCs w:val="30"/>
          <w:highlight w:val="yellow"/>
        </w:rPr>
        <w:t>万元限额内的款项承担互相连带保证责任。</w:t>
      </w:r>
      <w:r>
        <w:rPr>
          <w:rFonts w:hint="eastAsia"/>
          <w:sz w:val="30"/>
          <w:szCs w:val="30"/>
        </w:rPr>
        <w:t>保证期间自借款期限届满之日起二年，如贷款人依约提前收回贷款，视同贷款期限届满。保证担保范围为本合同项下所产生的债权人的所有债权，包括但不限于贷款本金、利息（包括罚息、复息等）、融资过程中发生的垫付款、违约金、损害赔偿金、应付费用和实现债权的费用。实现债权的费用包括</w:t>
      </w:r>
      <w:r>
        <w:rPr>
          <w:rFonts w:hint="eastAsia"/>
          <w:sz w:val="30"/>
          <w:szCs w:val="30"/>
        </w:rPr>
        <w:t>诉讼费、律师代理费、催讨差旅费和其他合理费用。</w:t>
      </w:r>
      <w:r>
        <w:rPr>
          <w:rFonts w:hint="eastAsia"/>
          <w:sz w:val="30"/>
          <w:szCs w:val="30"/>
          <w:highlight w:val="yellow"/>
        </w:rPr>
        <w:t>同日，被告王炎怀、吕德民向原告借款，双方签订《借款合同》，约定借款金额</w:t>
      </w:r>
      <w:r>
        <w:rPr>
          <w:rFonts w:hint="eastAsia"/>
          <w:sz w:val="30"/>
          <w:szCs w:val="30"/>
          <w:highlight w:val="yellow"/>
        </w:rPr>
        <w:t>1000000</w:t>
      </w:r>
      <w:r>
        <w:rPr>
          <w:rFonts w:hint="eastAsia"/>
          <w:sz w:val="30"/>
          <w:szCs w:val="30"/>
          <w:highlight w:val="yellow"/>
        </w:rPr>
        <w:t>元</w:t>
      </w:r>
      <w:r>
        <w:rPr>
          <w:rFonts w:hint="eastAsia"/>
          <w:sz w:val="30"/>
          <w:szCs w:val="30"/>
        </w:rPr>
        <w:t>，</w:t>
      </w:r>
      <w:r>
        <w:rPr>
          <w:rFonts w:hint="eastAsia"/>
          <w:sz w:val="30"/>
          <w:szCs w:val="30"/>
          <w:highlight w:val="yellow"/>
        </w:rPr>
        <w:t>借款期限自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rPr>
        <w:t>，</w:t>
      </w:r>
      <w:r>
        <w:rPr>
          <w:rFonts w:hint="eastAsia"/>
          <w:sz w:val="30"/>
          <w:szCs w:val="30"/>
          <w:highlight w:val="yellow"/>
        </w:rPr>
        <w:t>借款利率为月利率</w:t>
      </w:r>
      <w:r>
        <w:rPr>
          <w:rFonts w:hint="eastAsia"/>
          <w:sz w:val="30"/>
          <w:szCs w:val="30"/>
          <w:highlight w:val="yellow"/>
        </w:rPr>
        <w:t>1.98%</w:t>
      </w:r>
      <w:r>
        <w:rPr>
          <w:rFonts w:hint="eastAsia"/>
          <w:sz w:val="30"/>
          <w:szCs w:val="30"/>
          <w:highlight w:val="yellow"/>
        </w:rPr>
        <w:t>，按月付息，每月的</w:t>
      </w:r>
      <w:r>
        <w:rPr>
          <w:rFonts w:hint="eastAsia"/>
          <w:sz w:val="30"/>
          <w:szCs w:val="30"/>
          <w:highlight w:val="yellow"/>
        </w:rPr>
        <w:t>20</w:t>
      </w:r>
      <w:r>
        <w:rPr>
          <w:rFonts w:hint="eastAsia"/>
          <w:sz w:val="30"/>
          <w:szCs w:val="30"/>
          <w:highlight w:val="yellow"/>
        </w:rPr>
        <w:t>日为结息日，次日为付息日</w:t>
      </w:r>
      <w:r>
        <w:rPr>
          <w:rFonts w:hint="eastAsia"/>
          <w:sz w:val="30"/>
          <w:szCs w:val="30"/>
        </w:rPr>
        <w:t>，</w:t>
      </w:r>
      <w:r>
        <w:rPr>
          <w:rFonts w:hint="eastAsia"/>
          <w:sz w:val="30"/>
          <w:szCs w:val="30"/>
          <w:highlight w:val="yellow"/>
        </w:rPr>
        <w:t>逾期付息视为违约，逾期罚息、复息均按合同约定利率上浮</w:t>
      </w:r>
      <w:r>
        <w:rPr>
          <w:rFonts w:hint="eastAsia"/>
          <w:sz w:val="30"/>
          <w:szCs w:val="30"/>
          <w:highlight w:val="yellow"/>
        </w:rPr>
        <w:t>20%</w:t>
      </w:r>
      <w:r>
        <w:rPr>
          <w:rFonts w:hint="eastAsia"/>
          <w:sz w:val="30"/>
          <w:szCs w:val="30"/>
          <w:highlight w:val="yellow"/>
        </w:rPr>
        <w:t>计收</w:t>
      </w:r>
      <w:r>
        <w:rPr>
          <w:rFonts w:hint="eastAsia"/>
          <w:sz w:val="30"/>
          <w:szCs w:val="30"/>
        </w:rPr>
        <w:t>。合同第六条规定，若借款人未按期偿还贷款本金或未按期支付利息或不按借款借据特别约定的还款方式归还贷款本息的，贷款人有权停止本合同尚未发放的贷款、提前收回未到期贷款。</w:t>
      </w:r>
      <w:r>
        <w:rPr>
          <w:rFonts w:hint="eastAsia"/>
          <w:sz w:val="30"/>
          <w:szCs w:val="30"/>
          <w:highlight w:val="yellow"/>
        </w:rPr>
        <w:t>同日，原告向被告王炎怀支付</w:t>
      </w:r>
      <w:r>
        <w:rPr>
          <w:rFonts w:hint="eastAsia"/>
          <w:sz w:val="30"/>
          <w:szCs w:val="30"/>
          <w:highlight w:val="yellow"/>
        </w:rPr>
        <w:t>1</w:t>
      </w:r>
      <w:r>
        <w:rPr>
          <w:rFonts w:hint="eastAsia"/>
          <w:sz w:val="30"/>
          <w:szCs w:val="30"/>
          <w:highlight w:val="yellow"/>
        </w:rPr>
        <w:t>000000</w:t>
      </w:r>
      <w:r>
        <w:rPr>
          <w:rFonts w:hint="eastAsia"/>
          <w:sz w:val="30"/>
          <w:szCs w:val="30"/>
          <w:highlight w:val="yellow"/>
        </w:rPr>
        <w:t>元借款。后被告王炎怀、吕德民仅偿还</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日期间利息</w:t>
      </w:r>
      <w:r>
        <w:rPr>
          <w:rFonts w:hint="eastAsia"/>
          <w:sz w:val="30"/>
          <w:szCs w:val="30"/>
          <w:highlight w:val="yellow"/>
        </w:rPr>
        <w:t>29040</w:t>
      </w:r>
      <w:r>
        <w:rPr>
          <w:rFonts w:hint="eastAsia"/>
          <w:sz w:val="30"/>
          <w:szCs w:val="30"/>
          <w:highlight w:val="yellow"/>
        </w:rPr>
        <w:t>元</w:t>
      </w:r>
      <w:r>
        <w:rPr>
          <w:rFonts w:hint="eastAsia"/>
          <w:sz w:val="30"/>
          <w:szCs w:val="30"/>
        </w:rPr>
        <w:t>，借款本金</w:t>
      </w:r>
      <w:r>
        <w:rPr>
          <w:rFonts w:hint="eastAsia"/>
          <w:sz w:val="30"/>
          <w:szCs w:val="30"/>
        </w:rPr>
        <w:t>1000000</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日起的利息至今未予偿还。</w:t>
      </w:r>
    </w:p>
    <w:p w14:paraId="1013B7FC" w14:textId="77777777" w:rsidR="00000000" w:rsidRDefault="00832B0F">
      <w:pPr>
        <w:spacing w:line="500" w:lineRule="atLeast"/>
        <w:ind w:firstLine="600"/>
        <w:divId w:val="1548448165"/>
        <w:rPr>
          <w:rFonts w:hint="eastAsia"/>
          <w:sz w:val="30"/>
          <w:szCs w:val="30"/>
        </w:rPr>
      </w:pPr>
      <w:r>
        <w:rPr>
          <w:rFonts w:hint="eastAsia"/>
          <w:sz w:val="30"/>
          <w:szCs w:val="30"/>
        </w:rPr>
        <w:t>本院认为：被告王炎怀、吕德民、温丽霞、陈先对、季庆典、白美丽、许良淮、吕德清与原告平阳县北港小额贷款有限公司之间签订的联合保证合同、借款合同系双方当事人的真实意思表示，未违反法律法规规定，应认定有效。依法成立的合同，具有法律约束力，合同当事人必须依法全面履行。被告王炎怀、吕德民仅偿还利息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日，未依约支付利息已构成</w:t>
      </w:r>
      <w:r>
        <w:rPr>
          <w:rFonts w:hint="eastAsia"/>
          <w:sz w:val="30"/>
          <w:szCs w:val="30"/>
        </w:rPr>
        <w:t>违约，原告有权依约提前收回未到期借款。被告王炎怀、吕德民尚欠原告借款本金</w:t>
      </w:r>
      <w:r>
        <w:rPr>
          <w:rFonts w:hint="eastAsia"/>
          <w:sz w:val="30"/>
          <w:szCs w:val="30"/>
        </w:rPr>
        <w:t>1000000</w:t>
      </w:r>
      <w:r>
        <w:rPr>
          <w:rFonts w:hint="eastAsia"/>
          <w:sz w:val="30"/>
          <w:szCs w:val="30"/>
        </w:rPr>
        <w:t>元，事实清楚，应予偿还。现原告主张被告王炎怀、吕德民支付截至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日的利息</w:t>
      </w:r>
      <w:r>
        <w:rPr>
          <w:rFonts w:hint="eastAsia"/>
          <w:sz w:val="30"/>
          <w:szCs w:val="30"/>
        </w:rPr>
        <w:t>40260</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日起按中国人民银行同期同档次贷款基准利率四倍的利息，</w:t>
      </w:r>
      <w:r>
        <w:rPr>
          <w:rFonts w:hint="eastAsia"/>
          <w:sz w:val="30"/>
          <w:szCs w:val="30"/>
          <w:highlight w:val="yellow"/>
        </w:rPr>
        <w:t>本院认为，合同约期内利息应按合同约定期限及利率计算，合同约定期限届满之后逾期罚息利率按贷款利率上加收</w:t>
      </w:r>
      <w:r>
        <w:rPr>
          <w:rFonts w:hint="eastAsia"/>
          <w:sz w:val="30"/>
          <w:szCs w:val="30"/>
          <w:highlight w:val="yellow"/>
        </w:rPr>
        <w:t>20%</w:t>
      </w:r>
      <w:r>
        <w:rPr>
          <w:rFonts w:hint="eastAsia"/>
          <w:sz w:val="30"/>
          <w:szCs w:val="30"/>
          <w:highlight w:val="yellow"/>
        </w:rPr>
        <w:t>即</w:t>
      </w:r>
      <w:r>
        <w:rPr>
          <w:rFonts w:hint="eastAsia"/>
          <w:sz w:val="30"/>
          <w:szCs w:val="30"/>
          <w:highlight w:val="yellow"/>
        </w:rPr>
        <w:t>2.376%</w:t>
      </w:r>
      <w:r>
        <w:rPr>
          <w:rFonts w:hint="eastAsia"/>
          <w:sz w:val="30"/>
          <w:szCs w:val="30"/>
          <w:highlight w:val="yellow"/>
        </w:rPr>
        <w:t>计收。故自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日止，期内利息应按月利率</w:t>
      </w:r>
      <w:r>
        <w:rPr>
          <w:rFonts w:hint="eastAsia"/>
          <w:sz w:val="30"/>
          <w:szCs w:val="30"/>
          <w:highlight w:val="yellow"/>
        </w:rPr>
        <w:t>1.98%</w:t>
      </w:r>
      <w:r>
        <w:rPr>
          <w:rFonts w:hint="eastAsia"/>
          <w:sz w:val="30"/>
          <w:szCs w:val="30"/>
          <w:highlight w:val="yellow"/>
        </w:rPr>
        <w:t>计算。双方约定罚息利率为</w:t>
      </w:r>
      <w:r>
        <w:rPr>
          <w:rFonts w:hint="eastAsia"/>
          <w:sz w:val="30"/>
          <w:szCs w:val="30"/>
          <w:highlight w:val="yellow"/>
        </w:rPr>
        <w:t>2.376%</w:t>
      </w:r>
      <w:r>
        <w:rPr>
          <w:rFonts w:hint="eastAsia"/>
          <w:sz w:val="30"/>
          <w:szCs w:val="30"/>
          <w:highlight w:val="yellow"/>
        </w:rPr>
        <w:t>，已超过中</w:t>
      </w:r>
      <w:r>
        <w:rPr>
          <w:rFonts w:hint="eastAsia"/>
          <w:sz w:val="30"/>
          <w:szCs w:val="30"/>
          <w:highlight w:val="yellow"/>
        </w:rPr>
        <w:t>国人民银行同期同类贷款基准利率四倍，现原告主张罚息按中国人民银行同期同类贷款基准利率四倍计算，与法有据，本院予以支持，即原告可自</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6</w:t>
      </w:r>
      <w:r>
        <w:rPr>
          <w:rFonts w:hint="eastAsia"/>
          <w:sz w:val="30"/>
          <w:szCs w:val="30"/>
          <w:highlight w:val="yellow"/>
        </w:rPr>
        <w:t>日起按中国人民银行同期同类贷款利率四倍计算至判决确定履行之日止。八被告主张按急转利率计息，依据不足，本院不予采纳。</w:t>
      </w:r>
      <w:r>
        <w:rPr>
          <w:rFonts w:hint="eastAsia"/>
          <w:sz w:val="30"/>
          <w:szCs w:val="30"/>
        </w:rPr>
        <w:t>被告许良淮、吕德清、王炎怀、吕德民、温丽霞、陈先对、季庆典、白美丽自愿组成联保小组，并对所借款项相互承担连带保证责任。现原告要求被告许良淮、吕德清、温丽霞、陈先对、季庆典、白美丽对上述借款本息承担连带偿还的保证责任，符合法律规定，本院予以支持。八被告均主</w:t>
      </w:r>
      <w:r>
        <w:rPr>
          <w:rFonts w:hint="eastAsia"/>
          <w:sz w:val="30"/>
          <w:szCs w:val="30"/>
        </w:rPr>
        <w:t>张相互之间未提供担保，但未提供相应证据，本院不予采信。八被告主张借款实际用款人“成达公司”目前正重整，县政府正协调处理，原告起诉不合情理。本院认为，八被告就其主张未提供相应证据，且款项实际用途与约定用途不一致，并不影响八被告责任的承担，故对八被告的主张不予采纳。被告季庆典、白美丽、王炎怀、吕德民、温丽霞、陈先对、许良淮、吕德清经本院合法传唤无正当理由拒不到庭参加诉讼，应按缺席处理。据此，依照《中华人民共和国合同法》第六十条、第二百零五条、第二百零六条、第二百一十一条第二款，最高人民法院《关于人民法院审理借贷</w:t>
      </w:r>
      <w:r>
        <w:rPr>
          <w:rFonts w:hint="eastAsia"/>
          <w:sz w:val="30"/>
          <w:szCs w:val="30"/>
        </w:rPr>
        <w:t>案件的若干意见》第六条，《中华人民共和国担保法》第十八条、第二十一条、《中华人民共和国民事诉讼法》第一百四十四条之规定，判决如下：</w:t>
      </w:r>
    </w:p>
    <w:p w14:paraId="5F86007B" w14:textId="77777777" w:rsidR="00000000" w:rsidRDefault="00832B0F">
      <w:pPr>
        <w:spacing w:line="500" w:lineRule="atLeast"/>
        <w:ind w:firstLine="600"/>
        <w:divId w:val="7997016"/>
        <w:rPr>
          <w:rFonts w:hint="eastAsia"/>
          <w:sz w:val="30"/>
          <w:szCs w:val="30"/>
        </w:rPr>
      </w:pPr>
      <w:r>
        <w:rPr>
          <w:rFonts w:hint="eastAsia"/>
          <w:sz w:val="30"/>
          <w:szCs w:val="30"/>
        </w:rPr>
        <w:t>一、</w:t>
      </w:r>
      <w:r>
        <w:rPr>
          <w:rFonts w:hint="eastAsia"/>
          <w:sz w:val="30"/>
          <w:szCs w:val="30"/>
          <w:highlight w:val="yellow"/>
        </w:rPr>
        <w:t>限被告王炎怀、吕德民于本判决生效之日起十日内偿还原告平阳县北港小额贷款有限公司借款</w:t>
      </w:r>
      <w:r>
        <w:rPr>
          <w:rFonts w:hint="eastAsia"/>
          <w:sz w:val="30"/>
          <w:szCs w:val="30"/>
          <w:highlight w:val="yellow"/>
        </w:rPr>
        <w:t>1000000</w:t>
      </w:r>
      <w:r>
        <w:rPr>
          <w:rFonts w:hint="eastAsia"/>
          <w:sz w:val="30"/>
          <w:szCs w:val="30"/>
          <w:highlight w:val="yellow"/>
        </w:rPr>
        <w:t>元</w:t>
      </w:r>
      <w:r>
        <w:rPr>
          <w:rFonts w:hint="eastAsia"/>
          <w:sz w:val="30"/>
          <w:szCs w:val="30"/>
        </w:rPr>
        <w:t>及利息（以</w:t>
      </w:r>
      <w:r>
        <w:rPr>
          <w:rFonts w:hint="eastAsia"/>
          <w:sz w:val="30"/>
          <w:szCs w:val="30"/>
        </w:rPr>
        <w:t>1000000</w:t>
      </w:r>
      <w:r>
        <w:rPr>
          <w:rFonts w:hint="eastAsia"/>
          <w:sz w:val="30"/>
          <w:szCs w:val="30"/>
        </w:rPr>
        <w:t>元为基数计算至判决确定履行之日止，自</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日按月利率</w:t>
      </w:r>
      <w:r>
        <w:rPr>
          <w:rFonts w:hint="eastAsia"/>
          <w:sz w:val="30"/>
          <w:szCs w:val="30"/>
        </w:rPr>
        <w:t>1.98%</w:t>
      </w:r>
      <w:r>
        <w:rPr>
          <w:rFonts w:hint="eastAsia"/>
          <w:sz w:val="30"/>
          <w:szCs w:val="30"/>
        </w:rPr>
        <w:t>计算，自</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日起按中国人民银行同期同档次贷款基准利率四倍计算）；</w:t>
      </w:r>
    </w:p>
    <w:p w14:paraId="32CD68E5" w14:textId="77777777" w:rsidR="00000000" w:rsidRDefault="00832B0F">
      <w:pPr>
        <w:spacing w:line="500" w:lineRule="atLeast"/>
        <w:ind w:firstLine="600"/>
        <w:divId w:val="1867449980"/>
        <w:rPr>
          <w:rFonts w:hint="eastAsia"/>
          <w:sz w:val="30"/>
          <w:szCs w:val="30"/>
        </w:rPr>
      </w:pPr>
      <w:r>
        <w:rPr>
          <w:rFonts w:hint="eastAsia"/>
          <w:sz w:val="30"/>
          <w:szCs w:val="30"/>
        </w:rPr>
        <w:t>二、</w:t>
      </w:r>
      <w:r>
        <w:rPr>
          <w:rFonts w:hint="eastAsia"/>
          <w:sz w:val="30"/>
          <w:szCs w:val="30"/>
          <w:highlight w:val="yellow"/>
        </w:rPr>
        <w:t>被告温丽霞、陈先对、季庆典、白美丽、许良淮、吕德清对上述款项承担连带偿还责任</w:t>
      </w:r>
      <w:r>
        <w:rPr>
          <w:rFonts w:hint="eastAsia"/>
          <w:sz w:val="30"/>
          <w:szCs w:val="30"/>
        </w:rPr>
        <w:t>；</w:t>
      </w:r>
    </w:p>
    <w:p w14:paraId="0D3DD67C" w14:textId="77777777" w:rsidR="00000000" w:rsidRDefault="00832B0F">
      <w:pPr>
        <w:spacing w:line="500" w:lineRule="atLeast"/>
        <w:ind w:firstLine="600"/>
        <w:divId w:val="1353192345"/>
        <w:rPr>
          <w:rFonts w:hint="eastAsia"/>
          <w:sz w:val="30"/>
          <w:szCs w:val="30"/>
        </w:rPr>
      </w:pPr>
      <w:r>
        <w:rPr>
          <w:rFonts w:hint="eastAsia"/>
          <w:sz w:val="30"/>
          <w:szCs w:val="30"/>
        </w:rPr>
        <w:t>三、驳回原告平阳县北港小额贷款有限公司的其他诉讼请求。</w:t>
      </w:r>
    </w:p>
    <w:p w14:paraId="185A1CDB" w14:textId="77777777" w:rsidR="00000000" w:rsidRDefault="00832B0F">
      <w:pPr>
        <w:spacing w:line="500" w:lineRule="atLeast"/>
        <w:ind w:firstLine="600"/>
        <w:divId w:val="1927575025"/>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5411ADD0" w14:textId="77777777" w:rsidR="00000000" w:rsidRDefault="00832B0F">
      <w:pPr>
        <w:spacing w:line="500" w:lineRule="atLeast"/>
        <w:ind w:firstLine="600"/>
        <w:divId w:val="1436483771"/>
        <w:rPr>
          <w:rFonts w:hint="eastAsia"/>
          <w:sz w:val="30"/>
          <w:szCs w:val="30"/>
        </w:rPr>
      </w:pPr>
      <w:r>
        <w:rPr>
          <w:rFonts w:hint="eastAsia"/>
          <w:sz w:val="30"/>
          <w:szCs w:val="30"/>
        </w:rPr>
        <w:t>案件受理费</w:t>
      </w:r>
      <w:r>
        <w:rPr>
          <w:rFonts w:hint="eastAsia"/>
          <w:sz w:val="30"/>
          <w:szCs w:val="30"/>
        </w:rPr>
        <w:t>14162</w:t>
      </w:r>
      <w:r>
        <w:rPr>
          <w:rFonts w:hint="eastAsia"/>
          <w:sz w:val="30"/>
          <w:szCs w:val="30"/>
        </w:rPr>
        <w:t>，减半收取</w:t>
      </w:r>
      <w:r>
        <w:rPr>
          <w:rFonts w:hint="eastAsia"/>
          <w:sz w:val="30"/>
          <w:szCs w:val="30"/>
        </w:rPr>
        <w:t>7081</w:t>
      </w:r>
      <w:r>
        <w:rPr>
          <w:rFonts w:hint="eastAsia"/>
          <w:sz w:val="30"/>
          <w:szCs w:val="30"/>
        </w:rPr>
        <w:t>元，由王炎怀、吕德民、温丽霞、陈先对、季庆典、白美丽、许良淮、吕德清负担。</w:t>
      </w:r>
    </w:p>
    <w:p w14:paraId="4545DD81" w14:textId="77777777" w:rsidR="00000000" w:rsidRDefault="00832B0F">
      <w:pPr>
        <w:spacing w:line="500" w:lineRule="atLeast"/>
        <w:ind w:firstLine="600"/>
        <w:divId w:val="13379028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14162</w:t>
      </w:r>
      <w:r>
        <w:rPr>
          <w:rFonts w:hint="eastAsia"/>
          <w:sz w:val="30"/>
          <w:szCs w:val="30"/>
        </w:rPr>
        <w:t>元，至迟在递交上诉状之日起七日内，预交到温州市中级人民法院，或电</w:t>
      </w:r>
      <w:r>
        <w:rPr>
          <w:rFonts w:hint="eastAsia"/>
          <w:sz w:val="30"/>
          <w:szCs w:val="30"/>
        </w:rPr>
        <w:t>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244F68A5" w14:textId="77777777" w:rsidR="00000000" w:rsidRDefault="00832B0F">
      <w:pPr>
        <w:spacing w:line="500" w:lineRule="atLeast"/>
        <w:ind w:firstLine="600"/>
        <w:divId w:val="1749227713"/>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156E400F" w14:textId="77777777" w:rsidR="00000000" w:rsidRDefault="00832B0F">
      <w:pPr>
        <w:spacing w:line="500" w:lineRule="atLeast"/>
        <w:jc w:val="right"/>
        <w:divId w:val="986276000"/>
        <w:rPr>
          <w:rFonts w:hint="eastAsia"/>
          <w:sz w:val="30"/>
          <w:szCs w:val="30"/>
        </w:rPr>
      </w:pPr>
      <w:r>
        <w:rPr>
          <w:rFonts w:hint="eastAsia"/>
          <w:sz w:val="30"/>
          <w:szCs w:val="30"/>
        </w:rPr>
        <w:t>代理审判员　　杨茜茜</w:t>
      </w:r>
    </w:p>
    <w:p w14:paraId="419C492E" w14:textId="77777777" w:rsidR="00000000" w:rsidRDefault="00832B0F">
      <w:pPr>
        <w:spacing w:line="500" w:lineRule="atLeast"/>
        <w:jc w:val="right"/>
        <w:divId w:val="2064795101"/>
        <w:rPr>
          <w:rFonts w:hint="eastAsia"/>
          <w:sz w:val="30"/>
          <w:szCs w:val="30"/>
        </w:rPr>
      </w:pPr>
      <w:r>
        <w:rPr>
          <w:rFonts w:hint="eastAsia"/>
          <w:sz w:val="30"/>
          <w:szCs w:val="30"/>
        </w:rPr>
        <w:t>二〇一五年一月十三日</w:t>
      </w:r>
    </w:p>
    <w:p w14:paraId="23B0395D" w14:textId="77777777" w:rsidR="00000000" w:rsidRDefault="00832B0F">
      <w:pPr>
        <w:spacing w:line="500" w:lineRule="atLeast"/>
        <w:jc w:val="right"/>
        <w:divId w:val="1352806310"/>
        <w:rPr>
          <w:rFonts w:hint="eastAsia"/>
          <w:sz w:val="30"/>
          <w:szCs w:val="30"/>
        </w:rPr>
      </w:pPr>
      <w:r>
        <w:rPr>
          <w:rFonts w:hint="eastAsia"/>
          <w:sz w:val="30"/>
          <w:szCs w:val="30"/>
        </w:rPr>
        <w:t>代书　记员　　陈唯芝</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87F44" w14:textId="77777777" w:rsidR="00832B0F" w:rsidRDefault="00832B0F" w:rsidP="00832B0F">
      <w:r>
        <w:separator/>
      </w:r>
    </w:p>
  </w:endnote>
  <w:endnote w:type="continuationSeparator" w:id="0">
    <w:p w14:paraId="276A5D6F" w14:textId="77777777" w:rsidR="00832B0F" w:rsidRDefault="00832B0F" w:rsidP="0083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5B7C" w14:textId="77777777" w:rsidR="00832B0F" w:rsidRDefault="00832B0F" w:rsidP="00832B0F">
      <w:r>
        <w:separator/>
      </w:r>
    </w:p>
  </w:footnote>
  <w:footnote w:type="continuationSeparator" w:id="0">
    <w:p w14:paraId="461119C7" w14:textId="77777777" w:rsidR="00832B0F" w:rsidRDefault="00832B0F" w:rsidP="00832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0B89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0B04D1A"/>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4707AE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14D2395E"/>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F9443B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7783B7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710A9B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C8ECE0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A84A88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1ECCBC0C"/>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9"/>
    <w:lvlOverride w:ilvl="0"/>
  </w:num>
  <w:num w:numId="2">
    <w:abstractNumId w:val="8"/>
    <w:lvlOverride w:ilvl="0">
      <w:startOverride w:val="1"/>
    </w:lvlOverride>
  </w:num>
  <w:num w:numId="3">
    <w:abstractNumId w:val="7"/>
    <w:lvlOverride w:ilvl="0"/>
  </w:num>
  <w:num w:numId="4">
    <w:abstractNumId w:val="6"/>
    <w:lvlOverride w:ilvl="0"/>
  </w:num>
  <w:num w:numId="5">
    <w:abstractNumId w:val="5"/>
    <w:lvlOverride w:ilvl="0"/>
  </w:num>
  <w:num w:numId="6">
    <w:abstractNumId w:val="4"/>
    <w:lvlOverride w:ilvl="0"/>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2B0F"/>
    <w:rsid w:val="0083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09140A96"/>
  <w15:chartTrackingRefBased/>
  <w15:docId w15:val="{9600D4B4-BA76-4D3B-9A1D-C6E4A837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宋体" w:eastAsia="宋体" w:hAnsi="宋体" w:cs="宋体"/>
      <w:sz w:val="24"/>
      <w:szCs w:val="24"/>
    </w:rPr>
  </w:style>
  <w:style w:type="paragraph" w:styleId="1">
    <w:name w:val="heading 1"/>
    <w:basedOn w:val="a1"/>
    <w:next w:val="a1"/>
    <w:link w:val="10"/>
    <w:uiPriority w:val="9"/>
    <w:qFormat/>
    <w:pPr>
      <w:keepNext/>
      <w:keepLines/>
      <w:spacing w:before="340" w:after="330" w:line="576" w:lineRule="auto"/>
      <w:outlineLvl w:val="0"/>
    </w:pPr>
    <w:rPr>
      <w:b/>
      <w:bCs/>
      <w:kern w:val="44"/>
      <w:sz w:val="44"/>
      <w:szCs w:val="44"/>
    </w:rPr>
  </w:style>
  <w:style w:type="paragraph" w:styleId="21">
    <w:name w:val="heading 2"/>
    <w:basedOn w:val="a1"/>
    <w:next w:val="a1"/>
    <w:link w:val="22"/>
    <w:uiPriority w:val="9"/>
    <w:semiHidden/>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semiHidden/>
    <w:unhideWhenUsed/>
    <w:qFormat/>
    <w:pPr>
      <w:keepNext/>
      <w:keepLines/>
      <w:spacing w:before="260" w:after="260" w:line="415" w:lineRule="auto"/>
      <w:outlineLvl w:val="2"/>
    </w:pPr>
    <w:rPr>
      <w:b/>
      <w:bCs/>
      <w:sz w:val="32"/>
      <w:szCs w:val="32"/>
    </w:rPr>
  </w:style>
  <w:style w:type="paragraph" w:styleId="41">
    <w:name w:val="heading 4"/>
    <w:basedOn w:val="a1"/>
    <w:next w:val="a1"/>
    <w:link w:val="42"/>
    <w:uiPriority w:val="9"/>
    <w:semiHidden/>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pPr>
      <w:keepNext/>
      <w:keepLines/>
      <w:spacing w:before="280" w:after="290" w:line="374" w:lineRule="auto"/>
      <w:outlineLvl w:val="4"/>
    </w:pPr>
    <w:rPr>
      <w:b/>
      <w:bCs/>
      <w:sz w:val="28"/>
      <w:szCs w:val="28"/>
    </w:rPr>
  </w:style>
  <w:style w:type="paragraph" w:styleId="6">
    <w:name w:val="heading 6"/>
    <w:basedOn w:val="a1"/>
    <w:next w:val="a1"/>
    <w:link w:val="60"/>
    <w:uiPriority w:val="9"/>
    <w:semiHidden/>
    <w:unhideWhenUsed/>
    <w:qFormat/>
    <w:pPr>
      <w:keepNext/>
      <w:keepLines/>
      <w:spacing w:before="240" w:after="64" w:line="319" w:lineRule="auto"/>
      <w:outlineLvl w:val="5"/>
    </w:pPr>
    <w:rPr>
      <w:rFonts w:asciiTheme="majorHAnsi" w:eastAsiaTheme="majorEastAsia" w:hAnsiTheme="majorHAnsi" w:cstheme="majorBidi"/>
      <w:b/>
      <w:bCs/>
    </w:rPr>
  </w:style>
  <w:style w:type="paragraph" w:styleId="7">
    <w:name w:val="heading 7"/>
    <w:basedOn w:val="a1"/>
    <w:next w:val="a1"/>
    <w:link w:val="70"/>
    <w:uiPriority w:val="9"/>
    <w:semiHidden/>
    <w:unhideWhenUsed/>
    <w:qFormat/>
    <w:pPr>
      <w:keepNext/>
      <w:keepLines/>
      <w:spacing w:before="240" w:after="64" w:line="319" w:lineRule="auto"/>
      <w:outlineLvl w:val="6"/>
    </w:pPr>
    <w:rPr>
      <w:b/>
      <w:bCs/>
    </w:rPr>
  </w:style>
  <w:style w:type="paragraph" w:styleId="8">
    <w:name w:val="heading 8"/>
    <w:basedOn w:val="a1"/>
    <w:next w:val="a1"/>
    <w:link w:val="80"/>
    <w:uiPriority w:val="9"/>
    <w:semiHidden/>
    <w:unhideWhenUsed/>
    <w:qFormat/>
    <w:pPr>
      <w:keepNext/>
      <w:keepLines/>
      <w:spacing w:before="240" w:after="64" w:line="319" w:lineRule="auto"/>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pPr>
      <w:keepNext/>
      <w:keepLines/>
      <w:spacing w:before="240" w:after="64" w:line="319"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Address"/>
    <w:basedOn w:val="a1"/>
    <w:link w:val="HTML0"/>
    <w:uiPriority w:val="99"/>
    <w:semiHidden/>
    <w:unhideWhenUsed/>
    <w:rPr>
      <w:i/>
      <w:iCs/>
    </w:rPr>
  </w:style>
  <w:style w:type="character" w:customStyle="1" w:styleId="HTML0">
    <w:name w:val="HTML 地址 字符"/>
    <w:basedOn w:val="a2"/>
    <w:link w:val="HTML"/>
    <w:uiPriority w:val="99"/>
    <w:semiHidden/>
    <w:locked/>
    <w:rPr>
      <w:rFonts w:ascii="宋体" w:eastAsia="宋体" w:hAnsi="宋体" w:cs="宋体" w:hint="eastAsia"/>
      <w:i/>
      <w:iCs/>
      <w:sz w:val="24"/>
      <w:szCs w:val="24"/>
    </w:rPr>
  </w:style>
  <w:style w:type="character" w:customStyle="1" w:styleId="10">
    <w:name w:val="标题 1 字符"/>
    <w:basedOn w:val="a2"/>
    <w:link w:val="1"/>
    <w:uiPriority w:val="9"/>
    <w:locked/>
    <w:rPr>
      <w:rFonts w:ascii="宋体" w:eastAsia="宋体" w:hAnsi="宋体" w:cs="宋体" w:hint="eastAsia"/>
      <w:b/>
      <w:bCs/>
      <w:kern w:val="44"/>
      <w:sz w:val="44"/>
      <w:szCs w:val="44"/>
    </w:rPr>
  </w:style>
  <w:style w:type="character" w:customStyle="1" w:styleId="22">
    <w:name w:val="标题 2 字符"/>
    <w:basedOn w:val="a2"/>
    <w:link w:val="21"/>
    <w:uiPriority w:val="9"/>
    <w:semiHidden/>
    <w:locked/>
    <w:rPr>
      <w:rFonts w:asciiTheme="majorHAnsi" w:eastAsiaTheme="majorEastAsia" w:hAnsiTheme="majorHAnsi" w:cstheme="majorBidi" w:hint="eastAsia"/>
      <w:b/>
      <w:bCs/>
      <w:sz w:val="32"/>
      <w:szCs w:val="32"/>
    </w:rPr>
  </w:style>
  <w:style w:type="character" w:customStyle="1" w:styleId="32">
    <w:name w:val="标题 3 字符"/>
    <w:basedOn w:val="a2"/>
    <w:link w:val="31"/>
    <w:uiPriority w:val="9"/>
    <w:semiHidden/>
    <w:locked/>
    <w:rPr>
      <w:rFonts w:ascii="宋体" w:eastAsia="宋体" w:hAnsi="宋体" w:cs="宋体" w:hint="eastAsia"/>
      <w:b/>
      <w:bCs/>
      <w:sz w:val="32"/>
      <w:szCs w:val="32"/>
    </w:rPr>
  </w:style>
  <w:style w:type="character" w:customStyle="1" w:styleId="42">
    <w:name w:val="标题 4 字符"/>
    <w:basedOn w:val="a2"/>
    <w:link w:val="41"/>
    <w:uiPriority w:val="9"/>
    <w:semiHidden/>
    <w:locked/>
    <w:rPr>
      <w:rFonts w:asciiTheme="majorHAnsi" w:eastAsiaTheme="majorEastAsia" w:hAnsiTheme="majorHAnsi" w:cstheme="majorBidi" w:hint="eastAsia"/>
      <w:b/>
      <w:bCs/>
      <w:sz w:val="28"/>
      <w:szCs w:val="28"/>
    </w:rPr>
  </w:style>
  <w:style w:type="character" w:customStyle="1" w:styleId="52">
    <w:name w:val="标题 5 字符"/>
    <w:basedOn w:val="a2"/>
    <w:link w:val="51"/>
    <w:uiPriority w:val="9"/>
    <w:semiHidden/>
    <w:locked/>
    <w:rPr>
      <w:rFonts w:ascii="宋体" w:eastAsia="宋体" w:hAnsi="宋体" w:cs="宋体" w:hint="eastAsia"/>
      <w:b/>
      <w:bCs/>
      <w:sz w:val="28"/>
      <w:szCs w:val="28"/>
    </w:rPr>
  </w:style>
  <w:style w:type="character" w:customStyle="1" w:styleId="60">
    <w:name w:val="标题 6 字符"/>
    <w:basedOn w:val="a2"/>
    <w:link w:val="6"/>
    <w:uiPriority w:val="9"/>
    <w:semiHidden/>
    <w:locked/>
    <w:rPr>
      <w:rFonts w:asciiTheme="majorHAnsi" w:eastAsiaTheme="majorEastAsia" w:hAnsiTheme="majorHAnsi" w:cstheme="majorBidi" w:hint="eastAsia"/>
      <w:b/>
      <w:bCs/>
      <w:sz w:val="24"/>
      <w:szCs w:val="24"/>
    </w:rPr>
  </w:style>
  <w:style w:type="paragraph" w:styleId="HTML1">
    <w:name w:val="HTML Preformatted"/>
    <w:basedOn w:val="a1"/>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 字符"/>
    <w:basedOn w:val="a2"/>
    <w:link w:val="HTML1"/>
    <w:uiPriority w:val="99"/>
    <w:semiHidden/>
    <w:locked/>
    <w:rPr>
      <w:rFonts w:ascii="Courier New" w:eastAsia="宋体" w:hAnsi="Courier New" w:cs="Courier New" w:hint="default"/>
    </w:rPr>
  </w:style>
  <w:style w:type="paragraph" w:customStyle="1" w:styleId="msonormal0">
    <w:name w:val="msonormal"/>
    <w:basedOn w:val="a1"/>
    <w:uiPriority w:val="99"/>
    <w:semiHidden/>
    <w:pPr>
      <w:spacing w:before="100" w:beforeAutospacing="1" w:after="100" w:afterAutospacing="1"/>
    </w:pPr>
  </w:style>
  <w:style w:type="paragraph" w:styleId="a5">
    <w:name w:val="Normal (Web)"/>
    <w:basedOn w:val="a1"/>
    <w:uiPriority w:val="99"/>
    <w:semiHidden/>
    <w:unhideWhenUsed/>
    <w:rPr>
      <w:rFonts w:ascii="Times New Roman" w:hAnsi="Times New Roman" w:cs="Times New Roman"/>
    </w:rPr>
  </w:style>
  <w:style w:type="character" w:customStyle="1" w:styleId="70">
    <w:name w:val="标题 7 字符"/>
    <w:basedOn w:val="a2"/>
    <w:link w:val="7"/>
    <w:uiPriority w:val="9"/>
    <w:semiHidden/>
    <w:locked/>
    <w:rPr>
      <w:rFonts w:ascii="宋体" w:eastAsia="宋体" w:hAnsi="宋体" w:cs="宋体" w:hint="eastAsia"/>
      <w:b/>
      <w:bCs/>
      <w:sz w:val="24"/>
      <w:szCs w:val="24"/>
    </w:rPr>
  </w:style>
  <w:style w:type="character" w:customStyle="1" w:styleId="80">
    <w:name w:val="标题 8 字符"/>
    <w:basedOn w:val="a2"/>
    <w:link w:val="8"/>
    <w:uiPriority w:val="9"/>
    <w:semiHidden/>
    <w:locked/>
    <w:rPr>
      <w:rFonts w:asciiTheme="majorHAnsi" w:eastAsiaTheme="majorEastAsia" w:hAnsiTheme="majorHAnsi" w:cstheme="majorBidi" w:hint="eastAsia"/>
      <w:sz w:val="24"/>
      <w:szCs w:val="24"/>
    </w:rPr>
  </w:style>
  <w:style w:type="character" w:customStyle="1" w:styleId="90">
    <w:name w:val="标题 9 字符"/>
    <w:basedOn w:val="a2"/>
    <w:link w:val="9"/>
    <w:uiPriority w:val="9"/>
    <w:semiHidden/>
    <w:locked/>
    <w:rPr>
      <w:rFonts w:asciiTheme="majorHAnsi" w:eastAsiaTheme="majorEastAsia" w:hAnsiTheme="majorHAnsi" w:cstheme="majorBidi" w:hint="eastAsia"/>
      <w:sz w:val="21"/>
      <w:szCs w:val="21"/>
    </w:rPr>
  </w:style>
  <w:style w:type="paragraph" w:styleId="11">
    <w:name w:val="index 1"/>
    <w:basedOn w:val="a1"/>
    <w:next w:val="a1"/>
    <w:autoRedefine/>
    <w:uiPriority w:val="99"/>
    <w:semiHidden/>
    <w:unhideWhenUsed/>
  </w:style>
  <w:style w:type="paragraph" w:styleId="23">
    <w:name w:val="index 2"/>
    <w:basedOn w:val="a1"/>
    <w:next w:val="a1"/>
    <w:autoRedefine/>
    <w:uiPriority w:val="99"/>
    <w:semiHidden/>
    <w:unhideWhenUsed/>
    <w:pPr>
      <w:ind w:leftChars="200" w:left="200"/>
    </w:pPr>
  </w:style>
  <w:style w:type="paragraph" w:styleId="33">
    <w:name w:val="index 3"/>
    <w:basedOn w:val="a1"/>
    <w:next w:val="a1"/>
    <w:autoRedefine/>
    <w:uiPriority w:val="99"/>
    <w:semiHidden/>
    <w:unhideWhenUsed/>
    <w:pPr>
      <w:ind w:leftChars="400" w:left="400"/>
    </w:pPr>
  </w:style>
  <w:style w:type="paragraph" w:styleId="43">
    <w:name w:val="index 4"/>
    <w:basedOn w:val="a1"/>
    <w:next w:val="a1"/>
    <w:autoRedefine/>
    <w:uiPriority w:val="99"/>
    <w:semiHidden/>
    <w:unhideWhenUsed/>
    <w:pPr>
      <w:ind w:leftChars="600" w:left="600"/>
    </w:pPr>
  </w:style>
  <w:style w:type="paragraph" w:styleId="53">
    <w:name w:val="index 5"/>
    <w:basedOn w:val="a1"/>
    <w:next w:val="a1"/>
    <w:autoRedefine/>
    <w:uiPriority w:val="99"/>
    <w:semiHidden/>
    <w:unhideWhenUsed/>
    <w:pPr>
      <w:ind w:leftChars="800" w:left="800"/>
    </w:pPr>
  </w:style>
  <w:style w:type="paragraph" w:styleId="61">
    <w:name w:val="index 6"/>
    <w:basedOn w:val="a1"/>
    <w:next w:val="a1"/>
    <w:autoRedefine/>
    <w:uiPriority w:val="99"/>
    <w:semiHidden/>
    <w:unhideWhenUsed/>
    <w:pPr>
      <w:ind w:leftChars="1000" w:left="1000"/>
    </w:pPr>
  </w:style>
  <w:style w:type="paragraph" w:styleId="71">
    <w:name w:val="index 7"/>
    <w:basedOn w:val="a1"/>
    <w:next w:val="a1"/>
    <w:autoRedefine/>
    <w:uiPriority w:val="99"/>
    <w:semiHidden/>
    <w:unhideWhenUsed/>
    <w:pPr>
      <w:ind w:leftChars="1200" w:left="1200"/>
    </w:pPr>
  </w:style>
  <w:style w:type="paragraph" w:styleId="81">
    <w:name w:val="index 8"/>
    <w:basedOn w:val="a1"/>
    <w:next w:val="a1"/>
    <w:autoRedefine/>
    <w:uiPriority w:val="99"/>
    <w:semiHidden/>
    <w:unhideWhenUsed/>
    <w:pPr>
      <w:ind w:leftChars="1400" w:left="1400"/>
    </w:pPr>
  </w:style>
  <w:style w:type="paragraph" w:styleId="91">
    <w:name w:val="index 9"/>
    <w:basedOn w:val="a1"/>
    <w:next w:val="a1"/>
    <w:autoRedefine/>
    <w:uiPriority w:val="99"/>
    <w:semiHidden/>
    <w:unhideWhenUsed/>
    <w:pPr>
      <w:ind w:leftChars="1600" w:left="1600"/>
    </w:pPr>
  </w:style>
  <w:style w:type="paragraph" w:styleId="TOC1">
    <w:name w:val="toc 1"/>
    <w:basedOn w:val="a1"/>
    <w:next w:val="a1"/>
    <w:autoRedefine/>
    <w:uiPriority w:val="39"/>
    <w:semiHidden/>
    <w:unhideWhenUsed/>
  </w:style>
  <w:style w:type="paragraph" w:styleId="TOC2">
    <w:name w:val="toc 2"/>
    <w:basedOn w:val="a1"/>
    <w:next w:val="a1"/>
    <w:autoRedefine/>
    <w:uiPriority w:val="39"/>
    <w:semiHidden/>
    <w:unhideWhenUsed/>
    <w:pPr>
      <w:ind w:leftChars="200" w:left="420"/>
    </w:pPr>
  </w:style>
  <w:style w:type="paragraph" w:styleId="TOC3">
    <w:name w:val="toc 3"/>
    <w:basedOn w:val="a1"/>
    <w:next w:val="a1"/>
    <w:autoRedefine/>
    <w:uiPriority w:val="39"/>
    <w:semiHidden/>
    <w:unhideWhenUsed/>
    <w:pPr>
      <w:ind w:leftChars="400" w:left="840"/>
    </w:pPr>
  </w:style>
  <w:style w:type="paragraph" w:styleId="TOC4">
    <w:name w:val="toc 4"/>
    <w:basedOn w:val="a1"/>
    <w:next w:val="a1"/>
    <w:autoRedefine/>
    <w:uiPriority w:val="39"/>
    <w:semiHidden/>
    <w:unhideWhenUsed/>
    <w:pPr>
      <w:ind w:leftChars="600" w:left="1260"/>
    </w:pPr>
  </w:style>
  <w:style w:type="paragraph" w:styleId="TOC5">
    <w:name w:val="toc 5"/>
    <w:basedOn w:val="a1"/>
    <w:next w:val="a1"/>
    <w:autoRedefine/>
    <w:uiPriority w:val="39"/>
    <w:semiHidden/>
    <w:unhideWhenUsed/>
    <w:pPr>
      <w:ind w:leftChars="800" w:left="1680"/>
    </w:pPr>
  </w:style>
  <w:style w:type="paragraph" w:styleId="TOC6">
    <w:name w:val="toc 6"/>
    <w:basedOn w:val="a1"/>
    <w:next w:val="a1"/>
    <w:autoRedefine/>
    <w:uiPriority w:val="39"/>
    <w:semiHidden/>
    <w:unhideWhenUsed/>
    <w:pPr>
      <w:ind w:leftChars="1000" w:left="2100"/>
    </w:pPr>
  </w:style>
  <w:style w:type="paragraph" w:styleId="TOC7">
    <w:name w:val="toc 7"/>
    <w:basedOn w:val="a1"/>
    <w:next w:val="a1"/>
    <w:autoRedefine/>
    <w:uiPriority w:val="39"/>
    <w:semiHidden/>
    <w:unhideWhenUsed/>
    <w:pPr>
      <w:ind w:leftChars="1200" w:left="2520"/>
    </w:pPr>
  </w:style>
  <w:style w:type="paragraph" w:styleId="TOC8">
    <w:name w:val="toc 8"/>
    <w:basedOn w:val="a1"/>
    <w:next w:val="a1"/>
    <w:autoRedefine/>
    <w:uiPriority w:val="39"/>
    <w:semiHidden/>
    <w:unhideWhenUsed/>
    <w:pPr>
      <w:ind w:leftChars="1400" w:left="2940"/>
    </w:pPr>
  </w:style>
  <w:style w:type="paragraph" w:styleId="TOC9">
    <w:name w:val="toc 9"/>
    <w:basedOn w:val="a1"/>
    <w:next w:val="a1"/>
    <w:autoRedefine/>
    <w:uiPriority w:val="39"/>
    <w:semiHidden/>
    <w:unhideWhenUsed/>
    <w:pPr>
      <w:ind w:leftChars="1600" w:left="3360"/>
    </w:pPr>
  </w:style>
  <w:style w:type="paragraph" w:styleId="a6">
    <w:name w:val="Normal Indent"/>
    <w:basedOn w:val="a1"/>
    <w:uiPriority w:val="99"/>
    <w:semiHidden/>
    <w:unhideWhenUsed/>
    <w:pPr>
      <w:ind w:firstLineChars="200" w:firstLine="420"/>
    </w:pPr>
  </w:style>
  <w:style w:type="paragraph" w:styleId="a7">
    <w:name w:val="footnote text"/>
    <w:basedOn w:val="a1"/>
    <w:link w:val="a8"/>
    <w:uiPriority w:val="99"/>
    <w:semiHidden/>
    <w:unhideWhenUsed/>
    <w:pPr>
      <w:snapToGrid w:val="0"/>
    </w:pPr>
    <w:rPr>
      <w:sz w:val="18"/>
      <w:szCs w:val="18"/>
    </w:rPr>
  </w:style>
  <w:style w:type="character" w:customStyle="1" w:styleId="a8">
    <w:name w:val="脚注文本 字符"/>
    <w:basedOn w:val="a2"/>
    <w:link w:val="a7"/>
    <w:uiPriority w:val="99"/>
    <w:semiHidden/>
    <w:locked/>
    <w:rPr>
      <w:rFonts w:ascii="宋体" w:eastAsia="宋体" w:hAnsi="宋体" w:cs="宋体" w:hint="eastAsia"/>
      <w:sz w:val="18"/>
      <w:szCs w:val="18"/>
    </w:rPr>
  </w:style>
  <w:style w:type="paragraph" w:styleId="a9">
    <w:name w:val="annotation text"/>
    <w:basedOn w:val="a1"/>
    <w:link w:val="aa"/>
    <w:uiPriority w:val="99"/>
    <w:semiHidden/>
    <w:unhideWhenUsed/>
  </w:style>
  <w:style w:type="character" w:customStyle="1" w:styleId="aa">
    <w:name w:val="批注文字 字符"/>
    <w:basedOn w:val="a2"/>
    <w:link w:val="a9"/>
    <w:uiPriority w:val="99"/>
    <w:semiHidden/>
    <w:locked/>
    <w:rPr>
      <w:rFonts w:ascii="宋体" w:eastAsia="宋体" w:hAnsi="宋体" w:cs="宋体" w:hint="eastAsia"/>
      <w:sz w:val="24"/>
      <w:szCs w:val="24"/>
    </w:rPr>
  </w:style>
  <w:style w:type="paragraph" w:styleId="ab">
    <w:name w:val="header"/>
    <w:basedOn w:val="a1"/>
    <w:link w:val="ac"/>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2"/>
    <w:link w:val="ab"/>
    <w:uiPriority w:val="99"/>
    <w:locked/>
    <w:rPr>
      <w:rFonts w:ascii="宋体" w:eastAsia="宋体" w:hAnsi="宋体" w:cs="宋体" w:hint="eastAsia"/>
      <w:sz w:val="18"/>
      <w:szCs w:val="18"/>
    </w:rPr>
  </w:style>
  <w:style w:type="paragraph" w:styleId="ad">
    <w:name w:val="footer"/>
    <w:basedOn w:val="a1"/>
    <w:link w:val="ae"/>
    <w:uiPriority w:val="99"/>
    <w:unhideWhenUsed/>
    <w:pPr>
      <w:tabs>
        <w:tab w:val="center" w:pos="4153"/>
        <w:tab w:val="right" w:pos="8306"/>
      </w:tabs>
      <w:snapToGrid w:val="0"/>
    </w:pPr>
    <w:rPr>
      <w:sz w:val="18"/>
      <w:szCs w:val="18"/>
    </w:rPr>
  </w:style>
  <w:style w:type="character" w:customStyle="1" w:styleId="ae">
    <w:name w:val="页脚 字符"/>
    <w:basedOn w:val="a2"/>
    <w:link w:val="ad"/>
    <w:uiPriority w:val="99"/>
    <w:locked/>
    <w:rPr>
      <w:rFonts w:ascii="宋体" w:eastAsia="宋体" w:hAnsi="宋体" w:cs="宋体" w:hint="eastAsia"/>
      <w:sz w:val="18"/>
      <w:szCs w:val="18"/>
    </w:rPr>
  </w:style>
  <w:style w:type="paragraph" w:styleId="af">
    <w:name w:val="index heading"/>
    <w:basedOn w:val="a1"/>
    <w:next w:val="11"/>
    <w:uiPriority w:val="99"/>
    <w:semiHidden/>
    <w:unhideWhenUsed/>
    <w:rPr>
      <w:rFonts w:asciiTheme="majorHAnsi" w:eastAsiaTheme="majorEastAsia" w:hAnsiTheme="majorHAnsi" w:cstheme="majorBidi"/>
      <w:b/>
      <w:bCs/>
    </w:rPr>
  </w:style>
  <w:style w:type="paragraph" w:styleId="af0">
    <w:name w:val="caption"/>
    <w:basedOn w:val="a1"/>
    <w:next w:val="a1"/>
    <w:uiPriority w:val="35"/>
    <w:semiHidden/>
    <w:unhideWhenUsed/>
    <w:qFormat/>
    <w:rPr>
      <w:rFonts w:asciiTheme="majorHAnsi" w:eastAsia="黑体" w:hAnsiTheme="majorHAnsi" w:cstheme="majorBidi"/>
      <w:sz w:val="20"/>
      <w:szCs w:val="20"/>
    </w:rPr>
  </w:style>
  <w:style w:type="paragraph" w:styleId="af1">
    <w:name w:val="table of figures"/>
    <w:basedOn w:val="a1"/>
    <w:next w:val="a1"/>
    <w:uiPriority w:val="99"/>
    <w:semiHidden/>
    <w:unhideWhenUsed/>
    <w:pPr>
      <w:ind w:leftChars="200" w:hangingChars="200" w:hanging="200"/>
    </w:pPr>
  </w:style>
  <w:style w:type="paragraph" w:styleId="af2">
    <w:name w:val="envelope address"/>
    <w:basedOn w:val="a1"/>
    <w:uiPriority w:val="99"/>
    <w:semiHidden/>
    <w:unhideWhenUsed/>
    <w:pPr>
      <w:framePr w:w="7920" w:h="1980" w:hSpace="180" w:wrap="auto" w:hAnchor="page" w:xAlign="center" w:yAlign="bottom"/>
      <w:snapToGrid w:val="0"/>
      <w:ind w:leftChars="1400" w:left="100"/>
    </w:pPr>
    <w:rPr>
      <w:rFonts w:asciiTheme="majorHAnsi" w:eastAsiaTheme="majorEastAsia" w:hAnsiTheme="majorHAnsi" w:cstheme="majorBidi"/>
    </w:rPr>
  </w:style>
  <w:style w:type="paragraph" w:styleId="af3">
    <w:name w:val="envelope return"/>
    <w:basedOn w:val="a1"/>
    <w:uiPriority w:val="99"/>
    <w:semiHidden/>
    <w:unhideWhenUsed/>
    <w:pPr>
      <w:snapToGrid w:val="0"/>
    </w:pPr>
    <w:rPr>
      <w:rFonts w:asciiTheme="majorHAnsi" w:eastAsiaTheme="majorEastAsia" w:hAnsiTheme="majorHAnsi" w:cstheme="majorBidi"/>
    </w:rPr>
  </w:style>
  <w:style w:type="paragraph" w:styleId="af4">
    <w:name w:val="endnote text"/>
    <w:basedOn w:val="a1"/>
    <w:link w:val="af5"/>
    <w:uiPriority w:val="99"/>
    <w:semiHidden/>
    <w:unhideWhenUsed/>
    <w:pPr>
      <w:snapToGrid w:val="0"/>
    </w:pPr>
  </w:style>
  <w:style w:type="character" w:customStyle="1" w:styleId="af5">
    <w:name w:val="尾注文本 字符"/>
    <w:basedOn w:val="a2"/>
    <w:link w:val="af4"/>
    <w:uiPriority w:val="99"/>
    <w:semiHidden/>
    <w:locked/>
    <w:rPr>
      <w:rFonts w:ascii="宋体" w:eastAsia="宋体" w:hAnsi="宋体" w:cs="宋体" w:hint="eastAsia"/>
      <w:sz w:val="24"/>
      <w:szCs w:val="24"/>
    </w:rPr>
  </w:style>
  <w:style w:type="paragraph" w:styleId="af6">
    <w:name w:val="table of authorities"/>
    <w:basedOn w:val="a1"/>
    <w:next w:val="a1"/>
    <w:uiPriority w:val="99"/>
    <w:semiHidden/>
    <w:unhideWhenUsed/>
    <w:pPr>
      <w:ind w:leftChars="200" w:left="420"/>
    </w:pPr>
  </w:style>
  <w:style w:type="paragraph" w:styleId="af7">
    <w:name w:val="macro"/>
    <w:link w:val="af8"/>
    <w:uiPriority w:val="99"/>
    <w:semiHidden/>
    <w:unhideWhenUse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8">
    <w:name w:val="宏文本 字符"/>
    <w:basedOn w:val="a2"/>
    <w:link w:val="af7"/>
    <w:uiPriority w:val="99"/>
    <w:semiHidden/>
    <w:locked/>
    <w:rPr>
      <w:rFonts w:ascii="Courier New" w:eastAsia="宋体" w:hAnsi="Courier New" w:cs="Courier New" w:hint="default"/>
      <w:sz w:val="24"/>
      <w:szCs w:val="24"/>
    </w:rPr>
  </w:style>
  <w:style w:type="paragraph" w:styleId="af9">
    <w:name w:val="toa heading"/>
    <w:basedOn w:val="a1"/>
    <w:next w:val="a1"/>
    <w:uiPriority w:val="99"/>
    <w:semiHidden/>
    <w:unhideWhenUsed/>
    <w:pPr>
      <w:spacing w:before="120"/>
    </w:pPr>
    <w:rPr>
      <w:rFonts w:asciiTheme="majorHAnsi" w:eastAsiaTheme="majorEastAsia" w:hAnsiTheme="majorHAnsi" w:cstheme="majorBidi"/>
    </w:rPr>
  </w:style>
  <w:style w:type="paragraph" w:styleId="afa">
    <w:name w:val="List"/>
    <w:basedOn w:val="a1"/>
    <w:uiPriority w:val="99"/>
    <w:semiHidden/>
    <w:unhideWhenUsed/>
    <w:pPr>
      <w:ind w:left="200" w:hangingChars="200" w:hanging="200"/>
      <w:contextualSpacing/>
    </w:pPr>
  </w:style>
  <w:style w:type="paragraph" w:styleId="a0">
    <w:name w:val="List Bullet"/>
    <w:basedOn w:val="a1"/>
    <w:uiPriority w:val="99"/>
    <w:semiHidden/>
    <w:unhideWhenUsed/>
    <w:pPr>
      <w:numPr>
        <w:numId w:val="1"/>
      </w:numPr>
      <w:contextualSpacing/>
    </w:pPr>
  </w:style>
  <w:style w:type="paragraph" w:styleId="a">
    <w:name w:val="List Number"/>
    <w:basedOn w:val="a1"/>
    <w:uiPriority w:val="99"/>
    <w:semiHidden/>
    <w:unhideWhenUsed/>
    <w:pPr>
      <w:numPr>
        <w:numId w:val="2"/>
      </w:numPr>
      <w:contextualSpacing/>
    </w:pPr>
  </w:style>
  <w:style w:type="paragraph" w:styleId="24">
    <w:name w:val="List 2"/>
    <w:basedOn w:val="a1"/>
    <w:uiPriority w:val="99"/>
    <w:semiHidden/>
    <w:unhideWhenUsed/>
    <w:pPr>
      <w:ind w:leftChars="200" w:left="100" w:hangingChars="200" w:hanging="200"/>
      <w:contextualSpacing/>
    </w:pPr>
  </w:style>
  <w:style w:type="paragraph" w:styleId="34">
    <w:name w:val="List 3"/>
    <w:basedOn w:val="a1"/>
    <w:uiPriority w:val="99"/>
    <w:semiHidden/>
    <w:unhideWhenUsed/>
    <w:pPr>
      <w:ind w:leftChars="400" w:left="100" w:hangingChars="200" w:hanging="200"/>
      <w:contextualSpacing/>
    </w:pPr>
  </w:style>
  <w:style w:type="paragraph" w:styleId="44">
    <w:name w:val="List 4"/>
    <w:basedOn w:val="a1"/>
    <w:uiPriority w:val="99"/>
    <w:semiHidden/>
    <w:unhideWhenUsed/>
    <w:pPr>
      <w:ind w:leftChars="600" w:left="100" w:hangingChars="200" w:hanging="200"/>
      <w:contextualSpacing/>
    </w:pPr>
  </w:style>
  <w:style w:type="paragraph" w:styleId="54">
    <w:name w:val="List 5"/>
    <w:basedOn w:val="a1"/>
    <w:uiPriority w:val="99"/>
    <w:semiHidden/>
    <w:unhideWhenUsed/>
    <w:pPr>
      <w:ind w:leftChars="800" w:left="100" w:hangingChars="200" w:hanging="200"/>
      <w:contextualSpacing/>
    </w:pPr>
  </w:style>
  <w:style w:type="paragraph" w:styleId="20">
    <w:name w:val="List Bullet 2"/>
    <w:basedOn w:val="a1"/>
    <w:uiPriority w:val="99"/>
    <w:semiHidden/>
    <w:unhideWhenUsed/>
    <w:pPr>
      <w:numPr>
        <w:numId w:val="3"/>
      </w:numPr>
      <w:contextualSpacing/>
    </w:pPr>
  </w:style>
  <w:style w:type="paragraph" w:styleId="30">
    <w:name w:val="List Bullet 3"/>
    <w:basedOn w:val="a1"/>
    <w:uiPriority w:val="99"/>
    <w:semiHidden/>
    <w:unhideWhenUsed/>
    <w:pPr>
      <w:numPr>
        <w:numId w:val="4"/>
      </w:numPr>
      <w:contextualSpacing/>
    </w:pPr>
  </w:style>
  <w:style w:type="paragraph" w:styleId="40">
    <w:name w:val="List Bullet 4"/>
    <w:basedOn w:val="a1"/>
    <w:uiPriority w:val="99"/>
    <w:semiHidden/>
    <w:unhideWhenUsed/>
    <w:pPr>
      <w:numPr>
        <w:numId w:val="5"/>
      </w:numPr>
      <w:contextualSpacing/>
    </w:pPr>
  </w:style>
  <w:style w:type="paragraph" w:styleId="50">
    <w:name w:val="List Bullet 5"/>
    <w:basedOn w:val="a1"/>
    <w:uiPriority w:val="99"/>
    <w:semiHidden/>
    <w:unhideWhenUsed/>
    <w:pPr>
      <w:numPr>
        <w:numId w:val="6"/>
      </w:numPr>
      <w:contextualSpacing/>
    </w:pPr>
  </w:style>
  <w:style w:type="paragraph" w:styleId="2">
    <w:name w:val="List Number 2"/>
    <w:basedOn w:val="a1"/>
    <w:uiPriority w:val="99"/>
    <w:semiHidden/>
    <w:unhideWhenUsed/>
    <w:pPr>
      <w:numPr>
        <w:numId w:val="7"/>
      </w:numPr>
      <w:contextualSpacing/>
    </w:pPr>
  </w:style>
  <w:style w:type="paragraph" w:styleId="3">
    <w:name w:val="List Number 3"/>
    <w:basedOn w:val="a1"/>
    <w:uiPriority w:val="99"/>
    <w:semiHidden/>
    <w:unhideWhenUsed/>
    <w:pPr>
      <w:numPr>
        <w:numId w:val="8"/>
      </w:numPr>
      <w:contextualSpacing/>
    </w:pPr>
  </w:style>
  <w:style w:type="paragraph" w:styleId="4">
    <w:name w:val="List Number 4"/>
    <w:basedOn w:val="a1"/>
    <w:uiPriority w:val="99"/>
    <w:semiHidden/>
    <w:unhideWhenUsed/>
    <w:pPr>
      <w:numPr>
        <w:numId w:val="9"/>
      </w:numPr>
      <w:contextualSpacing/>
    </w:pPr>
  </w:style>
  <w:style w:type="paragraph" w:styleId="5">
    <w:name w:val="List Number 5"/>
    <w:basedOn w:val="a1"/>
    <w:uiPriority w:val="99"/>
    <w:semiHidden/>
    <w:unhideWhenUsed/>
    <w:pPr>
      <w:numPr>
        <w:numId w:val="10"/>
      </w:numPr>
      <w:contextualSpacing/>
    </w:pPr>
  </w:style>
  <w:style w:type="paragraph" w:styleId="afb">
    <w:name w:val="Title"/>
    <w:basedOn w:val="a1"/>
    <w:next w:val="a1"/>
    <w:link w:val="afc"/>
    <w:uiPriority w:val="10"/>
    <w:semiHidden/>
    <w:qFormat/>
    <w:pPr>
      <w:spacing w:before="240" w:after="60"/>
      <w:jc w:val="center"/>
      <w:outlineLvl w:val="0"/>
    </w:pPr>
    <w:rPr>
      <w:rFonts w:asciiTheme="majorHAnsi" w:eastAsiaTheme="majorEastAsia" w:hAnsiTheme="majorHAnsi" w:cstheme="majorBidi"/>
      <w:b/>
      <w:bCs/>
      <w:sz w:val="32"/>
      <w:szCs w:val="32"/>
    </w:rPr>
  </w:style>
  <w:style w:type="character" w:customStyle="1" w:styleId="afc">
    <w:name w:val="标题 字符"/>
    <w:basedOn w:val="a2"/>
    <w:link w:val="afb"/>
    <w:uiPriority w:val="10"/>
    <w:locked/>
    <w:rPr>
      <w:rFonts w:asciiTheme="majorHAnsi" w:eastAsiaTheme="majorEastAsia" w:hAnsiTheme="majorHAnsi" w:cstheme="majorBidi" w:hint="eastAsia"/>
      <w:b/>
      <w:bCs/>
      <w:sz w:val="32"/>
      <w:szCs w:val="32"/>
    </w:rPr>
  </w:style>
  <w:style w:type="paragraph" w:styleId="afd">
    <w:name w:val="Closing"/>
    <w:basedOn w:val="a1"/>
    <w:link w:val="afe"/>
    <w:uiPriority w:val="99"/>
    <w:semiHidden/>
    <w:unhideWhenUsed/>
    <w:pPr>
      <w:ind w:leftChars="2100" w:left="100"/>
    </w:pPr>
  </w:style>
  <w:style w:type="character" w:customStyle="1" w:styleId="afe">
    <w:name w:val="结束语 字符"/>
    <w:basedOn w:val="a2"/>
    <w:link w:val="afd"/>
    <w:uiPriority w:val="99"/>
    <w:semiHidden/>
    <w:locked/>
    <w:rPr>
      <w:rFonts w:ascii="宋体" w:eastAsia="宋体" w:hAnsi="宋体" w:cs="宋体" w:hint="eastAsia"/>
      <w:sz w:val="24"/>
      <w:szCs w:val="24"/>
    </w:rPr>
  </w:style>
  <w:style w:type="paragraph" w:styleId="aff">
    <w:name w:val="Signature"/>
    <w:basedOn w:val="a1"/>
    <w:link w:val="aff0"/>
    <w:uiPriority w:val="99"/>
    <w:semiHidden/>
    <w:unhideWhenUsed/>
    <w:pPr>
      <w:ind w:leftChars="2100" w:left="100"/>
    </w:pPr>
  </w:style>
  <w:style w:type="character" w:customStyle="1" w:styleId="aff0">
    <w:name w:val="签名 字符"/>
    <w:basedOn w:val="a2"/>
    <w:link w:val="aff"/>
    <w:uiPriority w:val="99"/>
    <w:semiHidden/>
    <w:locked/>
    <w:rPr>
      <w:rFonts w:ascii="宋体" w:eastAsia="宋体" w:hAnsi="宋体" w:cs="宋体" w:hint="eastAsia"/>
      <w:sz w:val="24"/>
      <w:szCs w:val="24"/>
    </w:rPr>
  </w:style>
  <w:style w:type="paragraph" w:styleId="aff1">
    <w:name w:val="Body Text"/>
    <w:basedOn w:val="a1"/>
    <w:link w:val="aff2"/>
    <w:uiPriority w:val="99"/>
    <w:semiHidden/>
    <w:unhideWhenUsed/>
    <w:pPr>
      <w:spacing w:after="120"/>
    </w:pPr>
  </w:style>
  <w:style w:type="character" w:customStyle="1" w:styleId="aff2">
    <w:name w:val="正文文本 字符"/>
    <w:basedOn w:val="a2"/>
    <w:link w:val="aff1"/>
    <w:uiPriority w:val="99"/>
    <w:semiHidden/>
    <w:locked/>
    <w:rPr>
      <w:rFonts w:ascii="宋体" w:eastAsia="宋体" w:hAnsi="宋体" w:cs="宋体" w:hint="eastAsia"/>
      <w:sz w:val="24"/>
      <w:szCs w:val="24"/>
    </w:rPr>
  </w:style>
  <w:style w:type="paragraph" w:styleId="aff3">
    <w:name w:val="Body Text Indent"/>
    <w:basedOn w:val="a1"/>
    <w:link w:val="aff4"/>
    <w:uiPriority w:val="99"/>
    <w:semiHidden/>
    <w:unhideWhenUsed/>
    <w:pPr>
      <w:spacing w:after="120"/>
      <w:ind w:leftChars="200" w:left="420"/>
    </w:pPr>
  </w:style>
  <w:style w:type="character" w:customStyle="1" w:styleId="aff4">
    <w:name w:val="正文文本缩进 字符"/>
    <w:basedOn w:val="a2"/>
    <w:link w:val="aff3"/>
    <w:uiPriority w:val="99"/>
    <w:semiHidden/>
    <w:locked/>
    <w:rPr>
      <w:rFonts w:ascii="宋体" w:eastAsia="宋体" w:hAnsi="宋体" w:cs="宋体" w:hint="eastAsia"/>
      <w:sz w:val="24"/>
      <w:szCs w:val="24"/>
    </w:rPr>
  </w:style>
  <w:style w:type="paragraph" w:styleId="aff5">
    <w:name w:val="List Continue"/>
    <w:basedOn w:val="a1"/>
    <w:uiPriority w:val="99"/>
    <w:semiHidden/>
    <w:unhideWhenUsed/>
    <w:pPr>
      <w:spacing w:after="120"/>
      <w:ind w:leftChars="200" w:left="420"/>
      <w:contextualSpacing/>
    </w:pPr>
  </w:style>
  <w:style w:type="paragraph" w:styleId="25">
    <w:name w:val="List Continue 2"/>
    <w:basedOn w:val="a1"/>
    <w:uiPriority w:val="99"/>
    <w:semiHidden/>
    <w:unhideWhenUsed/>
    <w:pPr>
      <w:spacing w:after="120"/>
      <w:ind w:leftChars="400" w:left="840"/>
      <w:contextualSpacing/>
    </w:pPr>
  </w:style>
  <w:style w:type="paragraph" w:styleId="35">
    <w:name w:val="List Continue 3"/>
    <w:basedOn w:val="a1"/>
    <w:uiPriority w:val="99"/>
    <w:semiHidden/>
    <w:unhideWhenUsed/>
    <w:pPr>
      <w:spacing w:after="120"/>
      <w:ind w:leftChars="600" w:left="1260"/>
      <w:contextualSpacing/>
    </w:pPr>
  </w:style>
  <w:style w:type="paragraph" w:styleId="45">
    <w:name w:val="List Continue 4"/>
    <w:basedOn w:val="a1"/>
    <w:uiPriority w:val="99"/>
    <w:semiHidden/>
    <w:unhideWhenUsed/>
    <w:pPr>
      <w:spacing w:after="120"/>
      <w:ind w:leftChars="800" w:left="1680"/>
      <w:contextualSpacing/>
    </w:pPr>
  </w:style>
  <w:style w:type="paragraph" w:styleId="55">
    <w:name w:val="List Continue 5"/>
    <w:basedOn w:val="a1"/>
    <w:uiPriority w:val="99"/>
    <w:semiHidden/>
    <w:unhideWhenUsed/>
    <w:pPr>
      <w:spacing w:after="120"/>
      <w:ind w:leftChars="1000" w:left="2100"/>
      <w:contextualSpacing/>
    </w:pPr>
  </w:style>
  <w:style w:type="paragraph" w:styleId="aff6">
    <w:name w:val="Message Header"/>
    <w:basedOn w:val="a1"/>
    <w:link w:val="aff7"/>
    <w:uiPriority w:val="99"/>
    <w:semiHidden/>
    <w:unhideWhenUse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aff7">
    <w:name w:val="信息标题 字符"/>
    <w:basedOn w:val="a2"/>
    <w:link w:val="aff6"/>
    <w:uiPriority w:val="99"/>
    <w:semiHidden/>
    <w:locked/>
    <w:rPr>
      <w:rFonts w:asciiTheme="majorHAnsi" w:eastAsiaTheme="majorEastAsia" w:hAnsiTheme="majorHAnsi" w:cstheme="majorBidi" w:hint="eastAsia"/>
      <w:sz w:val="24"/>
      <w:szCs w:val="24"/>
      <w:shd w:val="pct20" w:color="auto" w:fill="auto"/>
    </w:rPr>
  </w:style>
  <w:style w:type="paragraph" w:styleId="aff8">
    <w:name w:val="Subtitle"/>
    <w:basedOn w:val="a1"/>
    <w:next w:val="a1"/>
    <w:link w:val="aff9"/>
    <w:uiPriority w:val="11"/>
    <w:semiHidden/>
    <w:qFormat/>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9">
    <w:name w:val="副标题 字符"/>
    <w:basedOn w:val="a2"/>
    <w:link w:val="aff8"/>
    <w:uiPriority w:val="11"/>
    <w:locked/>
    <w:rPr>
      <w:rFonts w:asciiTheme="minorHAnsi" w:eastAsia="等线" w:hAnsiTheme="minorHAnsi" w:cstheme="minorBidi" w:hint="eastAsia"/>
      <w:b/>
      <w:bCs/>
      <w:kern w:val="28"/>
      <w:sz w:val="32"/>
      <w:szCs w:val="32"/>
    </w:rPr>
  </w:style>
  <w:style w:type="paragraph" w:styleId="affa">
    <w:name w:val="Salutation"/>
    <w:basedOn w:val="a1"/>
    <w:next w:val="a1"/>
    <w:link w:val="affb"/>
    <w:uiPriority w:val="99"/>
    <w:semiHidden/>
    <w:unhideWhenUsed/>
  </w:style>
  <w:style w:type="character" w:customStyle="1" w:styleId="affb">
    <w:name w:val="称呼 字符"/>
    <w:basedOn w:val="a2"/>
    <w:link w:val="affa"/>
    <w:uiPriority w:val="99"/>
    <w:semiHidden/>
    <w:locked/>
    <w:rPr>
      <w:rFonts w:ascii="宋体" w:eastAsia="宋体" w:hAnsi="宋体" w:cs="宋体" w:hint="eastAsia"/>
      <w:sz w:val="24"/>
      <w:szCs w:val="24"/>
    </w:rPr>
  </w:style>
  <w:style w:type="paragraph" w:styleId="affc">
    <w:name w:val="Date"/>
    <w:basedOn w:val="a1"/>
    <w:next w:val="a1"/>
    <w:link w:val="affd"/>
    <w:uiPriority w:val="99"/>
    <w:semiHidden/>
    <w:unhideWhenUsed/>
    <w:pPr>
      <w:ind w:leftChars="2500" w:left="100"/>
    </w:pPr>
  </w:style>
  <w:style w:type="character" w:customStyle="1" w:styleId="affd">
    <w:name w:val="日期 字符"/>
    <w:basedOn w:val="a2"/>
    <w:link w:val="affc"/>
    <w:uiPriority w:val="99"/>
    <w:semiHidden/>
    <w:locked/>
    <w:rPr>
      <w:rFonts w:ascii="宋体" w:eastAsia="宋体" w:hAnsi="宋体" w:cs="宋体" w:hint="eastAsia"/>
      <w:sz w:val="24"/>
      <w:szCs w:val="24"/>
    </w:rPr>
  </w:style>
  <w:style w:type="paragraph" w:styleId="affe">
    <w:name w:val="Body Text First Indent"/>
    <w:basedOn w:val="aff1"/>
    <w:link w:val="afff"/>
    <w:uiPriority w:val="99"/>
    <w:semiHidden/>
    <w:unhideWhenUsed/>
    <w:pPr>
      <w:ind w:firstLineChars="100" w:firstLine="420"/>
    </w:pPr>
  </w:style>
  <w:style w:type="character" w:customStyle="1" w:styleId="afff">
    <w:name w:val="正文文本首行缩进 字符"/>
    <w:basedOn w:val="aff2"/>
    <w:link w:val="affe"/>
    <w:uiPriority w:val="99"/>
    <w:semiHidden/>
    <w:locked/>
    <w:rPr>
      <w:rFonts w:ascii="宋体" w:eastAsia="宋体" w:hAnsi="宋体" w:cs="宋体" w:hint="eastAsia"/>
      <w:sz w:val="24"/>
      <w:szCs w:val="24"/>
    </w:rPr>
  </w:style>
  <w:style w:type="paragraph" w:styleId="26">
    <w:name w:val="Body Text First Indent 2"/>
    <w:basedOn w:val="aff3"/>
    <w:link w:val="27"/>
    <w:uiPriority w:val="99"/>
    <w:semiHidden/>
    <w:unhideWhenUsed/>
    <w:pPr>
      <w:ind w:firstLineChars="200" w:firstLine="420"/>
    </w:pPr>
  </w:style>
  <w:style w:type="character" w:customStyle="1" w:styleId="27">
    <w:name w:val="正文文本首行缩进 2 字符"/>
    <w:basedOn w:val="aff4"/>
    <w:link w:val="26"/>
    <w:uiPriority w:val="99"/>
    <w:semiHidden/>
    <w:locked/>
    <w:rPr>
      <w:rFonts w:ascii="宋体" w:eastAsia="宋体" w:hAnsi="宋体" w:cs="宋体" w:hint="eastAsia"/>
      <w:sz w:val="24"/>
      <w:szCs w:val="24"/>
    </w:rPr>
  </w:style>
  <w:style w:type="paragraph" w:styleId="afff0">
    <w:name w:val="Note Heading"/>
    <w:basedOn w:val="a1"/>
    <w:next w:val="a1"/>
    <w:link w:val="afff1"/>
    <w:uiPriority w:val="99"/>
    <w:semiHidden/>
    <w:unhideWhenUsed/>
    <w:pPr>
      <w:jc w:val="center"/>
    </w:pPr>
  </w:style>
  <w:style w:type="character" w:customStyle="1" w:styleId="afff1">
    <w:name w:val="注释标题 字符"/>
    <w:basedOn w:val="a2"/>
    <w:link w:val="afff0"/>
    <w:uiPriority w:val="99"/>
    <w:semiHidden/>
    <w:locked/>
    <w:rPr>
      <w:rFonts w:ascii="宋体" w:eastAsia="宋体" w:hAnsi="宋体" w:cs="宋体" w:hint="eastAsia"/>
      <w:sz w:val="24"/>
      <w:szCs w:val="24"/>
    </w:rPr>
  </w:style>
  <w:style w:type="paragraph" w:styleId="28">
    <w:name w:val="Body Text 2"/>
    <w:basedOn w:val="a1"/>
    <w:link w:val="29"/>
    <w:uiPriority w:val="99"/>
    <w:semiHidden/>
    <w:unhideWhenUsed/>
    <w:pPr>
      <w:spacing w:after="120" w:line="480" w:lineRule="auto"/>
    </w:pPr>
  </w:style>
  <w:style w:type="character" w:customStyle="1" w:styleId="29">
    <w:name w:val="正文文本 2 字符"/>
    <w:basedOn w:val="a2"/>
    <w:link w:val="28"/>
    <w:uiPriority w:val="99"/>
    <w:semiHidden/>
    <w:locked/>
    <w:rPr>
      <w:rFonts w:ascii="宋体" w:eastAsia="宋体" w:hAnsi="宋体" w:cs="宋体" w:hint="eastAsia"/>
      <w:sz w:val="24"/>
      <w:szCs w:val="24"/>
    </w:rPr>
  </w:style>
  <w:style w:type="paragraph" w:styleId="36">
    <w:name w:val="Body Text 3"/>
    <w:basedOn w:val="a1"/>
    <w:link w:val="37"/>
    <w:uiPriority w:val="99"/>
    <w:semiHidden/>
    <w:unhideWhenUsed/>
    <w:pPr>
      <w:spacing w:after="120"/>
    </w:pPr>
    <w:rPr>
      <w:sz w:val="16"/>
      <w:szCs w:val="16"/>
    </w:rPr>
  </w:style>
  <w:style w:type="character" w:customStyle="1" w:styleId="37">
    <w:name w:val="正文文本 3 字符"/>
    <w:basedOn w:val="a2"/>
    <w:link w:val="36"/>
    <w:uiPriority w:val="99"/>
    <w:semiHidden/>
    <w:locked/>
    <w:rPr>
      <w:rFonts w:ascii="宋体" w:eastAsia="宋体" w:hAnsi="宋体" w:cs="宋体" w:hint="eastAsia"/>
      <w:sz w:val="16"/>
      <w:szCs w:val="16"/>
    </w:rPr>
  </w:style>
  <w:style w:type="paragraph" w:styleId="2a">
    <w:name w:val="Body Text Indent 2"/>
    <w:basedOn w:val="a1"/>
    <w:link w:val="2b"/>
    <w:uiPriority w:val="99"/>
    <w:semiHidden/>
    <w:unhideWhenUsed/>
    <w:pPr>
      <w:spacing w:after="120" w:line="480" w:lineRule="auto"/>
      <w:ind w:leftChars="200" w:left="420"/>
    </w:pPr>
  </w:style>
  <w:style w:type="character" w:customStyle="1" w:styleId="2b">
    <w:name w:val="正文文本缩进 2 字符"/>
    <w:basedOn w:val="a2"/>
    <w:link w:val="2a"/>
    <w:uiPriority w:val="99"/>
    <w:semiHidden/>
    <w:locked/>
    <w:rPr>
      <w:rFonts w:ascii="宋体" w:eastAsia="宋体" w:hAnsi="宋体" w:cs="宋体" w:hint="eastAsia"/>
      <w:sz w:val="24"/>
      <w:szCs w:val="24"/>
    </w:rPr>
  </w:style>
  <w:style w:type="paragraph" w:styleId="38">
    <w:name w:val="Body Text Indent 3"/>
    <w:basedOn w:val="a1"/>
    <w:link w:val="39"/>
    <w:uiPriority w:val="99"/>
    <w:semiHidden/>
    <w:unhideWhenUsed/>
    <w:pPr>
      <w:spacing w:after="120"/>
      <w:ind w:leftChars="200" w:left="420"/>
    </w:pPr>
    <w:rPr>
      <w:sz w:val="16"/>
      <w:szCs w:val="16"/>
    </w:rPr>
  </w:style>
  <w:style w:type="character" w:customStyle="1" w:styleId="39">
    <w:name w:val="正文文本缩进 3 字符"/>
    <w:basedOn w:val="a2"/>
    <w:link w:val="38"/>
    <w:uiPriority w:val="99"/>
    <w:semiHidden/>
    <w:locked/>
    <w:rPr>
      <w:rFonts w:ascii="宋体" w:eastAsia="宋体" w:hAnsi="宋体" w:cs="宋体" w:hint="eastAsia"/>
      <w:sz w:val="16"/>
      <w:szCs w:val="16"/>
    </w:rPr>
  </w:style>
  <w:style w:type="paragraph" w:styleId="afff2">
    <w:name w:val="Block Text"/>
    <w:basedOn w:val="a1"/>
    <w:uiPriority w:val="99"/>
    <w:semiHidden/>
    <w:unhideWhenUsed/>
    <w:pPr>
      <w:spacing w:after="120"/>
      <w:ind w:leftChars="700" w:left="1440" w:rightChars="700" w:right="1440"/>
    </w:pPr>
  </w:style>
  <w:style w:type="paragraph" w:styleId="afff3">
    <w:name w:val="Document Map"/>
    <w:basedOn w:val="a1"/>
    <w:link w:val="afff4"/>
    <w:uiPriority w:val="99"/>
    <w:semiHidden/>
    <w:unhideWhenUsed/>
    <w:rPr>
      <w:rFonts w:ascii="Microsoft YaHei UI" w:eastAsia="Microsoft YaHei UI"/>
      <w:sz w:val="18"/>
      <w:szCs w:val="18"/>
    </w:rPr>
  </w:style>
  <w:style w:type="character" w:customStyle="1" w:styleId="afff4">
    <w:name w:val="文档结构图 字符"/>
    <w:basedOn w:val="a2"/>
    <w:link w:val="afff3"/>
    <w:uiPriority w:val="99"/>
    <w:semiHidden/>
    <w:locked/>
    <w:rPr>
      <w:rFonts w:ascii="Microsoft YaHei UI" w:eastAsia="Microsoft YaHei UI" w:hAnsi="宋体" w:cs="宋体" w:hint="eastAsia"/>
      <w:sz w:val="18"/>
      <w:szCs w:val="18"/>
    </w:rPr>
  </w:style>
  <w:style w:type="paragraph" w:styleId="afff5">
    <w:name w:val="Plain Text"/>
    <w:basedOn w:val="a1"/>
    <w:link w:val="afff6"/>
    <w:uiPriority w:val="99"/>
    <w:semiHidden/>
    <w:unhideWhenUsed/>
    <w:rPr>
      <w:rFonts w:asciiTheme="minorEastAsia" w:eastAsiaTheme="minorEastAsia" w:hAnsi="Courier New" w:cs="Courier New"/>
    </w:rPr>
  </w:style>
  <w:style w:type="character" w:customStyle="1" w:styleId="afff6">
    <w:name w:val="纯文本 字符"/>
    <w:basedOn w:val="a2"/>
    <w:link w:val="afff5"/>
    <w:uiPriority w:val="99"/>
    <w:semiHidden/>
    <w:locked/>
    <w:rPr>
      <w:rFonts w:asciiTheme="minorEastAsia" w:eastAsia="等线" w:hAnsi="Courier New" w:cs="Courier New" w:hint="eastAsia"/>
      <w:sz w:val="24"/>
      <w:szCs w:val="24"/>
    </w:rPr>
  </w:style>
  <w:style w:type="paragraph" w:styleId="afff7">
    <w:name w:val="E-mail Signature"/>
    <w:basedOn w:val="a1"/>
    <w:link w:val="afff8"/>
    <w:uiPriority w:val="99"/>
    <w:semiHidden/>
    <w:unhideWhenUsed/>
  </w:style>
  <w:style w:type="character" w:customStyle="1" w:styleId="afff8">
    <w:name w:val="电子邮件签名 字符"/>
    <w:basedOn w:val="a2"/>
    <w:link w:val="afff7"/>
    <w:uiPriority w:val="99"/>
    <w:semiHidden/>
    <w:locked/>
    <w:rPr>
      <w:rFonts w:ascii="宋体" w:eastAsia="宋体" w:hAnsi="宋体" w:cs="宋体" w:hint="eastAsia"/>
      <w:sz w:val="24"/>
      <w:szCs w:val="24"/>
    </w:rPr>
  </w:style>
  <w:style w:type="paragraph" w:styleId="afff9">
    <w:name w:val="annotation subject"/>
    <w:basedOn w:val="a9"/>
    <w:next w:val="a9"/>
    <w:link w:val="afffa"/>
    <w:uiPriority w:val="99"/>
    <w:semiHidden/>
    <w:unhideWhenUsed/>
    <w:rPr>
      <w:b/>
      <w:bCs/>
    </w:rPr>
  </w:style>
  <w:style w:type="character" w:customStyle="1" w:styleId="afffa">
    <w:name w:val="批注主题 字符"/>
    <w:basedOn w:val="aa"/>
    <w:link w:val="afff9"/>
    <w:uiPriority w:val="99"/>
    <w:semiHidden/>
    <w:locked/>
    <w:rPr>
      <w:rFonts w:ascii="宋体" w:eastAsia="宋体" w:hAnsi="宋体" w:cs="宋体" w:hint="eastAsia"/>
      <w:b/>
      <w:bCs/>
      <w:sz w:val="24"/>
      <w:szCs w:val="24"/>
    </w:rPr>
  </w:style>
  <w:style w:type="paragraph" w:styleId="afffb">
    <w:name w:val="Balloon Text"/>
    <w:basedOn w:val="a1"/>
    <w:link w:val="afffc"/>
    <w:uiPriority w:val="99"/>
    <w:semiHidden/>
    <w:unhideWhenUsed/>
    <w:rPr>
      <w:sz w:val="18"/>
      <w:szCs w:val="18"/>
    </w:rPr>
  </w:style>
  <w:style w:type="character" w:customStyle="1" w:styleId="afffc">
    <w:name w:val="批注框文本 字符"/>
    <w:basedOn w:val="a2"/>
    <w:link w:val="afffb"/>
    <w:uiPriority w:val="99"/>
    <w:semiHidden/>
    <w:locked/>
    <w:rPr>
      <w:rFonts w:ascii="宋体" w:eastAsia="宋体" w:hAnsi="宋体" w:cs="宋体" w:hint="eastAsia"/>
      <w:sz w:val="18"/>
      <w:szCs w:val="18"/>
    </w:rPr>
  </w:style>
  <w:style w:type="paragraph" w:styleId="afffd">
    <w:name w:val="No Spacing"/>
    <w:uiPriority w:val="1"/>
    <w:semiHidden/>
    <w:qFormat/>
    <w:rPr>
      <w:rFonts w:ascii="宋体" w:eastAsia="宋体" w:hAnsi="宋体" w:cs="宋体"/>
      <w:sz w:val="24"/>
      <w:szCs w:val="24"/>
    </w:rPr>
  </w:style>
  <w:style w:type="paragraph" w:styleId="afffe">
    <w:name w:val="List Paragraph"/>
    <w:basedOn w:val="a1"/>
    <w:uiPriority w:val="34"/>
    <w:semiHidden/>
    <w:qFormat/>
    <w:pPr>
      <w:ind w:firstLineChars="200" w:firstLine="420"/>
    </w:pPr>
  </w:style>
  <w:style w:type="paragraph" w:styleId="affff">
    <w:name w:val="Quote"/>
    <w:basedOn w:val="a1"/>
    <w:next w:val="a1"/>
    <w:link w:val="affff0"/>
    <w:uiPriority w:val="29"/>
    <w:semiHidden/>
    <w:qFormat/>
    <w:pPr>
      <w:spacing w:before="200" w:after="160"/>
      <w:ind w:left="864" w:right="864"/>
      <w:jc w:val="center"/>
    </w:pPr>
    <w:rPr>
      <w:i/>
      <w:iCs/>
      <w:color w:val="404040" w:themeColor="text1" w:themeTint="BF"/>
    </w:rPr>
  </w:style>
  <w:style w:type="character" w:customStyle="1" w:styleId="affff0">
    <w:name w:val="引用 字符"/>
    <w:basedOn w:val="a2"/>
    <w:link w:val="affff"/>
    <w:uiPriority w:val="29"/>
    <w:locked/>
    <w:rPr>
      <w:rFonts w:ascii="宋体" w:eastAsia="宋体" w:hAnsi="宋体" w:cs="宋体" w:hint="eastAsia"/>
      <w:i/>
      <w:iCs/>
      <w:color w:val="404040" w:themeColor="text1" w:themeTint="BF"/>
      <w:sz w:val="24"/>
      <w:szCs w:val="24"/>
    </w:rPr>
  </w:style>
  <w:style w:type="paragraph" w:styleId="affff1">
    <w:name w:val="Intense Quote"/>
    <w:basedOn w:val="a1"/>
    <w:next w:val="a1"/>
    <w:link w:val="affff2"/>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2">
    <w:name w:val="明显引用 字符"/>
    <w:basedOn w:val="a2"/>
    <w:link w:val="affff1"/>
    <w:uiPriority w:val="30"/>
    <w:locked/>
    <w:rPr>
      <w:rFonts w:ascii="宋体" w:eastAsia="宋体" w:hAnsi="宋体" w:cs="宋体" w:hint="eastAsia"/>
      <w:i/>
      <w:iCs/>
      <w:color w:val="4472C4" w:themeColor="accent1"/>
      <w:sz w:val="24"/>
      <w:szCs w:val="24"/>
    </w:rPr>
  </w:style>
  <w:style w:type="paragraph" w:styleId="affff3">
    <w:name w:val="Bibliography"/>
    <w:basedOn w:val="a1"/>
    <w:next w:val="a1"/>
    <w:uiPriority w:val="37"/>
    <w:semiHidden/>
    <w:unhideWhenUsed/>
  </w:style>
  <w:style w:type="paragraph" w:styleId="TOC">
    <w:name w:val="TOC Heading"/>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016">
      <w:marLeft w:val="0"/>
      <w:marRight w:val="0"/>
      <w:marTop w:val="10"/>
      <w:marBottom w:val="10"/>
      <w:divBdr>
        <w:top w:val="none" w:sz="0" w:space="0" w:color="auto"/>
        <w:left w:val="none" w:sz="0" w:space="0" w:color="auto"/>
        <w:bottom w:val="none" w:sz="0" w:space="0" w:color="auto"/>
        <w:right w:val="none" w:sz="0" w:space="0" w:color="auto"/>
      </w:divBdr>
    </w:div>
    <w:div w:id="15545833">
      <w:marLeft w:val="0"/>
      <w:marRight w:val="0"/>
      <w:marTop w:val="10"/>
      <w:marBottom w:val="10"/>
      <w:divBdr>
        <w:top w:val="none" w:sz="0" w:space="0" w:color="auto"/>
        <w:left w:val="none" w:sz="0" w:space="0" w:color="auto"/>
        <w:bottom w:val="none" w:sz="0" w:space="0" w:color="auto"/>
        <w:right w:val="none" w:sz="0" w:space="0" w:color="auto"/>
      </w:divBdr>
    </w:div>
    <w:div w:id="102311202">
      <w:marLeft w:val="0"/>
      <w:marRight w:val="0"/>
      <w:marTop w:val="10"/>
      <w:marBottom w:val="10"/>
      <w:divBdr>
        <w:top w:val="none" w:sz="0" w:space="0" w:color="auto"/>
        <w:left w:val="none" w:sz="0" w:space="0" w:color="auto"/>
        <w:bottom w:val="none" w:sz="0" w:space="0" w:color="auto"/>
        <w:right w:val="none" w:sz="0" w:space="0" w:color="auto"/>
      </w:divBdr>
    </w:div>
    <w:div w:id="132329737">
      <w:marLeft w:val="0"/>
      <w:marRight w:val="0"/>
      <w:marTop w:val="10"/>
      <w:marBottom w:val="10"/>
      <w:divBdr>
        <w:top w:val="none" w:sz="0" w:space="0" w:color="auto"/>
        <w:left w:val="none" w:sz="0" w:space="0" w:color="auto"/>
        <w:bottom w:val="none" w:sz="0" w:space="0" w:color="auto"/>
        <w:right w:val="none" w:sz="0" w:space="0" w:color="auto"/>
      </w:divBdr>
    </w:div>
    <w:div w:id="133790284">
      <w:marLeft w:val="0"/>
      <w:marRight w:val="0"/>
      <w:marTop w:val="10"/>
      <w:marBottom w:val="10"/>
      <w:divBdr>
        <w:top w:val="none" w:sz="0" w:space="0" w:color="auto"/>
        <w:left w:val="none" w:sz="0" w:space="0" w:color="auto"/>
        <w:bottom w:val="none" w:sz="0" w:space="0" w:color="auto"/>
        <w:right w:val="none" w:sz="0" w:space="0" w:color="auto"/>
      </w:divBdr>
    </w:div>
    <w:div w:id="183441966">
      <w:marLeft w:val="0"/>
      <w:marRight w:val="0"/>
      <w:marTop w:val="10"/>
      <w:marBottom w:val="10"/>
      <w:divBdr>
        <w:top w:val="none" w:sz="0" w:space="0" w:color="auto"/>
        <w:left w:val="none" w:sz="0" w:space="0" w:color="auto"/>
        <w:bottom w:val="none" w:sz="0" w:space="0" w:color="auto"/>
        <w:right w:val="none" w:sz="0" w:space="0" w:color="auto"/>
      </w:divBdr>
    </w:div>
    <w:div w:id="223302531">
      <w:marLeft w:val="0"/>
      <w:marRight w:val="0"/>
      <w:marTop w:val="10"/>
      <w:marBottom w:val="10"/>
      <w:divBdr>
        <w:top w:val="none" w:sz="0" w:space="0" w:color="auto"/>
        <w:left w:val="none" w:sz="0" w:space="0" w:color="auto"/>
        <w:bottom w:val="none" w:sz="0" w:space="0" w:color="auto"/>
        <w:right w:val="none" w:sz="0" w:space="0" w:color="auto"/>
      </w:divBdr>
    </w:div>
    <w:div w:id="326594810">
      <w:marLeft w:val="0"/>
      <w:marRight w:val="0"/>
      <w:marTop w:val="10"/>
      <w:marBottom w:val="10"/>
      <w:divBdr>
        <w:top w:val="none" w:sz="0" w:space="0" w:color="auto"/>
        <w:left w:val="none" w:sz="0" w:space="0" w:color="auto"/>
        <w:bottom w:val="none" w:sz="0" w:space="0" w:color="auto"/>
        <w:right w:val="none" w:sz="0" w:space="0" w:color="auto"/>
      </w:divBdr>
    </w:div>
    <w:div w:id="363024106">
      <w:marLeft w:val="0"/>
      <w:marRight w:val="0"/>
      <w:marTop w:val="10"/>
      <w:marBottom w:val="10"/>
      <w:divBdr>
        <w:top w:val="none" w:sz="0" w:space="0" w:color="auto"/>
        <w:left w:val="none" w:sz="0" w:space="0" w:color="auto"/>
        <w:bottom w:val="none" w:sz="0" w:space="0" w:color="auto"/>
        <w:right w:val="none" w:sz="0" w:space="0" w:color="auto"/>
      </w:divBdr>
    </w:div>
    <w:div w:id="413088767">
      <w:marLeft w:val="0"/>
      <w:marRight w:val="0"/>
      <w:marTop w:val="10"/>
      <w:marBottom w:val="10"/>
      <w:divBdr>
        <w:top w:val="none" w:sz="0" w:space="0" w:color="auto"/>
        <w:left w:val="none" w:sz="0" w:space="0" w:color="auto"/>
        <w:bottom w:val="none" w:sz="0" w:space="0" w:color="auto"/>
        <w:right w:val="none" w:sz="0" w:space="0" w:color="auto"/>
      </w:divBdr>
    </w:div>
    <w:div w:id="432170309">
      <w:marLeft w:val="0"/>
      <w:marRight w:val="0"/>
      <w:marTop w:val="10"/>
      <w:marBottom w:val="10"/>
      <w:divBdr>
        <w:top w:val="none" w:sz="0" w:space="0" w:color="auto"/>
        <w:left w:val="none" w:sz="0" w:space="0" w:color="auto"/>
        <w:bottom w:val="none" w:sz="0" w:space="0" w:color="auto"/>
        <w:right w:val="none" w:sz="0" w:space="0" w:color="auto"/>
      </w:divBdr>
    </w:div>
    <w:div w:id="512111892">
      <w:marLeft w:val="0"/>
      <w:marRight w:val="0"/>
      <w:marTop w:val="10"/>
      <w:marBottom w:val="10"/>
      <w:divBdr>
        <w:top w:val="none" w:sz="0" w:space="0" w:color="auto"/>
        <w:left w:val="none" w:sz="0" w:space="0" w:color="auto"/>
        <w:bottom w:val="none" w:sz="0" w:space="0" w:color="auto"/>
        <w:right w:val="none" w:sz="0" w:space="0" w:color="auto"/>
      </w:divBdr>
    </w:div>
    <w:div w:id="512302940">
      <w:marLeft w:val="0"/>
      <w:marRight w:val="0"/>
      <w:marTop w:val="10"/>
      <w:marBottom w:val="10"/>
      <w:divBdr>
        <w:top w:val="none" w:sz="0" w:space="0" w:color="auto"/>
        <w:left w:val="none" w:sz="0" w:space="0" w:color="auto"/>
        <w:bottom w:val="none" w:sz="0" w:space="0" w:color="auto"/>
        <w:right w:val="none" w:sz="0" w:space="0" w:color="auto"/>
      </w:divBdr>
    </w:div>
    <w:div w:id="556623581">
      <w:marLeft w:val="0"/>
      <w:marRight w:val="0"/>
      <w:marTop w:val="10"/>
      <w:marBottom w:val="10"/>
      <w:divBdr>
        <w:top w:val="none" w:sz="0" w:space="0" w:color="auto"/>
        <w:left w:val="none" w:sz="0" w:space="0" w:color="auto"/>
        <w:bottom w:val="none" w:sz="0" w:space="0" w:color="auto"/>
        <w:right w:val="none" w:sz="0" w:space="0" w:color="auto"/>
      </w:divBdr>
    </w:div>
    <w:div w:id="699624143">
      <w:marLeft w:val="0"/>
      <w:marRight w:val="0"/>
      <w:marTop w:val="10"/>
      <w:marBottom w:val="10"/>
      <w:divBdr>
        <w:top w:val="none" w:sz="0" w:space="0" w:color="auto"/>
        <w:left w:val="none" w:sz="0" w:space="0" w:color="auto"/>
        <w:bottom w:val="none" w:sz="0" w:space="0" w:color="auto"/>
        <w:right w:val="none" w:sz="0" w:space="0" w:color="auto"/>
      </w:divBdr>
    </w:div>
    <w:div w:id="770854441">
      <w:marLeft w:val="0"/>
      <w:marRight w:val="0"/>
      <w:marTop w:val="10"/>
      <w:marBottom w:val="10"/>
      <w:divBdr>
        <w:top w:val="none" w:sz="0" w:space="0" w:color="auto"/>
        <w:left w:val="none" w:sz="0" w:space="0" w:color="auto"/>
        <w:bottom w:val="none" w:sz="0" w:space="0" w:color="auto"/>
        <w:right w:val="none" w:sz="0" w:space="0" w:color="auto"/>
      </w:divBdr>
    </w:div>
    <w:div w:id="924344232">
      <w:marLeft w:val="0"/>
      <w:marRight w:val="0"/>
      <w:marTop w:val="10"/>
      <w:marBottom w:val="10"/>
      <w:divBdr>
        <w:top w:val="none" w:sz="0" w:space="0" w:color="auto"/>
        <w:left w:val="none" w:sz="0" w:space="0" w:color="auto"/>
        <w:bottom w:val="none" w:sz="0" w:space="0" w:color="auto"/>
        <w:right w:val="none" w:sz="0" w:space="0" w:color="auto"/>
      </w:divBdr>
    </w:div>
    <w:div w:id="986276000">
      <w:marLeft w:val="0"/>
      <w:marRight w:val="720"/>
      <w:marTop w:val="10"/>
      <w:marBottom w:val="10"/>
      <w:divBdr>
        <w:top w:val="none" w:sz="0" w:space="0" w:color="auto"/>
        <w:left w:val="none" w:sz="0" w:space="0" w:color="auto"/>
        <w:bottom w:val="none" w:sz="0" w:space="0" w:color="auto"/>
        <w:right w:val="none" w:sz="0" w:space="0" w:color="auto"/>
      </w:divBdr>
    </w:div>
    <w:div w:id="993996231">
      <w:marLeft w:val="0"/>
      <w:marRight w:val="0"/>
      <w:marTop w:val="10"/>
      <w:marBottom w:val="10"/>
      <w:divBdr>
        <w:top w:val="none" w:sz="0" w:space="0" w:color="auto"/>
        <w:left w:val="none" w:sz="0" w:space="0" w:color="auto"/>
        <w:bottom w:val="none" w:sz="0" w:space="0" w:color="auto"/>
        <w:right w:val="none" w:sz="0" w:space="0" w:color="auto"/>
      </w:divBdr>
    </w:div>
    <w:div w:id="1059866860">
      <w:marLeft w:val="0"/>
      <w:marRight w:val="0"/>
      <w:marTop w:val="10"/>
      <w:marBottom w:val="10"/>
      <w:divBdr>
        <w:top w:val="none" w:sz="0" w:space="0" w:color="auto"/>
        <w:left w:val="none" w:sz="0" w:space="0" w:color="auto"/>
        <w:bottom w:val="none" w:sz="0" w:space="0" w:color="auto"/>
        <w:right w:val="none" w:sz="0" w:space="0" w:color="auto"/>
      </w:divBdr>
    </w:div>
    <w:div w:id="1097091354">
      <w:marLeft w:val="0"/>
      <w:marRight w:val="0"/>
      <w:marTop w:val="10"/>
      <w:marBottom w:val="10"/>
      <w:divBdr>
        <w:top w:val="none" w:sz="0" w:space="0" w:color="auto"/>
        <w:left w:val="none" w:sz="0" w:space="0" w:color="auto"/>
        <w:bottom w:val="none" w:sz="0" w:space="0" w:color="auto"/>
        <w:right w:val="none" w:sz="0" w:space="0" w:color="auto"/>
      </w:divBdr>
    </w:div>
    <w:div w:id="1141312523">
      <w:marLeft w:val="0"/>
      <w:marRight w:val="0"/>
      <w:marTop w:val="10"/>
      <w:marBottom w:val="10"/>
      <w:divBdr>
        <w:top w:val="none" w:sz="0" w:space="0" w:color="auto"/>
        <w:left w:val="none" w:sz="0" w:space="0" w:color="auto"/>
        <w:bottom w:val="none" w:sz="0" w:space="0" w:color="auto"/>
        <w:right w:val="none" w:sz="0" w:space="0" w:color="auto"/>
      </w:divBdr>
    </w:div>
    <w:div w:id="1159426076">
      <w:marLeft w:val="0"/>
      <w:marRight w:val="0"/>
      <w:marTop w:val="10"/>
      <w:marBottom w:val="10"/>
      <w:divBdr>
        <w:top w:val="none" w:sz="0" w:space="0" w:color="auto"/>
        <w:left w:val="none" w:sz="0" w:space="0" w:color="auto"/>
        <w:bottom w:val="none" w:sz="0" w:space="0" w:color="auto"/>
        <w:right w:val="none" w:sz="0" w:space="0" w:color="auto"/>
      </w:divBdr>
    </w:div>
    <w:div w:id="1193151602">
      <w:marLeft w:val="0"/>
      <w:marRight w:val="0"/>
      <w:marTop w:val="10"/>
      <w:marBottom w:val="10"/>
      <w:divBdr>
        <w:top w:val="none" w:sz="0" w:space="0" w:color="auto"/>
        <w:left w:val="none" w:sz="0" w:space="0" w:color="auto"/>
        <w:bottom w:val="none" w:sz="0" w:space="0" w:color="auto"/>
        <w:right w:val="none" w:sz="0" w:space="0" w:color="auto"/>
      </w:divBdr>
    </w:div>
    <w:div w:id="1273319286">
      <w:marLeft w:val="0"/>
      <w:marRight w:val="0"/>
      <w:marTop w:val="10"/>
      <w:marBottom w:val="10"/>
      <w:divBdr>
        <w:top w:val="none" w:sz="0" w:space="0" w:color="auto"/>
        <w:left w:val="none" w:sz="0" w:space="0" w:color="auto"/>
        <w:bottom w:val="none" w:sz="0" w:space="0" w:color="auto"/>
        <w:right w:val="none" w:sz="0" w:space="0" w:color="auto"/>
      </w:divBdr>
    </w:div>
    <w:div w:id="1279993464">
      <w:marLeft w:val="0"/>
      <w:marRight w:val="0"/>
      <w:marTop w:val="10"/>
      <w:marBottom w:val="10"/>
      <w:divBdr>
        <w:top w:val="none" w:sz="0" w:space="0" w:color="auto"/>
        <w:left w:val="none" w:sz="0" w:space="0" w:color="auto"/>
        <w:bottom w:val="none" w:sz="0" w:space="0" w:color="auto"/>
        <w:right w:val="none" w:sz="0" w:space="0" w:color="auto"/>
      </w:divBdr>
    </w:div>
    <w:div w:id="1286233915">
      <w:marLeft w:val="0"/>
      <w:marRight w:val="0"/>
      <w:marTop w:val="10"/>
      <w:marBottom w:val="10"/>
      <w:divBdr>
        <w:top w:val="none" w:sz="0" w:space="0" w:color="auto"/>
        <w:left w:val="none" w:sz="0" w:space="0" w:color="auto"/>
        <w:bottom w:val="none" w:sz="0" w:space="0" w:color="auto"/>
        <w:right w:val="none" w:sz="0" w:space="0" w:color="auto"/>
      </w:divBdr>
    </w:div>
    <w:div w:id="1352806310">
      <w:marLeft w:val="0"/>
      <w:marRight w:val="720"/>
      <w:marTop w:val="10"/>
      <w:marBottom w:val="10"/>
      <w:divBdr>
        <w:top w:val="none" w:sz="0" w:space="0" w:color="auto"/>
        <w:left w:val="none" w:sz="0" w:space="0" w:color="auto"/>
        <w:bottom w:val="none" w:sz="0" w:space="0" w:color="auto"/>
        <w:right w:val="none" w:sz="0" w:space="0" w:color="auto"/>
      </w:divBdr>
    </w:div>
    <w:div w:id="1353192345">
      <w:marLeft w:val="0"/>
      <w:marRight w:val="0"/>
      <w:marTop w:val="10"/>
      <w:marBottom w:val="10"/>
      <w:divBdr>
        <w:top w:val="none" w:sz="0" w:space="0" w:color="auto"/>
        <w:left w:val="none" w:sz="0" w:space="0" w:color="auto"/>
        <w:bottom w:val="none" w:sz="0" w:space="0" w:color="auto"/>
        <w:right w:val="none" w:sz="0" w:space="0" w:color="auto"/>
      </w:divBdr>
    </w:div>
    <w:div w:id="1436483771">
      <w:marLeft w:val="0"/>
      <w:marRight w:val="0"/>
      <w:marTop w:val="10"/>
      <w:marBottom w:val="10"/>
      <w:divBdr>
        <w:top w:val="none" w:sz="0" w:space="0" w:color="auto"/>
        <w:left w:val="none" w:sz="0" w:space="0" w:color="auto"/>
        <w:bottom w:val="none" w:sz="0" w:space="0" w:color="auto"/>
        <w:right w:val="none" w:sz="0" w:space="0" w:color="auto"/>
      </w:divBdr>
    </w:div>
    <w:div w:id="1478111924">
      <w:marLeft w:val="0"/>
      <w:marRight w:val="0"/>
      <w:marTop w:val="10"/>
      <w:marBottom w:val="10"/>
      <w:divBdr>
        <w:top w:val="none" w:sz="0" w:space="0" w:color="auto"/>
        <w:left w:val="none" w:sz="0" w:space="0" w:color="auto"/>
        <w:bottom w:val="none" w:sz="0" w:space="0" w:color="auto"/>
        <w:right w:val="none" w:sz="0" w:space="0" w:color="auto"/>
      </w:divBdr>
    </w:div>
    <w:div w:id="1548448165">
      <w:marLeft w:val="0"/>
      <w:marRight w:val="0"/>
      <w:marTop w:val="10"/>
      <w:marBottom w:val="10"/>
      <w:divBdr>
        <w:top w:val="none" w:sz="0" w:space="0" w:color="auto"/>
        <w:left w:val="none" w:sz="0" w:space="0" w:color="auto"/>
        <w:bottom w:val="none" w:sz="0" w:space="0" w:color="auto"/>
        <w:right w:val="none" w:sz="0" w:space="0" w:color="auto"/>
      </w:divBdr>
    </w:div>
    <w:div w:id="1569345790">
      <w:marLeft w:val="0"/>
      <w:marRight w:val="0"/>
      <w:marTop w:val="10"/>
      <w:marBottom w:val="10"/>
      <w:divBdr>
        <w:top w:val="none" w:sz="0" w:space="0" w:color="auto"/>
        <w:left w:val="none" w:sz="0" w:space="0" w:color="auto"/>
        <w:bottom w:val="none" w:sz="0" w:space="0" w:color="auto"/>
        <w:right w:val="none" w:sz="0" w:space="0" w:color="auto"/>
      </w:divBdr>
    </w:div>
    <w:div w:id="1693918713">
      <w:marLeft w:val="0"/>
      <w:marRight w:val="0"/>
      <w:marTop w:val="10"/>
      <w:marBottom w:val="10"/>
      <w:divBdr>
        <w:top w:val="none" w:sz="0" w:space="0" w:color="auto"/>
        <w:left w:val="none" w:sz="0" w:space="0" w:color="auto"/>
        <w:bottom w:val="none" w:sz="0" w:space="0" w:color="auto"/>
        <w:right w:val="none" w:sz="0" w:space="0" w:color="auto"/>
      </w:divBdr>
    </w:div>
    <w:div w:id="1710839251">
      <w:marLeft w:val="0"/>
      <w:marRight w:val="0"/>
      <w:marTop w:val="10"/>
      <w:marBottom w:val="10"/>
      <w:divBdr>
        <w:top w:val="none" w:sz="0" w:space="0" w:color="auto"/>
        <w:left w:val="none" w:sz="0" w:space="0" w:color="auto"/>
        <w:bottom w:val="none" w:sz="0" w:space="0" w:color="auto"/>
        <w:right w:val="none" w:sz="0" w:space="0" w:color="auto"/>
      </w:divBdr>
    </w:div>
    <w:div w:id="1749227713">
      <w:marLeft w:val="0"/>
      <w:marRight w:val="0"/>
      <w:marTop w:val="10"/>
      <w:marBottom w:val="10"/>
      <w:divBdr>
        <w:top w:val="none" w:sz="0" w:space="0" w:color="auto"/>
        <w:left w:val="none" w:sz="0" w:space="0" w:color="auto"/>
        <w:bottom w:val="none" w:sz="0" w:space="0" w:color="auto"/>
        <w:right w:val="none" w:sz="0" w:space="0" w:color="auto"/>
      </w:divBdr>
    </w:div>
    <w:div w:id="1867449980">
      <w:marLeft w:val="0"/>
      <w:marRight w:val="0"/>
      <w:marTop w:val="10"/>
      <w:marBottom w:val="10"/>
      <w:divBdr>
        <w:top w:val="none" w:sz="0" w:space="0" w:color="auto"/>
        <w:left w:val="none" w:sz="0" w:space="0" w:color="auto"/>
        <w:bottom w:val="none" w:sz="0" w:space="0" w:color="auto"/>
        <w:right w:val="none" w:sz="0" w:space="0" w:color="auto"/>
      </w:divBdr>
    </w:div>
    <w:div w:id="1927575025">
      <w:marLeft w:val="0"/>
      <w:marRight w:val="0"/>
      <w:marTop w:val="10"/>
      <w:marBottom w:val="10"/>
      <w:divBdr>
        <w:top w:val="none" w:sz="0" w:space="0" w:color="auto"/>
        <w:left w:val="none" w:sz="0" w:space="0" w:color="auto"/>
        <w:bottom w:val="none" w:sz="0" w:space="0" w:color="auto"/>
        <w:right w:val="none" w:sz="0" w:space="0" w:color="auto"/>
      </w:divBdr>
    </w:div>
    <w:div w:id="206479510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