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黑体"/>
          <w:color w:val="000000"/>
          <w:szCs w:val="30"/>
        </w:rPr>
      </w:pPr>
      <w:bookmarkStart w:id="0" w:name="_Toc349141686"/>
      <w:bookmarkStart w:id="1" w:name="_Toc425156296"/>
      <w:bookmarkStart w:id="2" w:name="_Toc352575135"/>
      <w:bookmarkStart w:id="3" w:name="_Toc425156137"/>
      <w:bookmarkStart w:id="4" w:name="_Toc352675857"/>
      <w:bookmarkStart w:id="5" w:name="_Toc425237557"/>
      <w:bookmarkStart w:id="6" w:name="_Toc16144"/>
      <w:r>
        <w:rPr>
          <w:rFonts w:hint="eastAsia"/>
          <w:color w:val="000000"/>
          <w:szCs w:val="30"/>
        </w:rPr>
        <w:t>G4D-1操作风险历史损失数据情况表(新规)</w:t>
      </w:r>
      <w:r>
        <w:rPr>
          <w:rFonts w:hint="eastAsia" w:ascii="黑体"/>
          <w:color w:val="000000"/>
          <w:szCs w:val="30"/>
        </w:rPr>
        <w:t>填报说明</w:t>
      </w:r>
      <w:bookmarkEnd w:id="0"/>
      <w:bookmarkEnd w:id="1"/>
      <w:bookmarkEnd w:id="2"/>
      <w:bookmarkEnd w:id="3"/>
      <w:bookmarkEnd w:id="4"/>
      <w:bookmarkEnd w:id="5"/>
      <w:bookmarkEnd w:id="6"/>
    </w:p>
    <w:p>
      <w:pPr>
        <w:rPr>
          <w:color w:val="000000"/>
        </w:rPr>
      </w:pPr>
    </w:p>
    <w:p>
      <w:pPr>
        <w:spacing w:line="440" w:lineRule="exact"/>
        <w:rPr>
          <w:rFonts w:ascii="宋体" w:hAnsi="宋体"/>
          <w:b/>
          <w:bCs/>
          <w:color w:val="000000"/>
          <w:szCs w:val="21"/>
        </w:rPr>
      </w:pPr>
      <w:r>
        <w:rPr>
          <w:rFonts w:ascii="宋体" w:hAnsi="宋体"/>
          <w:b/>
          <w:bCs/>
          <w:color w:val="000000"/>
          <w:szCs w:val="21"/>
        </w:rPr>
        <w:t>第一部分：引言</w:t>
      </w:r>
    </w:p>
    <w:p>
      <w:pPr>
        <w:spacing w:line="440" w:lineRule="exact"/>
        <w:ind w:firstLine="420" w:firstLineChars="200"/>
        <w:rPr>
          <w:rFonts w:ascii="宋体" w:hAnsi="宋体"/>
          <w:color w:val="000000"/>
          <w:szCs w:val="21"/>
        </w:rPr>
      </w:pPr>
      <w:r>
        <w:rPr>
          <w:rFonts w:ascii="宋体" w:hAnsi="宋体"/>
          <w:color w:val="000000"/>
          <w:szCs w:val="21"/>
        </w:rPr>
        <w:t>本报表依据</w:t>
      </w:r>
      <w:r>
        <w:rPr>
          <w:rFonts w:ascii="宋体" w:hAnsi="宋体"/>
          <w:bCs/>
          <w:color w:val="000000"/>
          <w:szCs w:val="21"/>
        </w:rPr>
        <w:t>《商业银行资本管理办法》</w:t>
      </w:r>
      <w:r>
        <w:rPr>
          <w:rFonts w:hint="eastAsia" w:ascii="宋体" w:hAnsi="宋体"/>
          <w:bCs/>
          <w:color w:val="000000"/>
          <w:szCs w:val="21"/>
        </w:rPr>
        <w:t>（以下简称《办法》）</w:t>
      </w:r>
      <w:r>
        <w:rPr>
          <w:rFonts w:hint="eastAsia" w:ascii="宋体" w:hAnsi="宋体"/>
          <w:color w:val="000000"/>
          <w:szCs w:val="21"/>
        </w:rPr>
        <w:t>制</w:t>
      </w:r>
      <w:r>
        <w:rPr>
          <w:rFonts w:ascii="宋体" w:hAnsi="宋体"/>
          <w:color w:val="000000"/>
          <w:szCs w:val="21"/>
        </w:rPr>
        <w:t>定</w:t>
      </w:r>
      <w:r>
        <w:rPr>
          <w:rFonts w:hint="eastAsia" w:ascii="宋体" w:hAnsi="宋体"/>
          <w:color w:val="000000"/>
          <w:szCs w:val="21"/>
        </w:rPr>
        <w:t>。反映填报机构操作风险历史损失数据情况。</w:t>
      </w:r>
    </w:p>
    <w:p>
      <w:pPr>
        <w:spacing w:line="440" w:lineRule="exact"/>
        <w:rPr>
          <w:rFonts w:ascii="宋体" w:hAnsi="宋体"/>
          <w:b/>
          <w:bCs/>
          <w:color w:val="000000"/>
          <w:szCs w:val="21"/>
        </w:rPr>
      </w:pPr>
      <w:r>
        <w:rPr>
          <w:rFonts w:ascii="宋体" w:hAnsi="宋体"/>
          <w:b/>
          <w:bCs/>
          <w:color w:val="000000"/>
          <w:szCs w:val="21"/>
        </w:rPr>
        <w:t>第二部分：一般说明</w:t>
      </w:r>
    </w:p>
    <w:p>
      <w:pPr>
        <w:spacing w:line="440" w:lineRule="exact"/>
        <w:ind w:firstLine="420" w:firstLineChars="200"/>
        <w:rPr>
          <w:rFonts w:ascii="宋体" w:hAnsi="宋体"/>
          <w:color w:val="000000"/>
          <w:szCs w:val="21"/>
        </w:rPr>
      </w:pPr>
      <w:r>
        <w:rPr>
          <w:rFonts w:ascii="宋体" w:hAnsi="宋体"/>
          <w:color w:val="000000"/>
          <w:szCs w:val="21"/>
        </w:rPr>
        <w:t>1</w:t>
      </w:r>
      <w:r>
        <w:rPr>
          <w:rFonts w:hint="eastAsia" w:ascii="宋体" w:hAnsi="宋体"/>
          <w:color w:val="000000"/>
          <w:szCs w:val="21"/>
        </w:rPr>
        <w:t>．</w:t>
      </w:r>
      <w:r>
        <w:rPr>
          <w:rFonts w:ascii="宋体" w:hAnsi="宋体"/>
          <w:color w:val="000000"/>
          <w:szCs w:val="21"/>
        </w:rPr>
        <w:t>报表名称</w:t>
      </w:r>
      <w:r>
        <w:rPr>
          <w:rFonts w:hint="eastAsia" w:ascii="宋体" w:hAnsi="宋体"/>
          <w:color w:val="000000"/>
          <w:szCs w:val="21"/>
        </w:rPr>
        <w:t>：</w:t>
      </w:r>
      <w:r>
        <w:rPr>
          <w:rFonts w:hint="eastAsia"/>
          <w:color w:val="000000"/>
        </w:rPr>
        <w:t>操作风险历史损失数据情况表。</w:t>
      </w:r>
    </w:p>
    <w:p>
      <w:pPr>
        <w:spacing w:line="440" w:lineRule="exact"/>
        <w:ind w:firstLine="420" w:firstLineChars="200"/>
        <w:rPr>
          <w:rFonts w:hint="default" w:ascii="宋体" w:hAnsi="宋体" w:eastAsia="宋体"/>
          <w:color w:val="000000"/>
          <w:szCs w:val="21"/>
          <w:lang w:val="en-US" w:eastAsia="zh-CN"/>
        </w:rPr>
      </w:pPr>
      <w:r>
        <w:rPr>
          <w:rFonts w:ascii="宋体" w:hAnsi="宋体"/>
          <w:bCs/>
          <w:color w:val="000000"/>
          <w:szCs w:val="21"/>
        </w:rPr>
        <w:t>2</w:t>
      </w:r>
      <w:r>
        <w:rPr>
          <w:rFonts w:hint="eastAsia" w:ascii="宋体" w:hAnsi="宋体"/>
          <w:bCs/>
          <w:color w:val="000000"/>
          <w:szCs w:val="21"/>
        </w:rPr>
        <w:t>．</w:t>
      </w:r>
      <w:r>
        <w:rPr>
          <w:rFonts w:ascii="宋体" w:hAnsi="宋体"/>
          <w:bCs/>
          <w:color w:val="000000"/>
          <w:szCs w:val="21"/>
        </w:rPr>
        <w:t>报表编码</w:t>
      </w:r>
      <w:r>
        <w:rPr>
          <w:rFonts w:ascii="宋体" w:hAnsi="宋体"/>
          <w:color w:val="000000"/>
          <w:szCs w:val="21"/>
        </w:rPr>
        <w:t>：</w:t>
      </w:r>
      <w:r>
        <w:rPr>
          <w:rFonts w:hint="eastAsia" w:ascii="宋体" w:hAnsi="宋体"/>
          <w:color w:val="000000"/>
          <w:szCs w:val="21"/>
          <w:lang w:eastAsia="zh-CN"/>
        </w:rPr>
        <w:t>金监统</w:t>
      </w:r>
      <w:r>
        <w:rPr>
          <w:rFonts w:hint="eastAsia" w:ascii="宋体" w:hAnsi="宋体"/>
          <w:color w:val="000000"/>
          <w:szCs w:val="21"/>
          <w:lang w:val="en-US" w:eastAsia="zh-CN"/>
        </w:rPr>
        <w:t>G4D-1号。</w:t>
      </w:r>
    </w:p>
    <w:p>
      <w:pPr>
        <w:spacing w:line="440" w:lineRule="exact"/>
        <w:ind w:firstLine="420" w:firstLineChars="200"/>
        <w:rPr>
          <w:rFonts w:ascii="宋体" w:hAnsi="宋体"/>
          <w:szCs w:val="21"/>
        </w:rPr>
      </w:pPr>
      <w:r>
        <w:rPr>
          <w:rFonts w:hint="eastAsia" w:ascii="宋体" w:hAnsi="宋体"/>
          <w:color w:val="000000"/>
          <w:szCs w:val="21"/>
        </w:rPr>
        <w:t>3．</w:t>
      </w:r>
      <w:r>
        <w:rPr>
          <w:rFonts w:ascii="宋体" w:hAnsi="宋体"/>
          <w:color w:val="000000"/>
          <w:szCs w:val="21"/>
        </w:rPr>
        <w:t>填报机构：</w:t>
      </w:r>
      <w:r>
        <w:rPr>
          <w:rFonts w:hint="eastAsia" w:ascii="宋体" w:hAnsi="宋体"/>
          <w:szCs w:val="21"/>
        </w:rPr>
        <w:t>符合《办法》第一档商业银行标准的开发性金融机构和政策性银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w:t>
      </w:r>
      <w:bookmarkStart w:id="7" w:name="_GoBack"/>
      <w:bookmarkEnd w:id="7"/>
      <w:r>
        <w:rPr>
          <w:rFonts w:hint="eastAsia" w:ascii="宋体" w:hAnsi="宋体"/>
          <w:szCs w:val="21"/>
        </w:rPr>
        <w:t>农村合作银行、农村信用合作社、村镇银行、外资法人银行、外国银行分行(仅报人民币账户数据)、企业集团财务公司、金融租赁公司、汽车金融公司、消费金融公司</w:t>
      </w:r>
      <w:r>
        <w:rPr>
          <w:rFonts w:ascii="宋体" w:hAnsi="宋体"/>
          <w:szCs w:val="21"/>
        </w:rPr>
        <w:t>。</w:t>
      </w:r>
    </w:p>
    <w:p>
      <w:pPr>
        <w:spacing w:line="440" w:lineRule="exact"/>
        <w:ind w:firstLine="420" w:firstLineChars="200"/>
        <w:rPr>
          <w:rFonts w:ascii="宋体" w:hAnsi="宋体"/>
          <w:color w:val="000000"/>
          <w:szCs w:val="21"/>
        </w:rPr>
      </w:pPr>
      <w:r>
        <w:rPr>
          <w:rFonts w:ascii="宋体" w:hAnsi="宋体"/>
          <w:color w:val="000000"/>
          <w:szCs w:val="21"/>
        </w:rPr>
        <w:t>4</w:t>
      </w:r>
      <w:r>
        <w:rPr>
          <w:rFonts w:hint="eastAsia" w:ascii="宋体" w:hAnsi="宋体"/>
          <w:bCs/>
          <w:color w:val="000000"/>
          <w:szCs w:val="21"/>
        </w:rPr>
        <w:t>．</w:t>
      </w:r>
      <w:r>
        <w:rPr>
          <w:rFonts w:ascii="宋体" w:hAnsi="宋体"/>
          <w:color w:val="000000"/>
          <w:szCs w:val="21"/>
        </w:rPr>
        <w:t>报送</w:t>
      </w:r>
      <w:r>
        <w:rPr>
          <w:rFonts w:hint="eastAsia" w:ascii="宋体" w:hAnsi="宋体"/>
          <w:color w:val="000000"/>
          <w:szCs w:val="21"/>
        </w:rPr>
        <w:t>口径、</w:t>
      </w:r>
      <w:r>
        <w:rPr>
          <w:rFonts w:ascii="宋体" w:hAnsi="宋体"/>
          <w:color w:val="000000"/>
          <w:szCs w:val="21"/>
        </w:rPr>
        <w:t>频度</w:t>
      </w:r>
      <w:r>
        <w:rPr>
          <w:rFonts w:hint="eastAsia" w:ascii="宋体" w:hAnsi="宋体"/>
          <w:color w:val="000000"/>
          <w:szCs w:val="21"/>
        </w:rPr>
        <w:t>及时间</w:t>
      </w:r>
      <w:r>
        <w:rPr>
          <w:rFonts w:ascii="宋体" w:hAnsi="宋体"/>
          <w:color w:val="000000"/>
          <w:szCs w:val="21"/>
        </w:rPr>
        <w:t>：</w:t>
      </w:r>
      <w:r>
        <w:rPr>
          <w:rFonts w:hint="eastAsia" w:ascii="宋体" w:hAnsi="宋体"/>
          <w:szCs w:val="21"/>
        </w:rPr>
        <w:t>法人汇总数据（年</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年</w:t>
      </w:r>
      <w:r>
        <w:rPr>
          <w:rFonts w:ascii="宋体" w:hAnsi="宋体"/>
          <w:szCs w:val="21"/>
        </w:rPr>
        <w:t>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合并报表数据（年</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年</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color w:val="000000"/>
          <w:szCs w:val="21"/>
        </w:rPr>
        <w:t>。</w:t>
      </w:r>
    </w:p>
    <w:p>
      <w:pPr>
        <w:spacing w:line="440" w:lineRule="exact"/>
        <w:ind w:firstLine="420" w:firstLineChars="200"/>
        <w:rPr>
          <w:rFonts w:ascii="宋体" w:hAnsi="宋体"/>
          <w:color w:val="000000"/>
          <w:szCs w:val="21"/>
        </w:rPr>
      </w:pPr>
      <w:r>
        <w:rPr>
          <w:rFonts w:ascii="宋体" w:hAnsi="宋体"/>
          <w:color w:val="000000"/>
          <w:szCs w:val="21"/>
        </w:rPr>
        <w:t>5</w:t>
      </w:r>
      <w:r>
        <w:rPr>
          <w:rFonts w:hint="eastAsia" w:ascii="宋体" w:hAnsi="宋体"/>
          <w:bCs/>
          <w:color w:val="000000"/>
          <w:szCs w:val="21"/>
        </w:rPr>
        <w:t>．</w:t>
      </w:r>
      <w:r>
        <w:rPr>
          <w:rFonts w:ascii="宋体" w:hAnsi="宋体"/>
          <w:color w:val="000000"/>
          <w:szCs w:val="21"/>
        </w:rPr>
        <w:t>报送方式：以电子报表形式报送国家金融监督管理总局。</w:t>
      </w:r>
    </w:p>
    <w:p>
      <w:pPr>
        <w:spacing w:line="440" w:lineRule="exact"/>
        <w:ind w:firstLine="420" w:firstLineChars="200"/>
        <w:rPr>
          <w:rFonts w:ascii="宋体" w:hAnsi="宋体"/>
          <w:color w:val="000000"/>
          <w:szCs w:val="21"/>
        </w:rPr>
      </w:pPr>
      <w:r>
        <w:rPr>
          <w:rFonts w:hint="eastAsia" w:ascii="宋体" w:hAnsi="宋体"/>
          <w:color w:val="000000"/>
          <w:szCs w:val="21"/>
        </w:rPr>
        <w:t>6．</w:t>
      </w:r>
      <w:r>
        <w:rPr>
          <w:rFonts w:ascii="宋体" w:hAnsi="宋体"/>
          <w:color w:val="000000"/>
          <w:szCs w:val="21"/>
        </w:rPr>
        <w:t>数据单位：万元，</w:t>
      </w:r>
      <w:r>
        <w:rPr>
          <w:rFonts w:hint="eastAsia" w:ascii="宋体" w:hAnsi="宋体"/>
          <w:color w:val="000000"/>
          <w:szCs w:val="21"/>
        </w:rPr>
        <w:t>件</w:t>
      </w:r>
      <w:r>
        <w:rPr>
          <w:rFonts w:ascii="宋体" w:hAnsi="宋体"/>
          <w:color w:val="000000"/>
          <w:szCs w:val="21"/>
        </w:rPr>
        <w:t>。</w:t>
      </w:r>
    </w:p>
    <w:p>
      <w:pPr>
        <w:spacing w:line="440" w:lineRule="exact"/>
        <w:ind w:firstLine="420" w:firstLineChars="200"/>
        <w:rPr>
          <w:rFonts w:ascii="宋体" w:hAnsi="宋体"/>
          <w:color w:val="000000"/>
          <w:szCs w:val="21"/>
        </w:rPr>
      </w:pPr>
      <w:r>
        <w:rPr>
          <w:rFonts w:hint="eastAsia" w:ascii="宋体" w:hAnsi="宋体"/>
          <w:color w:val="000000"/>
          <w:szCs w:val="21"/>
        </w:rPr>
        <w:t>7．</w:t>
      </w:r>
      <w:r>
        <w:rPr>
          <w:rFonts w:ascii="宋体" w:hAnsi="宋体"/>
          <w:color w:val="000000"/>
          <w:szCs w:val="21"/>
        </w:rPr>
        <w:t>四舍五入要求：金额保留</w:t>
      </w:r>
      <w:r>
        <w:rPr>
          <w:rFonts w:hint="eastAsia" w:ascii="宋体" w:hAnsi="宋体"/>
          <w:color w:val="000000"/>
          <w:szCs w:val="21"/>
        </w:rPr>
        <w:t>两位小数</w:t>
      </w:r>
      <w:r>
        <w:rPr>
          <w:rFonts w:ascii="宋体" w:hAnsi="宋体"/>
          <w:color w:val="000000"/>
          <w:szCs w:val="21"/>
        </w:rPr>
        <w:t>，</w:t>
      </w:r>
      <w:r>
        <w:rPr>
          <w:rFonts w:hint="eastAsia" w:ascii="宋体" w:hAnsi="宋体"/>
          <w:color w:val="000000"/>
          <w:szCs w:val="21"/>
        </w:rPr>
        <w:t>事件数</w:t>
      </w:r>
      <w:r>
        <w:rPr>
          <w:rFonts w:ascii="宋体" w:hAnsi="宋体"/>
          <w:color w:val="000000"/>
          <w:szCs w:val="21"/>
        </w:rPr>
        <w:t>保留</w:t>
      </w:r>
      <w:r>
        <w:rPr>
          <w:rFonts w:hint="eastAsia" w:ascii="宋体" w:hAnsi="宋体"/>
          <w:color w:val="000000"/>
          <w:szCs w:val="21"/>
        </w:rPr>
        <w:t>整数</w:t>
      </w:r>
      <w:r>
        <w:rPr>
          <w:rFonts w:ascii="宋体" w:hAnsi="宋体"/>
          <w:color w:val="000000"/>
          <w:szCs w:val="21"/>
        </w:rPr>
        <w:t>。</w:t>
      </w:r>
    </w:p>
    <w:p>
      <w:pPr>
        <w:spacing w:line="440" w:lineRule="exact"/>
        <w:ind w:firstLine="420" w:firstLineChars="200"/>
        <w:rPr>
          <w:rFonts w:ascii="宋体" w:hAnsi="宋体"/>
          <w:color w:val="000000"/>
          <w:szCs w:val="21"/>
        </w:rPr>
      </w:pPr>
      <w:r>
        <w:rPr>
          <w:rFonts w:hint="eastAsia" w:ascii="宋体" w:hAnsi="宋体"/>
          <w:color w:val="000000"/>
          <w:szCs w:val="21"/>
        </w:rPr>
        <w:t>8．填报币种：本表要求以本外币合计人民币数据填报。银行业金融机构将外币折算为人民币时，应按照损失记账日国家外汇管理局公布的人民币兑美元、欧元、日元和港币的基准汇价进行折算。美元、欧元、日元和港币等四种主要货币以外的其他货币对人民币的折算汇率，以损失记账日美元对人民币的基准汇率与同一天上午9时国际外汇市场其他货币兑美元汇率套算确定</w:t>
      </w:r>
      <w:r>
        <w:rPr>
          <w:rFonts w:ascii="宋体" w:hAnsi="宋体"/>
          <w:color w:val="000000"/>
          <w:szCs w:val="21"/>
        </w:rPr>
        <w:t>。</w:t>
      </w:r>
    </w:p>
    <w:p>
      <w:pPr>
        <w:spacing w:line="440" w:lineRule="exact"/>
        <w:rPr>
          <w:rFonts w:ascii="宋体" w:hAnsi="宋体"/>
          <w:b/>
          <w:bCs/>
          <w:color w:val="000000"/>
          <w:szCs w:val="21"/>
        </w:rPr>
      </w:pPr>
      <w:r>
        <w:rPr>
          <w:rFonts w:ascii="宋体" w:hAnsi="宋体"/>
          <w:b/>
          <w:bCs/>
          <w:color w:val="000000"/>
          <w:szCs w:val="21"/>
        </w:rPr>
        <w:t>第</w:t>
      </w:r>
      <w:r>
        <w:rPr>
          <w:rFonts w:hint="eastAsia" w:ascii="宋体" w:hAnsi="宋体"/>
          <w:b/>
          <w:bCs/>
          <w:color w:val="000000"/>
          <w:szCs w:val="21"/>
        </w:rPr>
        <w:t>三</w:t>
      </w:r>
      <w:r>
        <w:rPr>
          <w:rFonts w:ascii="宋体" w:hAnsi="宋体"/>
          <w:b/>
          <w:bCs/>
          <w:color w:val="000000"/>
          <w:szCs w:val="21"/>
        </w:rPr>
        <w:t>部分：</w:t>
      </w:r>
      <w:r>
        <w:rPr>
          <w:rFonts w:hint="eastAsia" w:ascii="宋体" w:hAnsi="宋体"/>
          <w:b/>
          <w:bCs/>
          <w:color w:val="000000"/>
          <w:szCs w:val="21"/>
        </w:rPr>
        <w:t>具体</w:t>
      </w:r>
      <w:r>
        <w:rPr>
          <w:rFonts w:ascii="宋体" w:hAnsi="宋体"/>
          <w:b/>
          <w:bCs/>
          <w:color w:val="000000"/>
          <w:szCs w:val="21"/>
        </w:rPr>
        <w:t>说明</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纳入内部损失乘数计算的损失事件</w:t>
      </w: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：依据</w:t>
      </w:r>
      <w:r>
        <w:rPr>
          <w:rFonts w:ascii="宋体" w:hAnsi="宋体"/>
          <w:bCs/>
          <w:color w:val="000000"/>
          <w:szCs w:val="21"/>
        </w:rPr>
        <w:t>《办法》</w:t>
      </w:r>
      <w:r>
        <w:rPr>
          <w:rFonts w:hint="eastAsia"/>
          <w:color w:val="000000"/>
          <w:szCs w:val="21"/>
        </w:rPr>
        <w:t>规定，纳入</w:t>
      </w:r>
      <w:r>
        <w:rPr>
          <w:rFonts w:hint="eastAsia" w:hAnsi="宋体"/>
          <w:color w:val="000000"/>
          <w:szCs w:val="21"/>
        </w:rPr>
        <w:t>填报机</w:t>
      </w:r>
      <w:r>
        <w:rPr>
          <w:rFonts w:hint="eastAsia" w:asciiTheme="minorEastAsia" w:hAnsiTheme="minorEastAsia" w:eastAsiaTheme="minorEastAsia"/>
          <w:color w:val="000000"/>
          <w:szCs w:val="21"/>
        </w:rPr>
        <w:t>构操作风险损失乘数计算的操作风险损失事件。</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[1.1</w:t>
      </w:r>
      <w:r>
        <w:rPr>
          <w:rFonts w:hint="eastAsia" w:asciiTheme="minorEastAsia" w:hAnsiTheme="minorEastAsia" w:eastAsiaTheme="minorEastAsia"/>
          <w:color w:val="000000"/>
          <w:szCs w:val="21"/>
        </w:rPr>
        <w:t>操作风险</w:t>
      </w:r>
      <w:r>
        <w:rPr>
          <w:rFonts w:asciiTheme="minorEastAsia" w:hAnsiTheme="minorEastAsia" w:eastAsiaTheme="minorEastAsia"/>
          <w:color w:val="000000"/>
          <w:szCs w:val="21"/>
        </w:rPr>
        <w:t>损失事件数</w:t>
      </w:r>
      <w:r>
        <w:rPr>
          <w:rFonts w:hint="eastAsia" w:asciiTheme="minorEastAsia" w:hAnsiTheme="minorEastAsia" w:eastAsiaTheme="minorEastAsia"/>
          <w:color w:val="000000"/>
          <w:szCs w:val="21"/>
        </w:rPr>
        <w:t>量</w:t>
      </w: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反映填报机构统计期内，各年度的操作风险损失事件数量。同一事件在当年发生多笔损失的，损失事件数量只统计一次。同一事件在多年期内均发生损失的，损失事件数量统计在统计期内首次发生损失的年份，损失金额按照会计记账日统计在相应年份。</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[1.2总损失金额]</w:t>
      </w:r>
      <w:r>
        <w:rPr>
          <w:rFonts w:hint="eastAsia" w:asciiTheme="minorEastAsia" w:hAnsiTheme="minorEastAsia" w:eastAsiaTheme="minorEastAsia"/>
          <w:color w:val="000000"/>
          <w:szCs w:val="21"/>
        </w:rPr>
        <w:t>：反映填报机构统计期内，会计记账日在各年度的损失金额总额。</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[1.3</w:t>
      </w:r>
      <w:r>
        <w:rPr>
          <w:rFonts w:hint="eastAsia" w:asciiTheme="minorEastAsia" w:hAnsiTheme="minorEastAsia" w:eastAsiaTheme="minorEastAsia"/>
          <w:color w:val="000000"/>
          <w:szCs w:val="21"/>
        </w:rPr>
        <w:t>回收</w:t>
      </w:r>
      <w:r>
        <w:rPr>
          <w:rFonts w:asciiTheme="minorEastAsia" w:hAnsiTheme="minorEastAsia" w:eastAsiaTheme="minorEastAsia"/>
          <w:color w:val="000000"/>
          <w:szCs w:val="21"/>
        </w:rPr>
        <w:t>金额]</w:t>
      </w:r>
      <w:r>
        <w:rPr>
          <w:rFonts w:hint="eastAsia" w:asciiTheme="minorEastAsia" w:hAnsiTheme="minorEastAsia" w:eastAsiaTheme="minorEastAsia"/>
          <w:szCs w:val="21"/>
        </w:rPr>
        <w:t>：本项目为公式，无需银行填写。</w:t>
      </w:r>
      <w:r>
        <w:rPr>
          <w:rFonts w:hint="eastAsia" w:asciiTheme="minorEastAsia" w:hAnsiTheme="minorEastAsia" w:eastAsiaTheme="minorEastAsia"/>
          <w:color w:val="000000"/>
          <w:szCs w:val="21"/>
        </w:rPr>
        <w:t>反映填报机构统计期内，会计记账日在各年度的回收金额总额。</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[1.3.1</w:t>
      </w:r>
      <w:r>
        <w:rPr>
          <w:rFonts w:hint="eastAsia" w:asciiTheme="minorEastAsia" w:hAnsiTheme="minorEastAsia" w:eastAsiaTheme="minorEastAsia"/>
          <w:color w:val="000000"/>
          <w:szCs w:val="21"/>
        </w:rPr>
        <w:t>保险回收金</w:t>
      </w:r>
      <w:r>
        <w:rPr>
          <w:rFonts w:asciiTheme="minorEastAsia" w:hAnsiTheme="minorEastAsia" w:eastAsiaTheme="minorEastAsia"/>
          <w:color w:val="000000"/>
          <w:szCs w:val="21"/>
        </w:rPr>
        <w:t>额]</w:t>
      </w:r>
      <w:r>
        <w:rPr>
          <w:rFonts w:hint="eastAsia" w:asciiTheme="minorEastAsia" w:hAnsiTheme="minorEastAsia" w:eastAsiaTheme="minorEastAsia"/>
          <w:color w:val="000000"/>
          <w:szCs w:val="21"/>
        </w:rPr>
        <w:t>：反映填报机构统计期内，会计记账日在各年度的保险回收金额总额。</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[1.3.2</w:t>
      </w:r>
      <w:r>
        <w:rPr>
          <w:rFonts w:hint="eastAsia" w:asciiTheme="minorEastAsia" w:hAnsiTheme="minorEastAsia" w:eastAsiaTheme="minorEastAsia"/>
          <w:color w:val="000000"/>
          <w:szCs w:val="21"/>
        </w:rPr>
        <w:t>非保险回收金</w:t>
      </w:r>
      <w:r>
        <w:rPr>
          <w:rFonts w:asciiTheme="minorEastAsia" w:hAnsiTheme="minorEastAsia" w:eastAsiaTheme="minorEastAsia"/>
          <w:color w:val="000000"/>
          <w:szCs w:val="21"/>
        </w:rPr>
        <w:t>额]</w:t>
      </w:r>
      <w:r>
        <w:rPr>
          <w:rFonts w:hint="eastAsia" w:asciiTheme="minorEastAsia" w:hAnsiTheme="minorEastAsia" w:eastAsiaTheme="minorEastAsia"/>
          <w:color w:val="000000"/>
          <w:szCs w:val="21"/>
        </w:rPr>
        <w:t>：反映填报机构统计期内，会计记账日在各年度的非保险回收金额总额。</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[1.4</w:t>
      </w:r>
      <w:r>
        <w:rPr>
          <w:rFonts w:hint="eastAsia" w:asciiTheme="minorEastAsia" w:hAnsiTheme="minorEastAsia" w:eastAsiaTheme="minorEastAsia"/>
          <w:color w:val="000000"/>
          <w:szCs w:val="21"/>
        </w:rPr>
        <w:t>净损失金额</w:t>
      </w:r>
      <w:r>
        <w:rPr>
          <w:rFonts w:asciiTheme="minorEastAsia" w:hAnsiTheme="minorEastAsia" w:eastAsiaTheme="minorEastAsia"/>
          <w:color w:val="000000"/>
          <w:szCs w:val="21"/>
        </w:rPr>
        <w:t>]</w:t>
      </w:r>
      <w:r>
        <w:rPr>
          <w:rFonts w:hint="eastAsia" w:asciiTheme="minorEastAsia" w:hAnsiTheme="minorEastAsia" w:eastAsiaTheme="minorEastAsia"/>
          <w:szCs w:val="21"/>
        </w:rPr>
        <w:t>：本项目为公式，无需银行填写。</w:t>
      </w:r>
      <w:r>
        <w:rPr>
          <w:rFonts w:hint="eastAsia" w:asciiTheme="minorEastAsia" w:hAnsiTheme="minorEastAsia" w:eastAsiaTheme="minorEastAsia"/>
          <w:color w:val="000000"/>
          <w:szCs w:val="21"/>
        </w:rPr>
        <w:t>反映填报机构统计期内，会计记账日在各年度的净损失金额总额。</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1.5经监管部门认可剔除的特定损失事件数量</w:t>
      </w: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：反映填报机构申请后，经监管部门认可，各年度从内部损失乘数计算中剔除的特定操作风险损失事件数量。</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1.6经监管部门认可剔除的特定损失事件金额</w:t>
      </w: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：反映填报机构申请后，经监管部门认可，各年度从内部损失乘数计算中剔除的特定操作风险损失事件的净损失金额总额。</w:t>
      </w:r>
    </w:p>
    <w:p>
      <w:pPr>
        <w:tabs>
          <w:tab w:val="left" w:pos="720"/>
        </w:tabs>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1.7扣除可剔除金额后的净损失金额</w:t>
      </w:r>
      <w:r>
        <w:rPr>
          <w:rFonts w:asciiTheme="minorEastAsia" w:hAnsiTheme="minorEastAsia" w:eastAsiaTheme="minorEastAsia"/>
          <w:color w:val="000000"/>
          <w:szCs w:val="21"/>
        </w:rPr>
        <w:t>]</w:t>
      </w:r>
      <w:r>
        <w:rPr>
          <w:rFonts w:hint="eastAsia" w:asciiTheme="minorEastAsia" w:hAnsiTheme="minorEastAsia" w:eastAsiaTheme="minorEastAsia"/>
          <w:szCs w:val="21"/>
        </w:rPr>
        <w:t>：本项目为公式，无需银行填写。</w:t>
      </w:r>
      <w:r>
        <w:rPr>
          <w:rFonts w:hint="eastAsia" w:asciiTheme="minorEastAsia" w:hAnsiTheme="minorEastAsia" w:eastAsiaTheme="minorEastAsia"/>
          <w:color w:val="000000"/>
          <w:szCs w:val="21"/>
        </w:rPr>
        <w:t>反映填报机构统计期内，会计记账日在各年度的净损失金额扣除经监管部门认可剔除的特定损失事件的净损失金额后的金额总额。</w:t>
      </w:r>
    </w:p>
    <w:p>
      <w:pPr>
        <w:spacing w:line="440" w:lineRule="exact"/>
        <w:ind w:firstLine="420" w:firstLineChars="200"/>
        <w:rPr>
          <w:rFonts w:ascii="宋体" w:hAnsi="宋体"/>
          <w:szCs w:val="21"/>
        </w:rPr>
      </w:pPr>
      <w:r>
        <w:rPr>
          <w:rFonts w:hint="eastAsia" w:ascii="宋体" w:hAnsi="宋体"/>
          <w:szCs w:val="21"/>
        </w:rPr>
        <w:t>[A]</w:t>
      </w:r>
      <w:r>
        <w:rPr>
          <w:rFonts w:ascii="宋体" w:hAnsi="宋体"/>
          <w:szCs w:val="21"/>
        </w:rPr>
        <w:t>-</w:t>
      </w:r>
      <w:r>
        <w:rPr>
          <w:rFonts w:hint="eastAsia" w:ascii="宋体" w:hAnsi="宋体"/>
          <w:szCs w:val="21"/>
        </w:rPr>
        <w:t xml:space="preserve"> [</w:t>
      </w:r>
      <w:r>
        <w:rPr>
          <w:rFonts w:ascii="宋体" w:hAnsi="宋体"/>
          <w:szCs w:val="21"/>
        </w:rPr>
        <w:t>J</w:t>
      </w:r>
      <w:r>
        <w:rPr>
          <w:rFonts w:hint="eastAsia" w:ascii="宋体" w:hAnsi="宋体"/>
          <w:szCs w:val="21"/>
        </w:rPr>
        <w:t>]最近第</w:t>
      </w:r>
      <w:r>
        <w:rPr>
          <w:rFonts w:ascii="宋体" w:hAnsi="宋体"/>
          <w:szCs w:val="21"/>
        </w:rPr>
        <w:t>X</w:t>
      </w:r>
      <w:r>
        <w:rPr>
          <w:rFonts w:hint="eastAsia" w:ascii="宋体" w:hAnsi="宋体"/>
          <w:szCs w:val="21"/>
        </w:rPr>
        <w:t>年：指报告时点最近的第X个完整的自然年度。如报送期为20</w:t>
      </w:r>
      <w:r>
        <w:rPr>
          <w:rFonts w:ascii="宋体" w:hAnsi="宋体"/>
          <w:szCs w:val="21"/>
        </w:rPr>
        <w:t>23</w:t>
      </w:r>
      <w:r>
        <w:rPr>
          <w:rFonts w:hint="eastAsia" w:ascii="宋体" w:hAnsi="宋体"/>
          <w:szCs w:val="21"/>
        </w:rPr>
        <w:t>年</w:t>
      </w:r>
      <w:r>
        <w:rPr>
          <w:rFonts w:ascii="宋体" w:hAnsi="宋体"/>
          <w:szCs w:val="21"/>
        </w:rPr>
        <w:t>12</w:t>
      </w:r>
      <w:r>
        <w:rPr>
          <w:rFonts w:hint="eastAsia" w:ascii="宋体" w:hAnsi="宋体"/>
          <w:szCs w:val="21"/>
        </w:rPr>
        <w:t>月31日，则“[A]最近第一年”指的是20</w:t>
      </w:r>
      <w:r>
        <w:rPr>
          <w:rFonts w:ascii="宋体" w:hAnsi="宋体"/>
          <w:szCs w:val="21"/>
        </w:rPr>
        <w:t>23</w:t>
      </w:r>
      <w:r>
        <w:rPr>
          <w:rFonts w:hint="eastAsia" w:ascii="宋体" w:hAnsi="宋体"/>
          <w:szCs w:val="21"/>
        </w:rPr>
        <w:t>年，“[B]最近第二年”指的是20</w:t>
      </w:r>
      <w:r>
        <w:rPr>
          <w:rFonts w:ascii="宋体" w:hAnsi="宋体"/>
          <w:szCs w:val="21"/>
        </w:rPr>
        <w:t>22</w:t>
      </w:r>
      <w:r>
        <w:rPr>
          <w:rFonts w:hint="eastAsia" w:ascii="宋体" w:hAnsi="宋体"/>
          <w:szCs w:val="21"/>
        </w:rPr>
        <w:t>年，以此类推。</w:t>
      </w:r>
    </w:p>
    <w:p>
      <w:pPr>
        <w:spacing w:line="440" w:lineRule="exact"/>
        <w:ind w:firstLine="420" w:firstLineChars="200"/>
        <w:rPr>
          <w:rFonts w:ascii="宋体" w:hAnsi="宋体"/>
          <w:szCs w:val="21"/>
        </w:rPr>
      </w:pPr>
      <w:r>
        <w:rPr>
          <w:rFonts w:hint="eastAsia" w:ascii="宋体" w:hAnsi="宋体"/>
          <w:szCs w:val="21"/>
        </w:rPr>
        <w:t>[填报示例]：</w:t>
      </w:r>
    </w:p>
    <w:p>
      <w:pPr>
        <w:spacing w:line="440" w:lineRule="exact"/>
        <w:ind w:firstLine="420" w:firstLineChars="200"/>
        <w:rPr>
          <w:rFonts w:ascii="宋体" w:hAnsi="宋体"/>
          <w:szCs w:val="21"/>
        </w:rPr>
      </w:pPr>
      <w:r>
        <w:rPr>
          <w:rFonts w:hint="eastAsia" w:ascii="宋体" w:hAnsi="宋体"/>
          <w:szCs w:val="21"/>
        </w:rPr>
        <w:t>某金融机构于2</w:t>
      </w:r>
      <w:r>
        <w:rPr>
          <w:rFonts w:ascii="宋体" w:hAnsi="宋体"/>
          <w:szCs w:val="21"/>
        </w:rPr>
        <w:t>014</w:t>
      </w:r>
      <w:r>
        <w:rPr>
          <w:rFonts w:hint="eastAsia" w:ascii="宋体" w:hAnsi="宋体"/>
          <w:szCs w:val="21"/>
        </w:rPr>
        <w:t>年发生操作风险损失事件，该事件导致当年分别发生1</w:t>
      </w:r>
      <w:r>
        <w:rPr>
          <w:rFonts w:ascii="宋体" w:hAnsi="宋体"/>
          <w:szCs w:val="21"/>
        </w:rPr>
        <w:t>00</w:t>
      </w:r>
      <w:r>
        <w:rPr>
          <w:rFonts w:hint="eastAsia" w:ascii="宋体" w:hAnsi="宋体"/>
          <w:szCs w:val="21"/>
        </w:rPr>
        <w:t>万元、5</w:t>
      </w:r>
      <w:r>
        <w:rPr>
          <w:rFonts w:ascii="宋体" w:hAnsi="宋体"/>
          <w:szCs w:val="21"/>
        </w:rPr>
        <w:t>0</w:t>
      </w:r>
      <w:r>
        <w:rPr>
          <w:rFonts w:hint="eastAsia" w:ascii="宋体" w:hAnsi="宋体"/>
          <w:szCs w:val="21"/>
        </w:rPr>
        <w:t>万元两次损失，2</w:t>
      </w:r>
      <w:r>
        <w:rPr>
          <w:rFonts w:ascii="宋体" w:hAnsi="宋体"/>
          <w:szCs w:val="21"/>
        </w:rPr>
        <w:t>015</w:t>
      </w:r>
      <w:r>
        <w:rPr>
          <w:rFonts w:hint="eastAsia" w:ascii="宋体" w:hAnsi="宋体"/>
          <w:szCs w:val="21"/>
        </w:rPr>
        <w:t>年发生</w:t>
      </w:r>
      <w:r>
        <w:rPr>
          <w:rFonts w:ascii="宋体" w:hAnsi="宋体"/>
          <w:szCs w:val="21"/>
        </w:rPr>
        <w:t>30</w:t>
      </w:r>
      <w:r>
        <w:rPr>
          <w:rFonts w:hint="eastAsia" w:ascii="宋体" w:hAnsi="宋体"/>
          <w:szCs w:val="21"/>
        </w:rPr>
        <w:t>万元损失，2</w:t>
      </w:r>
      <w:r>
        <w:rPr>
          <w:rFonts w:ascii="宋体" w:hAnsi="宋体"/>
          <w:szCs w:val="21"/>
        </w:rPr>
        <w:t>016</w:t>
      </w:r>
      <w:r>
        <w:rPr>
          <w:rFonts w:hint="eastAsia" w:ascii="宋体" w:hAnsi="宋体"/>
          <w:szCs w:val="21"/>
        </w:rPr>
        <w:t>年发生</w:t>
      </w:r>
      <w:r>
        <w:rPr>
          <w:rFonts w:ascii="宋体" w:hAnsi="宋体"/>
          <w:szCs w:val="21"/>
        </w:rPr>
        <w:t>20</w:t>
      </w:r>
      <w:r>
        <w:rPr>
          <w:rFonts w:hint="eastAsia" w:ascii="宋体" w:hAnsi="宋体"/>
          <w:szCs w:val="21"/>
        </w:rPr>
        <w:t>万元损失，2</w:t>
      </w:r>
      <w:r>
        <w:rPr>
          <w:rFonts w:ascii="宋体" w:hAnsi="宋体"/>
          <w:szCs w:val="21"/>
        </w:rPr>
        <w:t>017</w:t>
      </w:r>
      <w:r>
        <w:rPr>
          <w:rFonts w:hint="eastAsia" w:ascii="宋体" w:hAnsi="宋体"/>
          <w:szCs w:val="21"/>
        </w:rPr>
        <w:t>年回收</w:t>
      </w:r>
      <w:r>
        <w:rPr>
          <w:rFonts w:ascii="宋体" w:hAnsi="宋体"/>
          <w:szCs w:val="21"/>
        </w:rPr>
        <w:t>10</w:t>
      </w:r>
      <w:r>
        <w:rPr>
          <w:rFonts w:hint="eastAsia" w:ascii="宋体" w:hAnsi="宋体"/>
          <w:szCs w:val="21"/>
        </w:rPr>
        <w:t>万元。</w:t>
      </w:r>
    </w:p>
    <w:p>
      <w:pPr>
        <w:spacing w:line="440" w:lineRule="exact"/>
        <w:ind w:firstLine="420" w:firstLineChars="200"/>
        <w:rPr>
          <w:rFonts w:ascii="宋体" w:hAnsi="宋体"/>
          <w:szCs w:val="21"/>
        </w:rPr>
      </w:pPr>
      <w:r>
        <w:rPr>
          <w:rFonts w:hint="eastAsia" w:ascii="宋体" w:hAnsi="宋体"/>
          <w:szCs w:val="21"/>
        </w:rPr>
        <w:t>（1）报表日期为2</w:t>
      </w:r>
      <w:r>
        <w:rPr>
          <w:rFonts w:ascii="宋体" w:hAnsi="宋体"/>
          <w:szCs w:val="21"/>
        </w:rPr>
        <w:t>023</w:t>
      </w:r>
      <w:r>
        <w:rPr>
          <w:rFonts w:hint="eastAsia" w:ascii="宋体" w:hAnsi="宋体"/>
          <w:szCs w:val="21"/>
        </w:rPr>
        <w:t>年1</w:t>
      </w:r>
      <w:r>
        <w:rPr>
          <w:rFonts w:ascii="宋体" w:hAnsi="宋体"/>
          <w:szCs w:val="21"/>
        </w:rPr>
        <w:t>2</w:t>
      </w:r>
      <w:r>
        <w:rPr>
          <w:rFonts w:hint="eastAsia" w:ascii="宋体" w:hAnsi="宋体"/>
          <w:szCs w:val="21"/>
        </w:rPr>
        <w:t>月3</w:t>
      </w:r>
      <w:r>
        <w:rPr>
          <w:rFonts w:ascii="宋体" w:hAnsi="宋体"/>
          <w:szCs w:val="21"/>
        </w:rPr>
        <w:t>1</w:t>
      </w:r>
      <w:r>
        <w:rPr>
          <w:rFonts w:hint="eastAsia" w:ascii="宋体" w:hAnsi="宋体"/>
          <w:szCs w:val="21"/>
        </w:rPr>
        <w:t>日，则近十年统计期为2</w:t>
      </w:r>
      <w:r>
        <w:rPr>
          <w:rFonts w:ascii="宋体" w:hAnsi="宋体"/>
          <w:szCs w:val="21"/>
        </w:rPr>
        <w:t>014</w:t>
      </w:r>
      <w:r>
        <w:rPr>
          <w:rFonts w:hint="eastAsia" w:ascii="宋体" w:hAnsi="宋体"/>
          <w:szCs w:val="21"/>
        </w:rPr>
        <w:t>年初-</w:t>
      </w:r>
      <w:r>
        <w:rPr>
          <w:rFonts w:ascii="宋体" w:hAnsi="宋体"/>
          <w:szCs w:val="21"/>
        </w:rPr>
        <w:t>2023</w:t>
      </w:r>
      <w:r>
        <w:rPr>
          <w:rFonts w:hint="eastAsia" w:ascii="宋体" w:hAnsi="宋体"/>
          <w:szCs w:val="21"/>
        </w:rPr>
        <w:t>年末，该损失事件统计为2</w:t>
      </w:r>
      <w:r>
        <w:rPr>
          <w:rFonts w:ascii="宋体" w:hAnsi="宋体"/>
          <w:szCs w:val="21"/>
        </w:rPr>
        <w:t>014</w:t>
      </w:r>
      <w:r>
        <w:rPr>
          <w:rFonts w:hint="eastAsia" w:ascii="宋体" w:hAnsi="宋体"/>
          <w:szCs w:val="21"/>
        </w:rPr>
        <w:t>年发生1次损失事件，2</w:t>
      </w:r>
      <w:r>
        <w:rPr>
          <w:rFonts w:ascii="宋体" w:hAnsi="宋体"/>
          <w:szCs w:val="21"/>
        </w:rPr>
        <w:t>014</w:t>
      </w:r>
      <w:r>
        <w:rPr>
          <w:rFonts w:hint="eastAsia" w:ascii="宋体" w:hAnsi="宋体"/>
          <w:szCs w:val="21"/>
        </w:rPr>
        <w:t>年损失金额1</w:t>
      </w:r>
      <w:r>
        <w:rPr>
          <w:rFonts w:ascii="宋体" w:hAnsi="宋体"/>
          <w:szCs w:val="21"/>
        </w:rPr>
        <w:t>50</w:t>
      </w:r>
      <w:r>
        <w:rPr>
          <w:rFonts w:hint="eastAsia" w:ascii="宋体" w:hAnsi="宋体"/>
          <w:szCs w:val="21"/>
        </w:rPr>
        <w:t>万元，2</w:t>
      </w:r>
      <w:r>
        <w:rPr>
          <w:rFonts w:ascii="宋体" w:hAnsi="宋体"/>
          <w:szCs w:val="21"/>
        </w:rPr>
        <w:t>015</w:t>
      </w:r>
      <w:r>
        <w:rPr>
          <w:rFonts w:hint="eastAsia" w:ascii="宋体" w:hAnsi="宋体"/>
          <w:szCs w:val="21"/>
        </w:rPr>
        <w:t>年损失金额</w:t>
      </w:r>
      <w:r>
        <w:rPr>
          <w:rFonts w:ascii="宋体" w:hAnsi="宋体"/>
          <w:szCs w:val="21"/>
        </w:rPr>
        <w:t>30</w:t>
      </w:r>
      <w:r>
        <w:rPr>
          <w:rFonts w:hint="eastAsia" w:ascii="宋体" w:hAnsi="宋体"/>
          <w:szCs w:val="21"/>
        </w:rPr>
        <w:t>万元，2</w:t>
      </w:r>
      <w:r>
        <w:rPr>
          <w:rFonts w:ascii="宋体" w:hAnsi="宋体"/>
          <w:szCs w:val="21"/>
        </w:rPr>
        <w:t>016</w:t>
      </w:r>
      <w:r>
        <w:rPr>
          <w:rFonts w:hint="eastAsia" w:ascii="宋体" w:hAnsi="宋体"/>
          <w:szCs w:val="21"/>
        </w:rPr>
        <w:t>年损失金额</w:t>
      </w:r>
      <w:r>
        <w:rPr>
          <w:rFonts w:ascii="宋体" w:hAnsi="宋体"/>
          <w:szCs w:val="21"/>
        </w:rPr>
        <w:t>20</w:t>
      </w:r>
      <w:r>
        <w:rPr>
          <w:rFonts w:hint="eastAsia" w:ascii="宋体" w:hAnsi="宋体"/>
          <w:szCs w:val="21"/>
        </w:rPr>
        <w:t>万元，2</w:t>
      </w:r>
      <w:r>
        <w:rPr>
          <w:rFonts w:ascii="宋体" w:hAnsi="宋体"/>
          <w:szCs w:val="21"/>
        </w:rPr>
        <w:t>017</w:t>
      </w:r>
      <w:r>
        <w:rPr>
          <w:rFonts w:hint="eastAsia" w:ascii="宋体" w:hAnsi="宋体"/>
          <w:szCs w:val="21"/>
        </w:rPr>
        <w:t>年回收金额1</w:t>
      </w:r>
      <w:r>
        <w:rPr>
          <w:rFonts w:ascii="宋体" w:hAnsi="宋体"/>
          <w:szCs w:val="21"/>
        </w:rPr>
        <w:t>0</w:t>
      </w:r>
      <w:r>
        <w:rPr>
          <w:rFonts w:hint="eastAsia" w:ascii="宋体" w:hAnsi="宋体"/>
          <w:szCs w:val="21"/>
        </w:rPr>
        <w:t>万元。</w:t>
      </w:r>
    </w:p>
    <w:p>
      <w:pPr>
        <w:spacing w:line="440" w:lineRule="exact"/>
        <w:ind w:firstLine="420" w:firstLineChars="200"/>
        <w:rPr>
          <w:rFonts w:ascii="宋体" w:hAnsi="宋体"/>
          <w:szCs w:val="21"/>
        </w:rPr>
      </w:pPr>
      <w:r>
        <w:rPr>
          <w:rFonts w:hint="eastAsia" w:ascii="宋体" w:hAnsi="宋体"/>
          <w:szCs w:val="21"/>
        </w:rPr>
        <w:t>（2）报表日期为2</w:t>
      </w:r>
      <w:r>
        <w:rPr>
          <w:rFonts w:ascii="宋体" w:hAnsi="宋体"/>
          <w:szCs w:val="21"/>
        </w:rPr>
        <w:t>024</w:t>
      </w:r>
      <w:r>
        <w:rPr>
          <w:rFonts w:hint="eastAsia" w:ascii="宋体" w:hAnsi="宋体"/>
          <w:szCs w:val="21"/>
        </w:rPr>
        <w:t>年1</w:t>
      </w:r>
      <w:r>
        <w:rPr>
          <w:rFonts w:ascii="宋体" w:hAnsi="宋体"/>
          <w:szCs w:val="21"/>
        </w:rPr>
        <w:t>2</w:t>
      </w:r>
      <w:r>
        <w:rPr>
          <w:rFonts w:hint="eastAsia" w:ascii="宋体" w:hAnsi="宋体"/>
          <w:szCs w:val="21"/>
        </w:rPr>
        <w:t>月3</w:t>
      </w:r>
      <w:r>
        <w:rPr>
          <w:rFonts w:ascii="宋体" w:hAnsi="宋体"/>
          <w:szCs w:val="21"/>
        </w:rPr>
        <w:t>1</w:t>
      </w:r>
      <w:r>
        <w:rPr>
          <w:rFonts w:hint="eastAsia" w:ascii="宋体" w:hAnsi="宋体"/>
          <w:szCs w:val="21"/>
        </w:rPr>
        <w:t>日，则近十年统计期为2</w:t>
      </w:r>
      <w:r>
        <w:rPr>
          <w:rFonts w:ascii="宋体" w:hAnsi="宋体"/>
          <w:szCs w:val="21"/>
        </w:rPr>
        <w:t>015</w:t>
      </w:r>
      <w:r>
        <w:rPr>
          <w:rFonts w:hint="eastAsia" w:ascii="宋体" w:hAnsi="宋体"/>
          <w:szCs w:val="21"/>
        </w:rPr>
        <w:t>年初-</w:t>
      </w:r>
      <w:r>
        <w:rPr>
          <w:rFonts w:ascii="宋体" w:hAnsi="宋体"/>
          <w:szCs w:val="21"/>
        </w:rPr>
        <w:t>2024</w:t>
      </w:r>
      <w:r>
        <w:rPr>
          <w:rFonts w:hint="eastAsia" w:ascii="宋体" w:hAnsi="宋体"/>
          <w:szCs w:val="21"/>
        </w:rPr>
        <w:t>年末，该损失事件统计为2</w:t>
      </w:r>
      <w:r>
        <w:rPr>
          <w:rFonts w:ascii="宋体" w:hAnsi="宋体"/>
          <w:szCs w:val="21"/>
        </w:rPr>
        <w:t>015</w:t>
      </w:r>
      <w:r>
        <w:rPr>
          <w:rFonts w:hint="eastAsia" w:ascii="宋体" w:hAnsi="宋体"/>
          <w:szCs w:val="21"/>
        </w:rPr>
        <w:t>年发生1次损失事件，2</w:t>
      </w:r>
      <w:r>
        <w:rPr>
          <w:rFonts w:ascii="宋体" w:hAnsi="宋体"/>
          <w:szCs w:val="21"/>
        </w:rPr>
        <w:t>015</w:t>
      </w:r>
      <w:r>
        <w:rPr>
          <w:rFonts w:hint="eastAsia" w:ascii="宋体" w:hAnsi="宋体"/>
          <w:szCs w:val="21"/>
        </w:rPr>
        <w:t>年损失金额</w:t>
      </w:r>
      <w:r>
        <w:rPr>
          <w:rFonts w:ascii="宋体" w:hAnsi="宋体"/>
          <w:szCs w:val="21"/>
        </w:rPr>
        <w:t>30</w:t>
      </w:r>
      <w:r>
        <w:rPr>
          <w:rFonts w:hint="eastAsia" w:ascii="宋体" w:hAnsi="宋体"/>
          <w:szCs w:val="21"/>
        </w:rPr>
        <w:t>万元，2</w:t>
      </w:r>
      <w:r>
        <w:rPr>
          <w:rFonts w:ascii="宋体" w:hAnsi="宋体"/>
          <w:szCs w:val="21"/>
        </w:rPr>
        <w:t>016</w:t>
      </w:r>
      <w:r>
        <w:rPr>
          <w:rFonts w:hint="eastAsia" w:ascii="宋体" w:hAnsi="宋体"/>
          <w:szCs w:val="21"/>
        </w:rPr>
        <w:t>年损失金额</w:t>
      </w:r>
      <w:r>
        <w:rPr>
          <w:rFonts w:ascii="宋体" w:hAnsi="宋体"/>
          <w:szCs w:val="21"/>
        </w:rPr>
        <w:t>20</w:t>
      </w:r>
      <w:r>
        <w:rPr>
          <w:rFonts w:hint="eastAsia" w:ascii="宋体" w:hAnsi="宋体"/>
          <w:szCs w:val="21"/>
        </w:rPr>
        <w:t>万元，2</w:t>
      </w:r>
      <w:r>
        <w:rPr>
          <w:rFonts w:ascii="宋体" w:hAnsi="宋体"/>
          <w:szCs w:val="21"/>
        </w:rPr>
        <w:t>017</w:t>
      </w:r>
      <w:r>
        <w:rPr>
          <w:rFonts w:hint="eastAsia" w:ascii="宋体" w:hAnsi="宋体"/>
          <w:szCs w:val="21"/>
        </w:rPr>
        <w:t>年回收金额1</w:t>
      </w:r>
      <w:r>
        <w:rPr>
          <w:rFonts w:ascii="宋体" w:hAnsi="宋体"/>
          <w:szCs w:val="21"/>
        </w:rPr>
        <w:t>0</w:t>
      </w:r>
      <w:r>
        <w:rPr>
          <w:rFonts w:hint="eastAsia" w:ascii="宋体" w:hAnsi="宋体"/>
          <w:szCs w:val="21"/>
        </w:rPr>
        <w:t>万元。</w:t>
      </w:r>
    </w:p>
    <w:p>
      <w:pPr>
        <w:spacing w:line="440" w:lineRule="exact"/>
        <w:ind w:firstLine="420" w:firstLineChars="200"/>
        <w:rPr>
          <w:rFonts w:ascii="宋体" w:hAnsi="宋体"/>
          <w:szCs w:val="21"/>
        </w:rPr>
      </w:pPr>
      <w:r>
        <w:rPr>
          <w:rFonts w:hint="eastAsia" w:ascii="宋体" w:hAnsi="宋体"/>
          <w:szCs w:val="21"/>
        </w:rPr>
        <w:t>（</w:t>
      </w:r>
      <w:r>
        <w:rPr>
          <w:rFonts w:ascii="宋体" w:hAnsi="宋体"/>
          <w:szCs w:val="21"/>
        </w:rPr>
        <w:t>3</w:t>
      </w:r>
      <w:r>
        <w:rPr>
          <w:rFonts w:hint="eastAsia" w:ascii="宋体" w:hAnsi="宋体"/>
          <w:szCs w:val="21"/>
        </w:rPr>
        <w:t>）报表日期为2</w:t>
      </w:r>
      <w:r>
        <w:rPr>
          <w:rFonts w:ascii="宋体" w:hAnsi="宋体"/>
          <w:szCs w:val="21"/>
        </w:rPr>
        <w:t>025</w:t>
      </w:r>
      <w:r>
        <w:rPr>
          <w:rFonts w:hint="eastAsia" w:ascii="宋体" w:hAnsi="宋体"/>
          <w:szCs w:val="21"/>
        </w:rPr>
        <w:t>年1</w:t>
      </w:r>
      <w:r>
        <w:rPr>
          <w:rFonts w:ascii="宋体" w:hAnsi="宋体"/>
          <w:szCs w:val="21"/>
        </w:rPr>
        <w:t>2</w:t>
      </w:r>
      <w:r>
        <w:rPr>
          <w:rFonts w:hint="eastAsia" w:ascii="宋体" w:hAnsi="宋体"/>
          <w:szCs w:val="21"/>
        </w:rPr>
        <w:t>月3</w:t>
      </w:r>
      <w:r>
        <w:rPr>
          <w:rFonts w:ascii="宋体" w:hAnsi="宋体"/>
          <w:szCs w:val="21"/>
        </w:rPr>
        <w:t>1</w:t>
      </w:r>
      <w:r>
        <w:rPr>
          <w:rFonts w:hint="eastAsia" w:ascii="宋体" w:hAnsi="宋体"/>
          <w:szCs w:val="21"/>
        </w:rPr>
        <w:t>日，则近十年统计期为2</w:t>
      </w:r>
      <w:r>
        <w:rPr>
          <w:rFonts w:ascii="宋体" w:hAnsi="宋体"/>
          <w:szCs w:val="21"/>
        </w:rPr>
        <w:t>016</w:t>
      </w:r>
      <w:r>
        <w:rPr>
          <w:rFonts w:hint="eastAsia" w:ascii="宋体" w:hAnsi="宋体"/>
          <w:szCs w:val="21"/>
        </w:rPr>
        <w:t>年初-</w:t>
      </w:r>
      <w:r>
        <w:rPr>
          <w:rFonts w:ascii="宋体" w:hAnsi="宋体"/>
          <w:szCs w:val="21"/>
        </w:rPr>
        <w:t>2025</w:t>
      </w:r>
      <w:r>
        <w:rPr>
          <w:rFonts w:hint="eastAsia" w:ascii="宋体" w:hAnsi="宋体"/>
          <w:szCs w:val="21"/>
        </w:rPr>
        <w:t>年末，该损失事件2</w:t>
      </w:r>
      <w:r>
        <w:rPr>
          <w:rFonts w:ascii="宋体" w:hAnsi="宋体"/>
          <w:szCs w:val="21"/>
        </w:rPr>
        <w:t>016</w:t>
      </w:r>
      <w:r>
        <w:rPr>
          <w:rFonts w:hint="eastAsia" w:ascii="宋体" w:hAnsi="宋体"/>
          <w:szCs w:val="21"/>
        </w:rPr>
        <w:t>年发生</w:t>
      </w:r>
      <w:r>
        <w:rPr>
          <w:rFonts w:ascii="宋体" w:hAnsi="宋体"/>
          <w:szCs w:val="21"/>
        </w:rPr>
        <w:t>20</w:t>
      </w:r>
      <w:r>
        <w:rPr>
          <w:rFonts w:hint="eastAsia" w:ascii="宋体" w:hAnsi="宋体"/>
          <w:szCs w:val="21"/>
        </w:rPr>
        <w:t>万元损失，，2</w:t>
      </w:r>
      <w:r>
        <w:rPr>
          <w:rFonts w:ascii="宋体" w:hAnsi="宋体"/>
          <w:szCs w:val="21"/>
        </w:rPr>
        <w:t>017</w:t>
      </w:r>
      <w:r>
        <w:rPr>
          <w:rFonts w:hint="eastAsia" w:ascii="宋体" w:hAnsi="宋体"/>
          <w:szCs w:val="21"/>
        </w:rPr>
        <w:t>年回收金额1</w:t>
      </w:r>
      <w:r>
        <w:rPr>
          <w:rFonts w:ascii="宋体" w:hAnsi="宋体"/>
          <w:szCs w:val="21"/>
        </w:rPr>
        <w:t>0</w:t>
      </w:r>
      <w:r>
        <w:rPr>
          <w:rFonts w:hint="eastAsia" w:ascii="宋体" w:hAnsi="宋体"/>
          <w:szCs w:val="21"/>
        </w:rPr>
        <w:t>万元，净损失金额1</w:t>
      </w:r>
      <w:r>
        <w:rPr>
          <w:rFonts w:ascii="宋体" w:hAnsi="宋体"/>
          <w:szCs w:val="21"/>
        </w:rPr>
        <w:t>0</w:t>
      </w:r>
      <w:r>
        <w:rPr>
          <w:rFonts w:hint="eastAsia" w:ascii="宋体" w:hAnsi="宋体"/>
          <w:szCs w:val="21"/>
        </w:rPr>
        <w:t>万元，低于1</w:t>
      </w:r>
      <w:r>
        <w:rPr>
          <w:rFonts w:ascii="宋体" w:hAnsi="宋体"/>
          <w:szCs w:val="21"/>
        </w:rPr>
        <w:t>5</w:t>
      </w:r>
      <w:r>
        <w:rPr>
          <w:rFonts w:hint="eastAsia" w:ascii="宋体" w:hAnsi="宋体"/>
          <w:szCs w:val="21"/>
        </w:rPr>
        <w:t>万元，不再纳入计算范围。</w:t>
      </w:r>
    </w:p>
    <w:p>
      <w:pPr>
        <w:tabs>
          <w:tab w:val="left" w:pos="720"/>
        </w:tabs>
        <w:spacing w:line="440" w:lineRule="exact"/>
        <w:rPr>
          <w:rFonts w:hAnsi="宋体"/>
          <w:b/>
          <w:color w:val="000000"/>
          <w:szCs w:val="21"/>
        </w:rPr>
      </w:pPr>
      <w:r>
        <w:rPr>
          <w:rFonts w:hAnsi="宋体"/>
          <w:b/>
          <w:color w:val="000000"/>
          <w:szCs w:val="21"/>
        </w:rPr>
        <w:t>第四部分：核对关系</w:t>
      </w:r>
    </w:p>
    <w:p>
      <w:pPr>
        <w:spacing w:line="440" w:lineRule="exact"/>
        <w:ind w:firstLine="421" w:firstLineChars="200"/>
        <w:rPr>
          <w:rFonts w:ascii="宋体" w:hAnsi="宋体"/>
          <w:b/>
          <w:bCs/>
          <w:szCs w:val="21"/>
        </w:rPr>
      </w:pPr>
      <w:r>
        <w:rPr>
          <w:rFonts w:hint="eastAsia" w:ascii="宋体" w:hAnsi="宋体"/>
          <w:b/>
          <w:bCs/>
          <w:szCs w:val="21"/>
        </w:rPr>
        <w:t>表内核对关系</w:t>
      </w:r>
    </w:p>
    <w:p>
      <w:pPr>
        <w:spacing w:line="440" w:lineRule="exact"/>
        <w:ind w:firstLine="435"/>
        <w:rPr>
          <w:rFonts w:ascii="宋体" w:hAnsi="宋体"/>
          <w:color w:val="000000"/>
        </w:rPr>
      </w:pPr>
      <w:r>
        <w:rPr>
          <w:rFonts w:hint="eastAsia" w:ascii="宋体" w:hAnsi="宋体"/>
          <w:color w:val="000000"/>
        </w:rPr>
        <w:t>[</w:t>
      </w:r>
      <w:r>
        <w:rPr>
          <w:rFonts w:ascii="宋体" w:hAnsi="宋体"/>
          <w:color w:val="000000"/>
        </w:rPr>
        <w:t>1.3</w:t>
      </w:r>
      <w:r>
        <w:rPr>
          <w:rFonts w:hint="eastAsia" w:ascii="宋体" w:hAnsi="宋体"/>
          <w:color w:val="000000"/>
        </w:rPr>
        <w:t>]=[</w:t>
      </w:r>
      <w:r>
        <w:rPr>
          <w:rFonts w:ascii="宋体" w:hAnsi="宋体"/>
          <w:color w:val="000000"/>
        </w:rPr>
        <w:t>1.3.1</w:t>
      </w:r>
      <w:r>
        <w:rPr>
          <w:rFonts w:hint="eastAsia" w:ascii="宋体" w:hAnsi="宋体"/>
          <w:color w:val="000000"/>
        </w:rPr>
        <w:t>]</w:t>
      </w:r>
      <w:r>
        <w:rPr>
          <w:rFonts w:ascii="宋体" w:hAnsi="宋体"/>
          <w:color w:val="000000"/>
        </w:rPr>
        <w:t>+</w:t>
      </w:r>
      <w:r>
        <w:rPr>
          <w:rFonts w:hint="eastAsia" w:ascii="宋体" w:hAnsi="宋体"/>
          <w:color w:val="000000"/>
        </w:rPr>
        <w:t>[</w:t>
      </w:r>
      <w:r>
        <w:rPr>
          <w:rFonts w:ascii="宋体" w:hAnsi="宋体"/>
          <w:color w:val="000000"/>
        </w:rPr>
        <w:t>1.3.2</w:t>
      </w:r>
      <w:r>
        <w:rPr>
          <w:rFonts w:hint="eastAsia" w:ascii="宋体" w:hAnsi="宋体"/>
          <w:color w:val="000000"/>
        </w:rPr>
        <w:t>]，[</w:t>
      </w:r>
      <w:r>
        <w:rPr>
          <w:rFonts w:ascii="宋体" w:hAnsi="宋体"/>
          <w:color w:val="000000"/>
        </w:rPr>
        <w:t>1.4</w:t>
      </w:r>
      <w:r>
        <w:rPr>
          <w:rFonts w:hint="eastAsia" w:ascii="宋体" w:hAnsi="宋体"/>
          <w:color w:val="000000"/>
        </w:rPr>
        <w:t>]=[</w:t>
      </w:r>
      <w:r>
        <w:rPr>
          <w:rFonts w:ascii="宋体" w:hAnsi="宋体"/>
          <w:color w:val="000000"/>
        </w:rPr>
        <w:t>1.2</w:t>
      </w:r>
      <w:r>
        <w:rPr>
          <w:rFonts w:hint="eastAsia" w:ascii="宋体" w:hAnsi="宋体"/>
          <w:color w:val="000000"/>
        </w:rPr>
        <w:t>]</w:t>
      </w:r>
      <w:r>
        <w:rPr>
          <w:rFonts w:ascii="宋体" w:hAnsi="宋体"/>
          <w:color w:val="000000"/>
        </w:rPr>
        <w:t>-</w:t>
      </w:r>
      <w:r>
        <w:rPr>
          <w:rFonts w:hint="eastAsia" w:ascii="宋体" w:hAnsi="宋体"/>
          <w:color w:val="000000"/>
        </w:rPr>
        <w:t>[</w:t>
      </w:r>
      <w:r>
        <w:rPr>
          <w:rFonts w:ascii="宋体" w:hAnsi="宋体"/>
          <w:color w:val="000000"/>
        </w:rPr>
        <w:t>1.3</w:t>
      </w:r>
      <w:r>
        <w:rPr>
          <w:rFonts w:hint="eastAsia" w:ascii="宋体" w:hAnsi="宋体"/>
          <w:color w:val="000000"/>
        </w:rPr>
        <w:t>]，[</w:t>
      </w:r>
      <w:r>
        <w:rPr>
          <w:rFonts w:ascii="宋体" w:hAnsi="宋体"/>
          <w:color w:val="000000"/>
        </w:rPr>
        <w:t>1.7</w:t>
      </w:r>
      <w:r>
        <w:rPr>
          <w:rFonts w:hint="eastAsia" w:ascii="宋体" w:hAnsi="宋体"/>
          <w:color w:val="000000"/>
        </w:rPr>
        <w:t>]=[</w:t>
      </w:r>
      <w:r>
        <w:rPr>
          <w:rFonts w:ascii="宋体" w:hAnsi="宋体"/>
          <w:color w:val="000000"/>
        </w:rPr>
        <w:t>1.4</w:t>
      </w:r>
      <w:r>
        <w:rPr>
          <w:rFonts w:hint="eastAsia" w:ascii="宋体" w:hAnsi="宋体"/>
          <w:color w:val="000000"/>
        </w:rPr>
        <w:t>]-[</w:t>
      </w:r>
      <w:r>
        <w:rPr>
          <w:rFonts w:ascii="宋体" w:hAnsi="宋体"/>
          <w:color w:val="000000"/>
        </w:rPr>
        <w:t>1.6</w:t>
      </w:r>
      <w:r>
        <w:rPr>
          <w:rFonts w:hint="eastAsia" w:ascii="宋体" w:hAnsi="宋体"/>
          <w:color w:val="000000"/>
        </w:rPr>
        <w:t>]，</w:t>
      </w:r>
    </w:p>
    <w:p>
      <w:pPr>
        <w:spacing w:line="440" w:lineRule="exact"/>
        <w:ind w:firstLine="435"/>
        <w:rPr>
          <w:rFonts w:ascii="宋体" w:hAnsi="宋体"/>
          <w:color w:val="000000"/>
        </w:rPr>
      </w:pPr>
      <w:r>
        <w:rPr>
          <w:rFonts w:hint="eastAsia" w:ascii="宋体" w:hAnsi="宋体"/>
          <w:color w:val="000000"/>
        </w:rPr>
        <w:t>以上适用于</w:t>
      </w:r>
      <w:r>
        <w:rPr>
          <w:rFonts w:hint="eastAsia" w:ascii="宋体" w:hAnsi="宋体"/>
          <w:szCs w:val="21"/>
        </w:rPr>
        <w:t>[A]、[</w:t>
      </w:r>
      <w:r>
        <w:rPr>
          <w:rFonts w:ascii="宋体" w:hAnsi="宋体"/>
          <w:szCs w:val="21"/>
        </w:rPr>
        <w:t>B</w:t>
      </w:r>
      <w:r>
        <w:rPr>
          <w:rFonts w:hint="eastAsia" w:ascii="宋体" w:hAnsi="宋体"/>
          <w:szCs w:val="21"/>
        </w:rPr>
        <w:t>]、[</w:t>
      </w:r>
      <w:r>
        <w:rPr>
          <w:rFonts w:ascii="宋体" w:hAnsi="宋体"/>
          <w:szCs w:val="21"/>
        </w:rPr>
        <w:t>C</w:t>
      </w:r>
      <w:r>
        <w:rPr>
          <w:rFonts w:hint="eastAsia" w:ascii="宋体" w:hAnsi="宋体"/>
          <w:szCs w:val="21"/>
        </w:rPr>
        <w:t>]、[</w:t>
      </w:r>
      <w:r>
        <w:rPr>
          <w:rFonts w:ascii="宋体" w:hAnsi="宋体"/>
          <w:szCs w:val="21"/>
        </w:rPr>
        <w:t>D</w:t>
      </w:r>
      <w:r>
        <w:rPr>
          <w:rFonts w:hint="eastAsia" w:ascii="宋体" w:hAnsi="宋体"/>
          <w:szCs w:val="21"/>
        </w:rPr>
        <w:t>]、[</w:t>
      </w:r>
      <w:r>
        <w:rPr>
          <w:rFonts w:ascii="宋体" w:hAnsi="宋体"/>
          <w:szCs w:val="21"/>
        </w:rPr>
        <w:t>E</w:t>
      </w:r>
      <w:r>
        <w:rPr>
          <w:rFonts w:hint="eastAsia" w:ascii="宋体" w:hAnsi="宋体"/>
          <w:szCs w:val="21"/>
        </w:rPr>
        <w:t>]、[</w:t>
      </w:r>
      <w:r>
        <w:rPr>
          <w:rFonts w:ascii="宋体" w:hAnsi="宋体"/>
          <w:szCs w:val="21"/>
        </w:rPr>
        <w:t>F</w:t>
      </w:r>
      <w:r>
        <w:rPr>
          <w:rFonts w:hint="eastAsia" w:ascii="宋体" w:hAnsi="宋体"/>
          <w:szCs w:val="21"/>
        </w:rPr>
        <w:t>]、[</w:t>
      </w:r>
      <w:r>
        <w:rPr>
          <w:rFonts w:ascii="宋体" w:hAnsi="宋体"/>
          <w:szCs w:val="21"/>
        </w:rPr>
        <w:t>G</w:t>
      </w:r>
      <w:r>
        <w:rPr>
          <w:rFonts w:hint="eastAsia" w:ascii="宋体" w:hAnsi="宋体"/>
          <w:szCs w:val="21"/>
        </w:rPr>
        <w:t>]、[</w:t>
      </w:r>
      <w:r>
        <w:rPr>
          <w:rFonts w:ascii="宋体" w:hAnsi="宋体"/>
          <w:szCs w:val="21"/>
        </w:rPr>
        <w:t>H</w:t>
      </w:r>
      <w:r>
        <w:rPr>
          <w:rFonts w:hint="eastAsia" w:ascii="宋体" w:hAnsi="宋体"/>
          <w:szCs w:val="21"/>
        </w:rPr>
        <w:t>]、[</w:t>
      </w:r>
      <w:r>
        <w:rPr>
          <w:rFonts w:ascii="宋体" w:hAnsi="宋体"/>
          <w:szCs w:val="21"/>
        </w:rPr>
        <w:t>I</w:t>
      </w:r>
      <w:r>
        <w:rPr>
          <w:rFonts w:hint="eastAsia" w:ascii="宋体" w:hAnsi="宋体"/>
          <w:szCs w:val="21"/>
        </w:rPr>
        <w:t>]、[</w:t>
      </w:r>
      <w:r>
        <w:rPr>
          <w:rFonts w:ascii="宋体" w:hAnsi="宋体"/>
          <w:szCs w:val="21"/>
        </w:rPr>
        <w:t>J</w:t>
      </w:r>
      <w:r>
        <w:rPr>
          <w:rFonts w:hint="eastAsia" w:ascii="宋体" w:hAnsi="宋体"/>
          <w:szCs w:val="21"/>
        </w:rPr>
        <w:t>]</w:t>
      </w:r>
      <w:r>
        <w:rPr>
          <w:rFonts w:hint="eastAsia" w:ascii="宋体" w:hAnsi="宋体"/>
          <w:color w:val="000000"/>
        </w:rPr>
        <w:t>列。</w:t>
      </w:r>
    </w:p>
    <w:p>
      <w:pPr>
        <w:spacing w:line="440" w:lineRule="exact"/>
        <w:ind w:firstLine="435"/>
        <w:rPr>
          <w:rFonts w:ascii="宋体" w:hAnsi="宋体"/>
          <w:color w:val="000000"/>
        </w:rPr>
      </w:pPr>
    </w:p>
    <w:p>
      <w:pPr>
        <w:widowControl/>
        <w:jc w:val="left"/>
        <w:rPr>
          <w:lang w:val="it-IT"/>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Tahoma">
    <w:altName w:val="DejaVu Sans"/>
    <w:panose1 w:val="020B0604030504040204"/>
    <w:charset w:val="00"/>
    <w:family w:val="swiss"/>
    <w:pitch w:val="default"/>
    <w:sig w:usb0="00000000" w:usb1="00000000"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D7B"/>
    <w:rsid w:val="000161ED"/>
    <w:rsid w:val="00017FAB"/>
    <w:rsid w:val="000511BC"/>
    <w:rsid w:val="0005228F"/>
    <w:rsid w:val="00055570"/>
    <w:rsid w:val="00075804"/>
    <w:rsid w:val="000B0FF7"/>
    <w:rsid w:val="000B7D87"/>
    <w:rsid w:val="000C638F"/>
    <w:rsid w:val="000D61C1"/>
    <w:rsid w:val="000E701B"/>
    <w:rsid w:val="00105FA6"/>
    <w:rsid w:val="00121580"/>
    <w:rsid w:val="00141588"/>
    <w:rsid w:val="00162C8F"/>
    <w:rsid w:val="00177B7B"/>
    <w:rsid w:val="00192497"/>
    <w:rsid w:val="001942ED"/>
    <w:rsid w:val="001C4882"/>
    <w:rsid w:val="001D0363"/>
    <w:rsid w:val="001D5C14"/>
    <w:rsid w:val="001E54AA"/>
    <w:rsid w:val="001E7FC8"/>
    <w:rsid w:val="002160AD"/>
    <w:rsid w:val="00226C7D"/>
    <w:rsid w:val="00231A68"/>
    <w:rsid w:val="00263347"/>
    <w:rsid w:val="002F2521"/>
    <w:rsid w:val="00301E4A"/>
    <w:rsid w:val="00322558"/>
    <w:rsid w:val="00346EF1"/>
    <w:rsid w:val="003608C0"/>
    <w:rsid w:val="00363B19"/>
    <w:rsid w:val="00367B34"/>
    <w:rsid w:val="003B0426"/>
    <w:rsid w:val="00413F2A"/>
    <w:rsid w:val="004203F2"/>
    <w:rsid w:val="0043648D"/>
    <w:rsid w:val="0045433B"/>
    <w:rsid w:val="004D624F"/>
    <w:rsid w:val="004E3846"/>
    <w:rsid w:val="00502EF5"/>
    <w:rsid w:val="0055756A"/>
    <w:rsid w:val="005651CB"/>
    <w:rsid w:val="005A0DED"/>
    <w:rsid w:val="005B34C9"/>
    <w:rsid w:val="005C3F58"/>
    <w:rsid w:val="00601AF2"/>
    <w:rsid w:val="006173EA"/>
    <w:rsid w:val="0064625B"/>
    <w:rsid w:val="00660D4B"/>
    <w:rsid w:val="006A5BDE"/>
    <w:rsid w:val="00780171"/>
    <w:rsid w:val="00784843"/>
    <w:rsid w:val="00786904"/>
    <w:rsid w:val="007934A9"/>
    <w:rsid w:val="007B50AB"/>
    <w:rsid w:val="007C73F6"/>
    <w:rsid w:val="007D3ACE"/>
    <w:rsid w:val="007F189C"/>
    <w:rsid w:val="00805E83"/>
    <w:rsid w:val="00872808"/>
    <w:rsid w:val="00875A04"/>
    <w:rsid w:val="008C726F"/>
    <w:rsid w:val="008D7BD1"/>
    <w:rsid w:val="008E7D1B"/>
    <w:rsid w:val="00906E3A"/>
    <w:rsid w:val="00925DC5"/>
    <w:rsid w:val="00927D7B"/>
    <w:rsid w:val="00930BAC"/>
    <w:rsid w:val="009333BD"/>
    <w:rsid w:val="00935636"/>
    <w:rsid w:val="00956AA8"/>
    <w:rsid w:val="00967BE8"/>
    <w:rsid w:val="009909B9"/>
    <w:rsid w:val="00A4741A"/>
    <w:rsid w:val="00A50B36"/>
    <w:rsid w:val="00A860C5"/>
    <w:rsid w:val="00AA00AF"/>
    <w:rsid w:val="00AC087D"/>
    <w:rsid w:val="00B04C56"/>
    <w:rsid w:val="00B115F6"/>
    <w:rsid w:val="00B121FE"/>
    <w:rsid w:val="00B1479C"/>
    <w:rsid w:val="00B21B1F"/>
    <w:rsid w:val="00B36E6B"/>
    <w:rsid w:val="00BC0603"/>
    <w:rsid w:val="00C0150A"/>
    <w:rsid w:val="00C140BA"/>
    <w:rsid w:val="00C16677"/>
    <w:rsid w:val="00C433AA"/>
    <w:rsid w:val="00C50C7B"/>
    <w:rsid w:val="00C5547A"/>
    <w:rsid w:val="00C572C0"/>
    <w:rsid w:val="00C73B28"/>
    <w:rsid w:val="00CA1417"/>
    <w:rsid w:val="00CB12B2"/>
    <w:rsid w:val="00CE740D"/>
    <w:rsid w:val="00D536B1"/>
    <w:rsid w:val="00D62F1A"/>
    <w:rsid w:val="00D83791"/>
    <w:rsid w:val="00DA2604"/>
    <w:rsid w:val="00DA4174"/>
    <w:rsid w:val="00DB308C"/>
    <w:rsid w:val="00DC0D82"/>
    <w:rsid w:val="00DD2AB7"/>
    <w:rsid w:val="00E370D0"/>
    <w:rsid w:val="00E3747B"/>
    <w:rsid w:val="00E64F88"/>
    <w:rsid w:val="00EB3230"/>
    <w:rsid w:val="00EB64B4"/>
    <w:rsid w:val="00ED016C"/>
    <w:rsid w:val="00F05F26"/>
    <w:rsid w:val="00F103A4"/>
    <w:rsid w:val="00F42ECC"/>
    <w:rsid w:val="00F61C0B"/>
    <w:rsid w:val="00F94CA2"/>
    <w:rsid w:val="00FA5FBC"/>
    <w:rsid w:val="2CE90523"/>
    <w:rsid w:val="5EF8CA49"/>
    <w:rsid w:val="5F9F6F1D"/>
    <w:rsid w:val="BDFDF5E2"/>
    <w:rsid w:val="E9C5E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1"/>
    <w:qFormat/>
    <w:uiPriority w:val="0"/>
    <w:pPr>
      <w:keepNext/>
      <w:jc w:val="center"/>
      <w:outlineLvl w:val="0"/>
    </w:pPr>
    <w:rPr>
      <w:rFonts w:eastAsia="黑体"/>
      <w:b/>
      <w:sz w:val="30"/>
      <w:szCs w:val="20"/>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3"/>
    <w:unhideWhenUsed/>
    <w:qFormat/>
    <w:uiPriority w:val="99"/>
    <w:rPr>
      <w:rFonts w:ascii="宋体"/>
      <w:sz w:val="18"/>
      <w:szCs w:val="18"/>
    </w:rPr>
  </w:style>
  <w:style w:type="paragraph" w:styleId="4">
    <w:name w:val="Balloon Text"/>
    <w:basedOn w:val="1"/>
    <w:link w:val="14"/>
    <w:unhideWhenUsed/>
    <w:qFormat/>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qFormat/>
    <w:uiPriority w:val="99"/>
    <w:rPr>
      <w:sz w:val="18"/>
      <w:szCs w:val="18"/>
    </w:rPr>
  </w:style>
  <w:style w:type="character" w:customStyle="1" w:styleId="11">
    <w:name w:val="标题 1 字符"/>
    <w:basedOn w:val="8"/>
    <w:link w:val="2"/>
    <w:qFormat/>
    <w:uiPriority w:val="0"/>
    <w:rPr>
      <w:rFonts w:ascii="Times New Roman" w:hAnsi="Times New Roman" w:eastAsia="黑体" w:cs="Times New Roman"/>
      <w:b/>
      <w:sz w:val="30"/>
      <w:szCs w:val="20"/>
    </w:rPr>
  </w:style>
  <w:style w:type="paragraph" w:customStyle="1" w:styleId="12">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shd w:val="clear" w:color="auto" w:fill="000080"/>
      <w:jc w:val="left"/>
    </w:pPr>
    <w:rPr>
      <w:rFonts w:ascii="Tahoma" w:hAnsi="Tahoma"/>
      <w:sz w:val="24"/>
      <w:szCs w:val="28"/>
    </w:rPr>
  </w:style>
  <w:style w:type="character" w:customStyle="1" w:styleId="13">
    <w:name w:val="文档结构图 字符"/>
    <w:basedOn w:val="8"/>
    <w:link w:val="3"/>
    <w:semiHidden/>
    <w:qFormat/>
    <w:uiPriority w:val="99"/>
    <w:rPr>
      <w:rFonts w:ascii="宋体" w:hAnsi="Times New Roman" w:eastAsia="宋体" w:cs="Times New Roman"/>
      <w:sz w:val="18"/>
      <w:szCs w:val="18"/>
    </w:rPr>
  </w:style>
  <w:style w:type="character" w:customStyle="1" w:styleId="14">
    <w:name w:val="批注框文本 字符"/>
    <w:basedOn w:val="8"/>
    <w:link w:val="4"/>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282</Words>
  <Characters>1610</Characters>
  <Lines>13</Lines>
  <Paragraphs>3</Paragraphs>
  <TotalTime>7</TotalTime>
  <ScaleCrop>false</ScaleCrop>
  <LinksUpToDate>false</LinksUpToDate>
  <CharactersWithSpaces>1889</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2023-04-13T09:49:00Z</dcterms:created>
  <dc:creator>李佳佳</dc:creator>
  <cp:lastModifiedBy>王雅洁</cp:lastModifiedBy>
  <dcterms:modified xsi:type="dcterms:W3CDTF">2024-12-13T09:51:06Z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B851174C0B5A572D4F699665A81801C3</vt:lpwstr>
  </property>
</Properties>
</file>