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228F7A0">
      <w:pPr>
        <w:jc w:val="center"/>
        <w:rPr>
          <w:rFonts w:eastAsia="黑体"/>
          <w:sz w:val="28"/>
          <w:szCs w:val="36"/>
        </w:rPr>
      </w:pPr>
      <w:r>
        <w:rPr>
          <w:rFonts w:eastAsia="黑体"/>
          <w:sz w:val="28"/>
          <w:szCs w:val="36"/>
        </w:rPr>
        <w:t>《软件安全》实验报告</w:t>
      </w:r>
    </w:p>
    <w:p w14:paraId="78B06BAB">
      <w:pPr>
        <w:jc w:val="center"/>
        <w:rPr>
          <w:rFonts w:eastAsia="华文仿宋"/>
          <w:sz w:val="24"/>
          <w:szCs w:val="32"/>
        </w:rPr>
      </w:pPr>
      <w:r>
        <w:rPr>
          <w:rFonts w:eastAsia="华文仿宋"/>
          <w:sz w:val="24"/>
          <w:szCs w:val="32"/>
        </w:rPr>
        <w:t>姓名：蒋枘言  学号：2313546  班级：信息安全班</w:t>
      </w:r>
    </w:p>
    <w:p w14:paraId="231F8852">
      <w:pPr>
        <w:rPr>
          <w:rFonts w:eastAsia="黑体"/>
          <w:sz w:val="24"/>
          <w:szCs w:val="32"/>
        </w:rPr>
      </w:pPr>
      <w:r>
        <w:rPr>
          <w:rFonts w:eastAsia="黑体"/>
          <w:sz w:val="24"/>
          <w:szCs w:val="32"/>
        </w:rPr>
        <w:t>一、实验名称</w:t>
      </w:r>
    </w:p>
    <w:p w14:paraId="0BBD6C50">
      <w:pPr>
        <w:widowControl w:val="0"/>
        <w:ind w:firstLine="420" w:firstLineChars="200"/>
      </w:pPr>
    </w:p>
    <w:p w14:paraId="7CF0E737">
      <w:pPr>
        <w:widowControl w:val="0"/>
        <w:ind w:firstLine="420" w:firstLineChars="200"/>
      </w:pPr>
      <w:r>
        <w:rPr>
          <w:rFonts w:hint="eastAsia"/>
        </w:rPr>
        <w:t>AFL模糊测试实验</w:t>
      </w:r>
    </w:p>
    <w:p w14:paraId="40E324FD">
      <w:pPr>
        <w:widowControl w:val="0"/>
        <w:ind w:firstLine="420" w:firstLineChars="200"/>
      </w:pPr>
    </w:p>
    <w:p w14:paraId="650EC910">
      <w:pPr>
        <w:rPr>
          <w:rFonts w:eastAsia="黑体"/>
          <w:sz w:val="24"/>
          <w:szCs w:val="32"/>
        </w:rPr>
      </w:pPr>
      <w:r>
        <w:rPr>
          <w:rFonts w:eastAsia="黑体"/>
          <w:sz w:val="24"/>
          <w:szCs w:val="32"/>
        </w:rPr>
        <w:t>二、实验要求</w:t>
      </w:r>
    </w:p>
    <w:p w14:paraId="03444BC6">
      <w:pPr>
        <w:widowControl w:val="0"/>
        <w:ind w:firstLine="420" w:firstLineChars="200"/>
      </w:pPr>
    </w:p>
    <w:p w14:paraId="6E1BA00D">
      <w:pPr>
        <w:ind w:firstLine="420" w:firstLineChars="200"/>
        <w:jc w:val="left"/>
        <w:textAlignment w:val="center"/>
        <w:rPr>
          <w:szCs w:val="21"/>
        </w:rPr>
      </w:pPr>
      <w:r>
        <w:rPr>
          <w:rFonts w:hint="eastAsia"/>
          <w:szCs w:val="21"/>
        </w:rPr>
        <w:t>根据课本7.4.5章节，复现AFL在Kali下的安装、应用查阅资料理解覆盖引导和文件变异的概念和含义。</w:t>
      </w:r>
    </w:p>
    <w:p w14:paraId="34D80A9C">
      <w:pPr>
        <w:widowControl w:val="0"/>
        <w:ind w:firstLine="420" w:firstLineChars="200"/>
      </w:pPr>
    </w:p>
    <w:p w14:paraId="5F1BE533">
      <w:pPr>
        <w:rPr>
          <w:rFonts w:ascii="黑体" w:hAnsi="黑体" w:eastAsia="黑体" w:cs="黑体"/>
          <w:sz w:val="24"/>
          <w:szCs w:val="32"/>
        </w:rPr>
      </w:pPr>
      <w:r>
        <w:rPr>
          <w:rFonts w:hint="eastAsia" w:ascii="黑体" w:hAnsi="黑体" w:eastAsia="黑体" w:cs="黑体"/>
          <w:sz w:val="24"/>
          <w:szCs w:val="32"/>
        </w:rPr>
        <w:t>三、实验过程</w:t>
      </w:r>
    </w:p>
    <w:p w14:paraId="15682550">
      <w:pPr>
        <w:rPr>
          <w:rFonts w:hint="eastAsia" w:ascii="黑体" w:hAnsi="黑体" w:eastAsia="黑体" w:cs="黑体"/>
          <w:sz w:val="24"/>
          <w:szCs w:val="32"/>
        </w:rPr>
      </w:pPr>
    </w:p>
    <w:p w14:paraId="49871596">
      <w:pPr>
        <w:widowControl w:val="0"/>
        <w:rPr>
          <w:b/>
          <w:bCs/>
        </w:rPr>
      </w:pPr>
      <w:r>
        <w:rPr>
          <w:rFonts w:hint="eastAsia"/>
          <w:b/>
          <w:bCs/>
          <w:highlight w:val="yellow"/>
        </w:rPr>
        <w:t>（一）安装AFL</w:t>
      </w:r>
    </w:p>
    <w:p w14:paraId="52FDA7C2">
      <w:pPr>
        <w:widowControl w:val="0"/>
        <w:rPr>
          <w:rFonts w:hint="eastAsia"/>
        </w:rPr>
      </w:pPr>
    </w:p>
    <w:p w14:paraId="4C34D042">
      <w:pPr>
        <w:widowControl w:val="0"/>
        <w:ind w:firstLine="420" w:firstLineChars="200"/>
        <w:rPr>
          <w:rFonts w:hint="eastAsia"/>
        </w:rPr>
      </w:pPr>
      <w:r>
        <w:rPr>
          <w:rFonts w:hint="eastAsia"/>
        </w:rPr>
        <w:t>首先按照步骤在Kali Linux虚拟机里安装AFL。安装成功后，可以发现有许多对应不同功能的文件，如下图所示。</w:t>
      </w:r>
    </w:p>
    <w:p w14:paraId="13E5A535">
      <w:pPr>
        <w:widowControl w:val="0"/>
      </w:pPr>
      <w:r>
        <w:drawing>
          <wp:inline distT="0" distB="0" distL="0" distR="0">
            <wp:extent cx="5274310" cy="596900"/>
            <wp:effectExtent l="0" t="0" r="2540" b="0"/>
            <wp:docPr id="194234463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2344637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9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77E5A">
      <w:pPr>
        <w:widowControl w:val="0"/>
      </w:pPr>
    </w:p>
    <w:p w14:paraId="058920C9">
      <w:pPr>
        <w:widowControl w:val="0"/>
        <w:rPr>
          <w:b/>
          <w:bCs/>
        </w:rPr>
      </w:pPr>
      <w:r>
        <w:rPr>
          <w:rFonts w:hint="eastAsia"/>
          <w:b/>
          <w:bCs/>
          <w:highlight w:val="yellow"/>
        </w:rPr>
        <w:t>（二）创建本次实验的程序</w:t>
      </w:r>
    </w:p>
    <w:p w14:paraId="197E107E">
      <w:pPr>
        <w:widowControl w:val="0"/>
        <w:rPr>
          <w:rFonts w:hint="eastAsia"/>
        </w:rPr>
      </w:pPr>
    </w:p>
    <w:p w14:paraId="260EF365">
      <w:pPr>
        <w:widowControl w:val="0"/>
        <w:ind w:firstLine="420" w:firstLineChars="200"/>
      </w:pPr>
      <w:r>
        <w:rPr>
          <w:rFonts w:hint="eastAsia"/>
        </w:rPr>
        <w:t>新建文件夹demo，创建本次实验的程序test.c，程序内容如下图所示。</w:t>
      </w:r>
    </w:p>
    <w:p w14:paraId="376C4556">
      <w:pPr>
        <w:widowControl w:val="0"/>
        <w:rPr>
          <w:rFonts w:hint="eastAsia"/>
        </w:rPr>
      </w:pPr>
      <w:r>
        <w:drawing>
          <wp:inline distT="0" distB="0" distL="0" distR="0">
            <wp:extent cx="5219065" cy="3355975"/>
            <wp:effectExtent l="0" t="0" r="635" b="0"/>
            <wp:docPr id="77250124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2501245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rcRect b="31668"/>
                    <a:stretch>
                      <a:fillRect/>
                    </a:stretch>
                  </pic:blipFill>
                  <pic:spPr>
                    <a:xfrm>
                      <a:off x="0" y="0"/>
                      <a:ext cx="5242774" cy="3371166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8C39AE">
      <w:pPr>
        <w:widowControl w:val="0"/>
        <w:rPr>
          <w:rFonts w:hint="eastAsia"/>
        </w:rPr>
      </w:pPr>
      <w:r>
        <w:drawing>
          <wp:inline distT="0" distB="0" distL="0" distR="0">
            <wp:extent cx="5255260" cy="1590675"/>
            <wp:effectExtent l="0" t="0" r="2540" b="9525"/>
            <wp:docPr id="162357670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576700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rcRect t="67832"/>
                    <a:stretch>
                      <a:fillRect/>
                    </a:stretch>
                  </pic:blipFill>
                  <pic:spPr>
                    <a:xfrm>
                      <a:off x="0" y="0"/>
                      <a:ext cx="5270228" cy="159530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8DA174">
      <w:pPr>
        <w:widowControl w:val="0"/>
        <w:ind w:firstLine="420" w:firstLineChars="200"/>
      </w:pPr>
      <w:r>
        <w:rPr>
          <w:rFonts w:hint="eastAsia"/>
        </w:rPr>
        <w:t>该程序通过文件（argv[1]）或标准输入（stdin）读取数据到 ptr 缓冲区。fgets(ptr, sizeof(ptr), fp) 限制了最多读取 19 字节（sizeof(ptr)=20）（防止缓冲区溢出）。当输入字符串的前 8 字节为</w:t>
      </w:r>
      <w:r>
        <w:rPr>
          <w:rFonts w:hint="eastAsia"/>
          <w:b/>
          <w:bCs/>
          <w:shd w:val="pct15" w:color="auto" w:fill="FFFFFF"/>
        </w:rPr>
        <w:t xml:space="preserve"> deadbeef </w:t>
      </w:r>
      <w:r>
        <w:rPr>
          <w:rFonts w:hint="eastAsia"/>
        </w:rPr>
        <w:t>时，程序会调用 abort() 崩溃。</w:t>
      </w:r>
    </w:p>
    <w:p w14:paraId="0BA4CC3D">
      <w:pPr>
        <w:widowControl w:val="0"/>
      </w:pP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4705985</wp:posOffset>
            </wp:positionH>
            <wp:positionV relativeFrom="paragraph">
              <wp:posOffset>134620</wp:posOffset>
            </wp:positionV>
            <wp:extent cx="571500" cy="615950"/>
            <wp:effectExtent l="133350" t="38100" r="38100" b="127000"/>
            <wp:wrapNone/>
            <wp:docPr id="101171498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714987" name="图片 1"/>
                    <pic:cNvPicPr>
                      <a:picLocks noChangeAspect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00" cy="615950"/>
                    </a:xfrm>
                    <a:prstGeom prst="rect">
                      <a:avLst/>
                    </a:prstGeom>
                    <a:effectLst>
                      <a:outerShdw blurRad="50800" dist="38100" dir="8100000" sx="107000" sy="107000" algn="tr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anchor>
        </w:drawing>
      </w:r>
    </w:p>
    <w:p w14:paraId="1172B630">
      <w:pPr>
        <w:widowControl w:val="0"/>
        <w:ind w:firstLine="420" w:firstLineChars="200"/>
      </w:pPr>
      <w:r>
        <w:rPr>
          <w:rFonts w:hint="eastAsia"/>
        </w:rPr>
        <w:t>执行命令</w:t>
      </w:r>
      <w:r>
        <w:rPr>
          <w:rFonts w:hint="eastAsia"/>
          <w:shd w:val="pct15" w:color="auto" w:fill="FFFFFF"/>
        </w:rPr>
        <w:t xml:space="preserve"> afl-gcc -o test test.c </w:t>
      </w:r>
      <w:r>
        <w:rPr>
          <w:rFonts w:hint="eastAsia"/>
        </w:rPr>
        <w:t>，使用AFL的编译器编译，生成了名为test</w:t>
      </w:r>
    </w:p>
    <w:p w14:paraId="30F63D4C">
      <w:pPr>
        <w:widowControl w:val="0"/>
        <w:rPr>
          <w:rFonts w:hint="eastAsia"/>
        </w:rPr>
      </w:pPr>
      <w:r>
        <w:rPr>
          <w:rFonts w:hint="eastAsia"/>
        </w:rPr>
        <w:t>的可执行文件。</w:t>
      </w:r>
    </w:p>
    <w:p w14:paraId="4814A115">
      <w:pPr>
        <w:widowControl w:val="0"/>
      </w:pPr>
      <w:r>
        <w:drawing>
          <wp:inline distT="0" distB="0" distL="0" distR="0">
            <wp:extent cx="5274310" cy="774065"/>
            <wp:effectExtent l="0" t="0" r="2540" b="6985"/>
            <wp:docPr id="129621984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219845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74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47C8B6">
      <w:pPr>
        <w:widowControl w:val="0"/>
        <w:ind w:firstLine="420" w:firstLineChars="200"/>
      </w:pPr>
      <w:r>
        <w:rPr>
          <w:rFonts w:hint="eastAsia"/>
        </w:rPr>
        <w:t>gcc 编译器和 afl-gcc 的核心区别如下表所示：</w:t>
      </w:r>
    </w:p>
    <w:tbl>
      <w:tblPr>
        <w:tblStyle w:val="8"/>
        <w:tblW w:w="0" w:type="auto"/>
        <w:jc w:val="center"/>
        <w:tblBorders>
          <w:top w:val="single" w:color="BEBEBE" w:themeColor="background1" w:themeShade="BF" w:sz="4" w:space="0"/>
          <w:left w:val="single" w:color="BEBEBE" w:themeColor="background1" w:themeShade="BF" w:sz="4" w:space="0"/>
          <w:bottom w:val="single" w:color="BEBEBE" w:themeColor="background1" w:themeShade="BF" w:sz="4" w:space="0"/>
          <w:right w:val="single" w:color="BEBEBE" w:themeColor="background1" w:themeShade="BF" w:sz="4" w:space="0"/>
          <w:insideH w:val="single" w:color="BEBEBE" w:themeColor="background1" w:themeShade="BF" w:sz="4" w:space="0"/>
          <w:insideV w:val="single" w:color="BEBEBE" w:themeColor="background1" w:themeShade="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0"/>
        <w:gridCol w:w="2106"/>
        <w:gridCol w:w="4584"/>
      </w:tblGrid>
      <w:tr w14:paraId="746B54D7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</w:tcPr>
          <w:p w14:paraId="438890A7">
            <w:pPr>
              <w:widowControl w:val="0"/>
              <w:jc w:val="center"/>
              <w:rPr>
                <w:rFonts w:eastAsia="楷体"/>
                <w:b/>
                <w:bCs/>
              </w:rPr>
            </w:pPr>
            <w:r>
              <w:rPr>
                <w:rFonts w:eastAsia="楷体"/>
                <w:b/>
                <w:bCs/>
              </w:rPr>
              <w:t>特性</w:t>
            </w:r>
          </w:p>
        </w:tc>
        <w:tc>
          <w:tcPr>
            <w:tcW w:w="0" w:type="auto"/>
          </w:tcPr>
          <w:p w14:paraId="692222DE">
            <w:pPr>
              <w:widowControl w:val="0"/>
              <w:jc w:val="center"/>
              <w:rPr>
                <w:rFonts w:eastAsia="楷体"/>
                <w:b/>
                <w:bCs/>
              </w:rPr>
            </w:pPr>
            <w:r>
              <w:rPr>
                <w:rFonts w:eastAsia="楷体"/>
                <w:b/>
                <w:bCs/>
              </w:rPr>
              <w:t>gcc</w:t>
            </w:r>
          </w:p>
        </w:tc>
        <w:tc>
          <w:tcPr>
            <w:tcW w:w="0" w:type="auto"/>
          </w:tcPr>
          <w:p w14:paraId="5DA0946F">
            <w:pPr>
              <w:widowControl w:val="0"/>
              <w:jc w:val="center"/>
              <w:rPr>
                <w:rFonts w:eastAsia="楷体"/>
                <w:b/>
                <w:bCs/>
              </w:rPr>
            </w:pPr>
            <w:r>
              <w:rPr>
                <w:rFonts w:eastAsia="楷体"/>
                <w:b/>
                <w:bCs/>
              </w:rPr>
              <w:t>afl-gcc</w:t>
            </w:r>
          </w:p>
        </w:tc>
      </w:tr>
      <w:tr w14:paraId="5EE99C9C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F1F1F1" w:themeFill="background1" w:themeFillShade="F2"/>
          </w:tcPr>
          <w:p w14:paraId="54A2B93C">
            <w:pPr>
              <w:widowControl w:val="0"/>
              <w:jc w:val="center"/>
              <w:rPr>
                <w:rFonts w:eastAsia="楷体"/>
                <w:b/>
                <w:bCs/>
              </w:rPr>
            </w:pPr>
            <w:r>
              <w:rPr>
                <w:rFonts w:eastAsia="楷体"/>
                <w:b/>
                <w:bCs/>
              </w:rPr>
              <w:t>主要用途</w:t>
            </w:r>
          </w:p>
        </w:tc>
        <w:tc>
          <w:tcPr>
            <w:tcW w:w="0" w:type="auto"/>
            <w:shd w:val="clear" w:color="auto" w:fill="F1F1F1" w:themeFill="background1" w:themeFillShade="F2"/>
          </w:tcPr>
          <w:p w14:paraId="01A919D4">
            <w:pPr>
              <w:widowControl w:val="0"/>
              <w:jc w:val="center"/>
              <w:rPr>
                <w:rFonts w:eastAsia="楷体"/>
              </w:rPr>
            </w:pPr>
            <w:r>
              <w:rPr>
                <w:rFonts w:eastAsia="楷体"/>
              </w:rPr>
              <w:t>常规程序编译</w:t>
            </w:r>
          </w:p>
        </w:tc>
        <w:tc>
          <w:tcPr>
            <w:tcW w:w="0" w:type="auto"/>
            <w:shd w:val="clear" w:color="auto" w:fill="F1F1F1" w:themeFill="background1" w:themeFillShade="F2"/>
          </w:tcPr>
          <w:p w14:paraId="4F508420">
            <w:pPr>
              <w:widowControl w:val="0"/>
              <w:jc w:val="center"/>
              <w:rPr>
                <w:rFonts w:eastAsia="楷体"/>
              </w:rPr>
            </w:pPr>
            <w:r>
              <w:rPr>
                <w:rFonts w:eastAsia="楷体"/>
              </w:rPr>
              <w:t>针对模糊测试的编译（插桩支持覆盖率反馈）</w:t>
            </w:r>
          </w:p>
        </w:tc>
      </w:tr>
      <w:tr w14:paraId="3B28BE5F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</w:tcPr>
          <w:p w14:paraId="432A01EF">
            <w:pPr>
              <w:widowControl w:val="0"/>
              <w:jc w:val="center"/>
              <w:rPr>
                <w:rFonts w:eastAsia="楷体"/>
                <w:b/>
                <w:bCs/>
              </w:rPr>
            </w:pPr>
            <w:r>
              <w:rPr>
                <w:rFonts w:eastAsia="楷体"/>
                <w:b/>
                <w:bCs/>
              </w:rPr>
              <w:t>代码插桩</w:t>
            </w:r>
          </w:p>
        </w:tc>
        <w:tc>
          <w:tcPr>
            <w:tcW w:w="0" w:type="auto"/>
          </w:tcPr>
          <w:p w14:paraId="3D9911EE">
            <w:pPr>
              <w:widowControl w:val="0"/>
              <w:jc w:val="center"/>
              <w:rPr>
                <w:rFonts w:eastAsia="楷体"/>
              </w:rPr>
            </w:pPr>
            <w:r>
              <w:rPr>
                <w:rFonts w:eastAsia="楷体"/>
              </w:rPr>
              <w:t>无</w:t>
            </w:r>
          </w:p>
        </w:tc>
        <w:tc>
          <w:tcPr>
            <w:tcW w:w="0" w:type="auto"/>
          </w:tcPr>
          <w:p w14:paraId="3451A4B7">
            <w:pPr>
              <w:widowControl w:val="0"/>
              <w:jc w:val="center"/>
              <w:rPr>
                <w:rFonts w:eastAsia="楷体"/>
              </w:rPr>
            </w:pPr>
            <w:r>
              <w:rPr>
                <w:rFonts w:eastAsia="楷体"/>
              </w:rPr>
              <w:t>插入 AFL 的代码插桩，记录执行路径</w:t>
            </w:r>
          </w:p>
        </w:tc>
      </w:tr>
      <w:tr w14:paraId="576BBD02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F1F1F1" w:themeFill="background1" w:themeFillShade="F2"/>
          </w:tcPr>
          <w:p w14:paraId="251C1DB4">
            <w:pPr>
              <w:widowControl w:val="0"/>
              <w:jc w:val="center"/>
              <w:rPr>
                <w:rFonts w:eastAsia="楷体"/>
                <w:b/>
                <w:bCs/>
              </w:rPr>
            </w:pPr>
            <w:r>
              <w:rPr>
                <w:rFonts w:eastAsia="楷体"/>
                <w:b/>
                <w:bCs/>
              </w:rPr>
              <w:t>适用场景</w:t>
            </w:r>
          </w:p>
        </w:tc>
        <w:tc>
          <w:tcPr>
            <w:tcW w:w="0" w:type="auto"/>
            <w:shd w:val="clear" w:color="auto" w:fill="F1F1F1" w:themeFill="background1" w:themeFillShade="F2"/>
          </w:tcPr>
          <w:p w14:paraId="42AC380A">
            <w:pPr>
              <w:widowControl w:val="0"/>
              <w:jc w:val="center"/>
              <w:rPr>
                <w:rFonts w:eastAsia="楷体"/>
              </w:rPr>
            </w:pPr>
            <w:r>
              <w:rPr>
                <w:rFonts w:eastAsia="楷体"/>
              </w:rPr>
              <w:t>普通开发、发布构建</w:t>
            </w:r>
          </w:p>
        </w:tc>
        <w:tc>
          <w:tcPr>
            <w:tcW w:w="0" w:type="auto"/>
            <w:shd w:val="clear" w:color="auto" w:fill="F1F1F1" w:themeFill="background1" w:themeFillShade="F2"/>
          </w:tcPr>
          <w:p w14:paraId="63EEB391">
            <w:pPr>
              <w:widowControl w:val="0"/>
              <w:jc w:val="center"/>
              <w:rPr>
                <w:rFonts w:eastAsia="楷体"/>
              </w:rPr>
            </w:pPr>
            <w:r>
              <w:rPr>
                <w:rFonts w:eastAsia="楷体"/>
              </w:rPr>
              <w:t>模糊测试（如漏洞挖掘、代码覆盖率优化）</w:t>
            </w:r>
          </w:p>
        </w:tc>
      </w:tr>
      <w:tr w14:paraId="70186F67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</w:tcPr>
          <w:p w14:paraId="5B3ECED1">
            <w:pPr>
              <w:widowControl w:val="0"/>
              <w:jc w:val="center"/>
              <w:rPr>
                <w:rFonts w:eastAsia="楷体"/>
                <w:b/>
                <w:bCs/>
              </w:rPr>
            </w:pPr>
            <w:r>
              <w:rPr>
                <w:rFonts w:eastAsia="楷体"/>
                <w:b/>
                <w:bCs/>
              </w:rPr>
              <w:t>输出程序</w:t>
            </w:r>
          </w:p>
        </w:tc>
        <w:tc>
          <w:tcPr>
            <w:tcW w:w="0" w:type="auto"/>
          </w:tcPr>
          <w:p w14:paraId="139100A5">
            <w:pPr>
              <w:widowControl w:val="0"/>
              <w:jc w:val="center"/>
              <w:rPr>
                <w:rFonts w:eastAsia="楷体"/>
              </w:rPr>
            </w:pPr>
            <w:r>
              <w:rPr>
                <w:rFonts w:eastAsia="楷体"/>
              </w:rPr>
              <w:t>无特殊功能</w:t>
            </w:r>
          </w:p>
        </w:tc>
        <w:tc>
          <w:tcPr>
            <w:tcW w:w="0" w:type="auto"/>
          </w:tcPr>
          <w:p w14:paraId="3CD26FD1">
            <w:pPr>
              <w:widowControl w:val="0"/>
              <w:jc w:val="center"/>
              <w:rPr>
                <w:rFonts w:eastAsia="楷体"/>
              </w:rPr>
            </w:pPr>
            <w:r>
              <w:rPr>
                <w:rFonts w:eastAsia="楷体"/>
              </w:rPr>
              <w:t>包含插桩逻辑，可与 AFL 交互反馈覆盖率信息</w:t>
            </w:r>
          </w:p>
        </w:tc>
      </w:tr>
    </w:tbl>
    <w:p w14:paraId="78C183E5">
      <w:pPr>
        <w:widowControl w:val="0"/>
        <w:ind w:firstLine="420" w:firstLineChars="200"/>
        <w:rPr>
          <w:rFonts w:hint="eastAsia"/>
        </w:rPr>
      </w:pPr>
      <w:r>
        <w:rPr>
          <w:rFonts w:hint="eastAsia"/>
        </w:rPr>
        <w:t>执行</w:t>
      </w:r>
      <w:r>
        <w:rPr>
          <w:rFonts w:hint="eastAsia"/>
          <w:shd w:val="pct15" w:color="auto" w:fill="FFFFFF"/>
        </w:rPr>
        <w:t xml:space="preserve"> readelf -s ./test | grep afl </w:t>
      </w:r>
      <w:r>
        <w:rPr>
          <w:rFonts w:hint="eastAsia"/>
        </w:rPr>
        <w:t>命令后得到如下图所示的内容：这些符号是 AFL 插桩的标志，表明 test 程序已为模糊测试优化。</w:t>
      </w:r>
    </w:p>
    <w:p w14:paraId="6B4CC432">
      <w:pPr>
        <w:widowControl w:val="0"/>
      </w:pPr>
      <w:r>
        <w:drawing>
          <wp:inline distT="0" distB="0" distL="0" distR="0">
            <wp:extent cx="5274310" cy="2425700"/>
            <wp:effectExtent l="0" t="0" r="2540" b="0"/>
            <wp:docPr id="179360413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604134" name="图片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2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F81F9F">
      <w:pPr>
        <w:widowControl w:val="0"/>
      </w:pPr>
    </w:p>
    <w:p w14:paraId="624BE9FE">
      <w:pPr>
        <w:widowControl w:val="0"/>
        <w:rPr>
          <w:b/>
          <w:bCs/>
        </w:rPr>
      </w:pPr>
      <w:r>
        <w:rPr>
          <w:rFonts w:hint="eastAsia"/>
          <w:b/>
          <w:bCs/>
          <w:highlight w:val="yellow"/>
        </w:rPr>
        <w:t>（三）创建测试用例</w:t>
      </w:r>
    </w:p>
    <w:p w14:paraId="1DC25C7D">
      <w:pPr>
        <w:widowControl w:val="0"/>
      </w:pPr>
    </w:p>
    <w:p w14:paraId="241CF278">
      <w:pPr>
        <w:widowControl w:val="0"/>
        <w:ind w:firstLine="420" w:firstLineChars="200"/>
      </w:pPr>
      <w:r>
        <w:rPr>
          <w:rFonts w:hint="eastAsia"/>
        </w:rPr>
        <w:t>首先，执行命令</w:t>
      </w:r>
      <w:r>
        <w:rPr>
          <w:rFonts w:hint="eastAsia"/>
          <w:shd w:val="pct15" w:color="auto" w:fill="FFFFFF"/>
        </w:rPr>
        <w:t xml:space="preserve"> mkdir in out </w:t>
      </w:r>
      <w:r>
        <w:rPr>
          <w:rFonts w:hint="eastAsia"/>
        </w:rPr>
        <w:t>，创建两个文件夹in和out，分别存储模糊测试所需的输入和输出相关的内容。然后，执行命令</w:t>
      </w:r>
      <w:r>
        <w:rPr>
          <w:rFonts w:hint="eastAsia"/>
          <w:shd w:val="pct15" w:color="auto" w:fill="FFFFFF"/>
        </w:rPr>
        <w:t xml:space="preserve"> echo hello&gt; in/foo </w:t>
      </w:r>
      <w:r>
        <w:rPr>
          <w:rFonts w:hint="eastAsia"/>
        </w:rPr>
        <w:t>，在输入文件夹中创建一个包含字符串“hello”的文件。foo就是我们的测试用例，里面包含初步字符串“hello”。in/foo 是</w:t>
      </w:r>
      <w:r>
        <w:rPr>
          <w:rFonts w:hint="eastAsia"/>
          <w:b/>
          <w:bCs/>
        </w:rPr>
        <w:t>种子文件</w:t>
      </w:r>
      <w:r>
        <w:rPr>
          <w:rFonts w:hint="eastAsia"/>
        </w:rPr>
        <w:t>，AFL 会以其为基础生成随机输入，即通过这个语料进行变异，构造更多的测试用例。</w:t>
      </w:r>
    </w:p>
    <w:p w14:paraId="4CEBDE2E">
      <w:pPr>
        <w:widowControl w:val="0"/>
      </w:pPr>
      <w:r>
        <w:drawing>
          <wp:inline distT="0" distB="0" distL="0" distR="0">
            <wp:extent cx="4502150" cy="1568450"/>
            <wp:effectExtent l="0" t="0" r="0" b="0"/>
            <wp:docPr id="168186028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1860283" name="图片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02381" cy="1568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FC355">
      <w:pPr>
        <w:widowControl w:val="0"/>
      </w:pPr>
    </w:p>
    <w:p w14:paraId="021A5178">
      <w:pPr>
        <w:widowControl w:val="0"/>
        <w:rPr>
          <w:b/>
          <w:bCs/>
        </w:rPr>
      </w:pPr>
      <w:r>
        <w:rPr>
          <w:rFonts w:hint="eastAsia"/>
          <w:b/>
          <w:bCs/>
          <w:highlight w:val="yellow"/>
        </w:rPr>
        <w:t>（四）启动模糊测试</w:t>
      </w:r>
    </w:p>
    <w:p w14:paraId="46B41686">
      <w:pPr>
        <w:widowControl w:val="0"/>
      </w:pPr>
    </w:p>
    <w:p w14:paraId="7281821D">
      <w:pPr>
        <w:widowControl w:val="0"/>
        <w:ind w:firstLine="420" w:firstLineChars="200"/>
        <w:rPr>
          <w:rFonts w:hint="eastAsia"/>
        </w:rPr>
      </w:pPr>
      <w:r>
        <w:rPr>
          <w:rFonts w:hint="eastAsia"/>
        </w:rPr>
        <w:t>执行命令</w:t>
      </w:r>
      <w:r>
        <w:rPr>
          <w:rFonts w:hint="eastAsia"/>
          <w:shd w:val="pct15" w:color="auto" w:fill="FFFFFF"/>
        </w:rPr>
        <w:t xml:space="preserve"> </w:t>
      </w:r>
      <w:r>
        <w:rPr>
          <w:shd w:val="pct15" w:color="auto" w:fill="FFFFFF"/>
        </w:rPr>
        <w:t>afl-fuzz -i in -o out -- ./</w:t>
      </w:r>
      <w:r>
        <w:rPr>
          <w:rFonts w:hint="eastAsia"/>
          <w:shd w:val="pct15" w:color="auto" w:fill="FFFFFF"/>
        </w:rPr>
        <w:t>test</w:t>
      </w:r>
      <w:r>
        <w:rPr>
          <w:shd w:val="pct15" w:color="auto" w:fill="FFFFFF"/>
        </w:rPr>
        <w:t xml:space="preserve"> @@</w:t>
      </w:r>
      <w:r>
        <w:rPr>
          <w:rFonts w:hint="eastAsia"/>
          <w:shd w:val="pct15" w:color="auto" w:fill="FFFFFF"/>
        </w:rPr>
        <w:t xml:space="preserve"> </w:t>
      </w:r>
      <w:r>
        <w:rPr>
          <w:rFonts w:hint="eastAsia"/>
        </w:rPr>
        <w:t>，启动模糊测试，结果如下（未全部完成）：</w:t>
      </w:r>
    </w:p>
    <w:p w14:paraId="02AB76F7">
      <w:pPr>
        <w:widowControl w:val="0"/>
      </w:pPr>
      <w:r>
        <w:drawing>
          <wp:inline distT="0" distB="0" distL="0" distR="0">
            <wp:extent cx="5274310" cy="3173095"/>
            <wp:effectExtent l="0" t="0" r="2540" b="8255"/>
            <wp:docPr id="32191320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913209" name="图片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73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9657C">
      <w:pPr>
        <w:widowControl w:val="0"/>
        <w:ind w:firstLine="420" w:firstLineChars="200"/>
      </w:pPr>
      <w:r>
        <w:rPr>
          <w:rFonts w:hint="eastAsia"/>
        </w:rPr>
        <w:t>可以看到界面被分成了很多个板块。①</w:t>
      </w:r>
      <w:r>
        <w:t>process timing</w:t>
      </w:r>
      <w:r>
        <w:rPr>
          <w:rFonts w:hint="eastAsia"/>
        </w:rPr>
        <w:t>展示了当前fuzzer的运行时间、最近一次发现新执行路径的时间、最近一次崩溃的时间、最近一次超时的时间。②</w:t>
      </w:r>
      <w:r>
        <w:t>overall results</w:t>
      </w:r>
      <w:r>
        <w:rPr>
          <w:rFonts w:hint="eastAsia"/>
        </w:rPr>
        <w:t>包括运行的总周期数、总路径数、崩溃次数、超时次数。其中，总周期数可以用来作为何时停止fuzzing的参考。</w:t>
      </w:r>
      <w:r>
        <w:rPr>
          <w:rFonts w:hint="eastAsia"/>
          <w:u w:val="single"/>
        </w:rPr>
        <w:t>随着不断地fuzzing，周期数会不断增大，其颜色也会由洋红色，逐步变为黄色、蓝色、绿色。</w:t>
      </w:r>
      <w:r>
        <w:rPr>
          <w:rFonts w:hint="eastAsia"/>
        </w:rPr>
        <w:t>一般来说，当其变为绿色时，代表可执行的内容已经很少了，继续fuzzing下去也不会有什么新的发现了。此时，我们便可以通过Ctrl-C，中止当前的fuzzing。③</w:t>
      </w:r>
      <w:r>
        <w:t>stage progress</w:t>
      </w:r>
      <w:r>
        <w:rPr>
          <w:rFonts w:hint="eastAsia"/>
        </w:rPr>
        <w:t>包括正在测试的fuzzing策略、进度、目标的执行总次数、目标的执行速度。执行速度可以直观地反映当前跑的快不快，如果速度过慢，比如低于500次每秒，那么测试时间就会变得非常漫长。如果发生了这种情况，那么我们需要进一步调整优化我们的fuzzing。</w:t>
      </w:r>
    </w:p>
    <w:p w14:paraId="434B640B">
      <w:pPr>
        <w:widowControl w:val="0"/>
      </w:pPr>
    </w:p>
    <w:p w14:paraId="30C3B0C1">
      <w:pPr>
        <w:widowControl w:val="0"/>
        <w:ind w:firstLine="420" w:firstLineChars="200"/>
        <w:rPr>
          <w:rFonts w:hint="eastAsia"/>
        </w:rPr>
      </w:pPr>
      <w:r>
        <w:rPr>
          <w:rFonts w:hint="eastAsia"/>
        </w:rPr>
        <w:t>找到一个crash后，在out/crashs里面打开第一个文件，发现正是字符串“deadbeef”。可以将得到的这些样例作为目标测试程序的输入，重新触发异常并跟踪运行状态，进行分析、定位程序出错的原因或确认存在的漏洞类型。</w:t>
      </w:r>
    </w:p>
    <w:p w14:paraId="3AE434D8">
      <w:pPr>
        <w:widowControl w:val="0"/>
      </w:pPr>
      <w: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1137920</wp:posOffset>
                </wp:positionH>
                <wp:positionV relativeFrom="paragraph">
                  <wp:posOffset>694055</wp:posOffset>
                </wp:positionV>
                <wp:extent cx="909320" cy="1043940"/>
                <wp:effectExtent l="19050" t="19050" r="24765" b="22860"/>
                <wp:wrapNone/>
                <wp:docPr id="213090894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9115" cy="1044237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矩形 2" o:spid="_x0000_s1026" o:spt="1" style="position:absolute;left:0pt;margin-left:89.6pt;margin-top:54.65pt;height:82.2pt;width:71.6pt;z-index:251660288;v-text-anchor:middle;mso-width-relative:page;mso-height-relative:page;" filled="f" stroked="t" coordsize="21600,21600" o:gfxdata="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">
                <v:fill on="f" focussize="0,0"/>
                <v:stroke weight="3pt" color="#FF0000 [3204]" miterlimit="8" joinstyle="miter"/>
                <v:imagedata o:title=""/>
                <o:lock v:ext="edit" aspectratio="f"/>
              </v:rect>
            </w:pict>
          </mc:Fallback>
        </mc:AlternateContent>
      </w:r>
      <w:r>
        <w:drawing>
          <wp:inline distT="0" distB="0" distL="0" distR="0">
            <wp:extent cx="4921250" cy="1746250"/>
            <wp:effectExtent l="0" t="0" r="0" b="6350"/>
            <wp:docPr id="114103140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031407" name="图片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21503" cy="1746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49E785">
      <w:pPr>
        <w:widowControl w:val="0"/>
        <w:rPr>
          <w:rFonts w:hint="eastAsia"/>
        </w:rPr>
      </w:pPr>
    </w:p>
    <w:p w14:paraId="52779F6E">
      <w:pPr>
        <w:rPr>
          <w:rFonts w:hint="eastAsia" w:ascii="黑体" w:hAnsi="黑体" w:eastAsia="黑体" w:cs="黑体"/>
          <w:sz w:val="24"/>
          <w:szCs w:val="32"/>
        </w:rPr>
      </w:pPr>
      <w:r>
        <w:rPr>
          <w:rFonts w:hint="eastAsia" w:ascii="黑体" w:hAnsi="黑体" w:eastAsia="黑体" w:cs="黑体"/>
          <w:sz w:val="24"/>
          <w:szCs w:val="32"/>
        </w:rPr>
        <w:t>四、心得体会</w:t>
      </w:r>
    </w:p>
    <w:p w14:paraId="522C12F4">
      <w:pPr>
        <w:rPr>
          <w:rFonts w:hint="eastAsia" w:ascii="黑体" w:hAnsi="黑体" w:eastAsia="黑体" w:cs="黑体"/>
          <w:sz w:val="24"/>
          <w:szCs w:val="32"/>
        </w:rPr>
      </w:pPr>
    </w:p>
    <w:p w14:paraId="7A00C685">
      <w:pPr>
        <w:ind w:firstLine="420" w:firstLineChars="200"/>
        <w:rPr>
          <w:rFonts w:hint="eastAsia"/>
        </w:rPr>
      </w:pPr>
      <w:r>
        <w:rPr>
          <w:rFonts w:hint="eastAsia"/>
        </w:rPr>
        <w:t>通过本次实验，我对AFL模糊测试的核心概念和基本操作有了初步认识，主要收获如下：</w:t>
      </w:r>
    </w:p>
    <w:p w14:paraId="0F29B02C">
      <w:pPr>
        <w:ind w:firstLine="422" w:firstLineChars="200"/>
        <w:rPr>
          <w:rFonts w:hint="eastAsia"/>
          <w:b/>
          <w:bCs/>
        </w:rPr>
      </w:pPr>
      <w:r>
        <w:rPr>
          <w:rFonts w:hint="eastAsia"/>
          <w:b/>
          <w:bCs/>
          <w:lang w:val="en-US" w:eastAsia="zh-CN"/>
        </w:rPr>
        <w:t>1.</w:t>
      </w:r>
      <w:r>
        <w:rPr>
          <w:rFonts w:hint="eastAsia"/>
          <w:b/>
          <w:bCs/>
        </w:rPr>
        <w:t>AFL工具链的初体验</w:t>
      </w:r>
    </w:p>
    <w:p w14:paraId="104CF55A">
      <w:pPr>
        <w:ind w:firstLine="420" w:firstLineChars="200"/>
        <w:rPr>
          <w:rFonts w:hint="eastAsia"/>
        </w:rPr>
      </w:pPr>
      <w:r>
        <w:rPr>
          <w:rFonts w:hint="eastAsia"/>
        </w:rPr>
        <w:t>从安装AFL到使用afl-gcc编译插桩程序，直观感受到模糊测试工具对代码的改造能力。通过对比普通gcc与afl-gcc生成的符号表（readelf命令），理解了插桩如何为覆盖率反馈提供数据支持，这是AFL高效生成测试用例的基础。</w:t>
      </w:r>
    </w:p>
    <w:p w14:paraId="5F46ADCF">
      <w:pPr>
        <w:ind w:firstLine="422" w:firstLineChars="200"/>
        <w:rPr>
          <w:rFonts w:hint="eastAsia"/>
          <w:b/>
          <w:bCs/>
        </w:rPr>
      </w:pPr>
      <w:r>
        <w:rPr>
          <w:rFonts w:hint="eastAsia"/>
          <w:b/>
          <w:bCs/>
          <w:lang w:val="en-US" w:eastAsia="zh-CN"/>
        </w:rPr>
        <w:t>2.</w:t>
      </w:r>
      <w:r>
        <w:rPr>
          <w:rFonts w:hint="eastAsia"/>
          <w:b/>
          <w:bCs/>
        </w:rPr>
        <w:t>模糊测试流程的实践验证</w:t>
      </w:r>
    </w:p>
    <w:p w14:paraId="71856DEF">
      <w:pPr>
        <w:ind w:firstLine="420" w:firstLineChars="200"/>
        <w:rPr>
          <w:rFonts w:hint="eastAsia"/>
        </w:rPr>
      </w:pPr>
      <w:r>
        <w:rPr>
          <w:rFonts w:hint="eastAsia"/>
        </w:rPr>
        <w:t>通过创建种子文件（in/foo）和运行afl-fuzz，亲历了“输入变异-监控路径-捕获崩溃”的完整流程。首次看到AFL界面中的覆盖率统计与崩溃记录时，深刻体会到自动化测试在边缘场景触发上的强大能力。</w:t>
      </w:r>
    </w:p>
    <w:p w14:paraId="720A9B4A">
      <w:pPr>
        <w:ind w:firstLine="422" w:firstLineChars="200"/>
        <w:rPr>
          <w:rFonts w:hint="eastAsia"/>
          <w:b/>
          <w:bCs/>
        </w:rPr>
      </w:pPr>
      <w:r>
        <w:rPr>
          <w:rFonts w:hint="eastAsia"/>
          <w:b/>
          <w:bCs/>
          <w:lang w:val="en-US" w:eastAsia="zh-CN"/>
        </w:rPr>
        <w:t>3.</w:t>
      </w:r>
      <w:r>
        <w:rPr>
          <w:rFonts w:hint="eastAsia"/>
          <w:b/>
          <w:bCs/>
        </w:rPr>
        <w:t>种子文件的重要性</w:t>
      </w:r>
    </w:p>
    <w:p w14:paraId="7CD636A9">
      <w:pPr>
        <w:ind w:firstLine="420" w:firstLineChars="200"/>
        <w:rPr>
          <w:rFonts w:hint="eastAsia"/>
        </w:rPr>
      </w:pPr>
      <w:r>
        <w:rPr>
          <w:rFonts w:hint="eastAsia"/>
        </w:rPr>
        <w:t>实验中简单的hello字符串竟能衍生出触发崩溃的deadbeef输入，这让我意识到种子文件的质量直接影响测试效率。</w:t>
      </w:r>
    </w:p>
    <w:p w14:paraId="5DAD532F">
      <w:pPr>
        <w:ind w:firstLine="422" w:firstLineChars="200"/>
        <w:rPr>
          <w:rFonts w:hint="eastAsia"/>
          <w:b/>
          <w:bCs/>
        </w:rPr>
      </w:pPr>
      <w:r>
        <w:rPr>
          <w:rFonts w:hint="eastAsia"/>
          <w:b/>
          <w:bCs/>
          <w:lang w:val="en-US" w:eastAsia="zh-CN"/>
        </w:rPr>
        <w:t>4.</w:t>
      </w:r>
      <w:r>
        <w:rPr>
          <w:rFonts w:hint="eastAsia"/>
          <w:b/>
          <w:bCs/>
        </w:rPr>
        <w:t>安全测试的启发</w:t>
      </w:r>
    </w:p>
    <w:p w14:paraId="7FE00C3A">
      <w:pPr>
        <w:ind w:firstLine="420" w:firstLineChars="200"/>
      </w:pPr>
      <w:r>
        <w:rPr>
          <w:rFonts w:hint="eastAsia"/>
        </w:rPr>
        <w:t>虽然本次实验仅模拟了一个简单的</w:t>
      </w:r>
      <w:bookmarkStart w:id="0" w:name="_GoBack"/>
      <w:bookmarkEnd w:id="0"/>
      <w:r>
        <w:rPr>
          <w:rFonts w:hint="eastAsia"/>
        </w:rPr>
        <w:t>崩溃场景，但让我认识到模糊测试在漏洞挖掘中的实际价值。它不仅是工具的使用，更是一种通过程序行为反推潜在风险的思维方式。</w:t>
      </w:r>
    </w:p>
    <w:sectPr>
      <w:footerReference r:id="rId3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华文仿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294B206">
    <w:pPr>
      <w:pStyle w:val="2"/>
    </w:pPr>
    <w: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8" name="文本框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AEF2910">
                          <w:pPr>
                            <w:pStyle w:val="2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4AEF2910">
                    <w:pPr>
                      <w:pStyle w:val="2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1"/>
  <w:bordersDoNotSurroundFooter w:val="1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01405D"/>
    <w:rsid w:val="00093442"/>
    <w:rsid w:val="001465EB"/>
    <w:rsid w:val="00172A27"/>
    <w:rsid w:val="00224708"/>
    <w:rsid w:val="00250C7D"/>
    <w:rsid w:val="00290B5B"/>
    <w:rsid w:val="002E0356"/>
    <w:rsid w:val="00385520"/>
    <w:rsid w:val="004155C0"/>
    <w:rsid w:val="004233FA"/>
    <w:rsid w:val="00547840"/>
    <w:rsid w:val="00741891"/>
    <w:rsid w:val="007F7BC3"/>
    <w:rsid w:val="00866D1D"/>
    <w:rsid w:val="008C7F28"/>
    <w:rsid w:val="00980B2B"/>
    <w:rsid w:val="00A171A2"/>
    <w:rsid w:val="00B450C4"/>
    <w:rsid w:val="00B941F7"/>
    <w:rsid w:val="00CB7C6C"/>
    <w:rsid w:val="00D515D5"/>
    <w:rsid w:val="0575419C"/>
    <w:rsid w:val="08B1373D"/>
    <w:rsid w:val="0D0A74C6"/>
    <w:rsid w:val="0D5253D4"/>
    <w:rsid w:val="0D605D31"/>
    <w:rsid w:val="0EFA6789"/>
    <w:rsid w:val="0F0E3F60"/>
    <w:rsid w:val="12031B42"/>
    <w:rsid w:val="1A334EF5"/>
    <w:rsid w:val="1CBA4E5F"/>
    <w:rsid w:val="1E403142"/>
    <w:rsid w:val="1EC14044"/>
    <w:rsid w:val="2B5465DD"/>
    <w:rsid w:val="2D9E5321"/>
    <w:rsid w:val="2DA7293E"/>
    <w:rsid w:val="2E490C9F"/>
    <w:rsid w:val="2FD1009E"/>
    <w:rsid w:val="32045250"/>
    <w:rsid w:val="32A44F22"/>
    <w:rsid w:val="34042EE0"/>
    <w:rsid w:val="39397D91"/>
    <w:rsid w:val="3EFD746B"/>
    <w:rsid w:val="3F261A88"/>
    <w:rsid w:val="40210BCD"/>
    <w:rsid w:val="4AE0646B"/>
    <w:rsid w:val="50067440"/>
    <w:rsid w:val="54C005C6"/>
    <w:rsid w:val="567E24A2"/>
    <w:rsid w:val="5FA84AE5"/>
    <w:rsid w:val="667208B3"/>
    <w:rsid w:val="6AC202A3"/>
    <w:rsid w:val="6CF22103"/>
    <w:rsid w:val="72DD0F79"/>
    <w:rsid w:val="740E3A28"/>
    <w:rsid w:val="74B977A1"/>
    <w:rsid w:val="7A60215E"/>
    <w:rsid w:val="7BBA17D2"/>
    <w:rsid w:val="7C99416E"/>
    <w:rsid w:val="7D2C5EE0"/>
    <w:rsid w:val="7EAD50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default="1" w:styleId="5">
    <w:name w:val="Default Paragraph Font"/>
    <w:unhideWhenUsed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table" w:styleId="4">
    <w:name w:val="Table Grid"/>
    <w:basedOn w:val="3"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6">
    <w:name w:val="无格式表格 41"/>
    <w:basedOn w:val="3"/>
    <w:qFormat/>
    <w:uiPriority w:val="44"/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1F1F1" w:themeFill="background1" w:themeFillShade="F2"/>
      </w:tcPr>
    </w:tblStylePr>
    <w:tblStylePr w:type="band1Horz">
      <w:tcPr>
        <w:shd w:val="clear" w:color="auto" w:fill="F1F1F1" w:themeFill="background1" w:themeFillShade="F2"/>
      </w:tcPr>
    </w:tblStylePr>
  </w:style>
  <w:style w:type="paragraph" w:styleId="7">
    <w:name w:val="List Paragraph"/>
    <w:basedOn w:val="1"/>
    <w:unhideWhenUsed/>
    <w:qFormat/>
    <w:uiPriority w:val="99"/>
    <w:pPr>
      <w:ind w:firstLine="420" w:firstLineChars="200"/>
    </w:pPr>
  </w:style>
  <w:style w:type="table" w:customStyle="1" w:styleId="8">
    <w:name w:val="Plain Table 1"/>
    <w:basedOn w:val="3"/>
    <w:qFormat/>
    <w:uiPriority w:val="41"/>
    <w:tblPr>
      <w:tblBorders>
        <w:top w:val="single" w:color="BEBEBE" w:themeColor="background1" w:themeShade="BF" w:sz="4" w:space="0"/>
        <w:left w:val="single" w:color="BEBEBE" w:themeColor="background1" w:themeShade="BF" w:sz="4" w:space="0"/>
        <w:bottom w:val="single" w:color="BEBEBE" w:themeColor="background1" w:themeShade="BF" w:sz="4" w:space="0"/>
        <w:right w:val="single" w:color="BEBEBE" w:themeColor="background1" w:themeShade="BF" w:sz="4" w:space="0"/>
        <w:insideH w:val="single" w:color="BEBEBE" w:themeColor="background1" w:themeShade="BF" w:sz="4" w:space="0"/>
        <w:insideV w:val="single" w:color="BEBEBE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double" w:color="BEBEBE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1F1F1" w:themeFill="background1" w:themeFillShade="F2"/>
      </w:tcPr>
    </w:tblStylePr>
    <w:tblStylePr w:type="band1Horz">
      <w:tcPr>
        <w:shd w:val="clear" w:color="auto" w:fill="F1F1F1" w:themeFill="background1" w:themeFillShade="F2"/>
      </w:tcPr>
    </w:tblStyle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customXml" Target="../customXml/item1.xml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1098</Words>
  <Characters>1418</Characters>
  <Lines>48</Lines>
  <Paragraphs>51</Paragraphs>
  <TotalTime>2181</TotalTime>
  <ScaleCrop>false</ScaleCrop>
  <LinksUpToDate>false</LinksUpToDate>
  <CharactersWithSpaces>1481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2024-11-21T13:08:00Z</dcterms:created>
  <dc:creator>Lenovo</dc:creator>
  <cp:lastModifiedBy>京局的5033</cp:lastModifiedBy>
  <dcterms:modified xsi:type="dcterms:W3CDTF">2025-04-26T18:34:49Z</dcterms:modified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4D7E0E4BD3FA4F30AF7B2E42EAB9EA90_12</vt:lpwstr>
  </property>
  <property fmtid="{D5CDD505-2E9C-101B-9397-08002B2CF9AE}" pid="4" name="KSOTemplateDocerSaveRecord">
    <vt:lpwstr>eyJoZGlkIjoiNDgzNzlkZmIxMjc2MmEzN2FjNzA2NjU0M2NkNWNhZWUiLCJ1c2VySWQiOiIxNTMzNjQ5MTY0In0=</vt:lpwstr>
  </property>
</Properties>
</file>