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第五部分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七、软件项目管理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7.1项目实施的甘特图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为了规划和控制项目进度，我们制定了较为详细的甘特图，展示了项目的各项任务和时间跨度。以下是项目实施的甘特图：</w:t>
      </w:r>
    </w:p>
    <w:p>
      <w:r>
        <w:drawing>
          <wp:inline distT="0" distB="0" distL="114300" distR="114300">
            <wp:extent cx="5753100" cy="409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在甘特图中，我们将项目划分为不同的任务，并为每个任务指定了起始日期、结束日期和持续时间。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7.2使用的软件配置管理的工具与截图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7.3预估产品报价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在进行软件项目管理时，一个重要的方面是对项目进行成本估算和产品报价。针对我们开发的项目，我们进行了相应的成本估算和产品报价。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根据目前的市场行情和项目的需求，我们对以下方面的成本进行了详细评估：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开发成本：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人力资源费用：根据项目规模和预计的开发时间，计算开发团队的人员工资和项目经理的管理费用。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开发工具和环境费用：考虑到所需的开发工具、集成环境和服务器等，估算相应的费用。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软件许可成本：根据项目所使用的软件工具或库的许可证或授权费用，进行成本估算。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维护和支持成本：考虑到项目完成后系统的维护和支持，包括bug修复、升级和技术支持等，我们估算相关的维护和支持成本。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基于以上成本考虑，我们综合评估并给出以下产品报价方案：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164"/>
        <w:gridCol w:w="1538"/>
        <w:gridCol w:w="797"/>
        <w:gridCol w:w="1071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F79646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序号</w:t>
            </w:r>
          </w:p>
        </w:tc>
        <w:tc>
          <w:tcPr>
            <w:tcW w:w="1273" w:type="dxa"/>
            <w:shd w:val="clear" w:color="auto" w:fill="F79646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项目</w:t>
            </w:r>
          </w:p>
        </w:tc>
        <w:tc>
          <w:tcPr>
            <w:tcW w:w="1701" w:type="dxa"/>
            <w:shd w:val="clear" w:color="auto" w:fill="F79646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内容</w:t>
            </w:r>
          </w:p>
        </w:tc>
        <w:tc>
          <w:tcPr>
            <w:tcW w:w="851" w:type="dxa"/>
            <w:shd w:val="clear" w:color="auto" w:fill="F79646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人数</w:t>
            </w:r>
          </w:p>
        </w:tc>
        <w:tc>
          <w:tcPr>
            <w:tcW w:w="1134" w:type="dxa"/>
            <w:shd w:val="clear" w:color="auto" w:fill="F79646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金额</w:t>
            </w:r>
          </w:p>
        </w:tc>
        <w:tc>
          <w:tcPr>
            <w:tcW w:w="2828" w:type="dxa"/>
            <w:shd w:val="clear" w:color="auto" w:fill="F79646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</w:t>
            </w:r>
          </w:p>
        </w:tc>
        <w:tc>
          <w:tcPr>
            <w:tcW w:w="127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人员工资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高级工程师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1万元</w:t>
            </w:r>
          </w:p>
        </w:tc>
        <w:tc>
          <w:tcPr>
            <w:tcW w:w="2828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1人*1月*1万元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  <w:tc>
          <w:tcPr>
            <w:tcW w:w="127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中级工程师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  <w:lang w:val="en-US" w:eastAsia="zh-CN"/>
              </w:rPr>
              <w:t>0.8</w:t>
            </w:r>
            <w:r>
              <w:rPr>
                <w:sz w:val="21"/>
                <w:szCs w:val="20"/>
              </w:rPr>
              <w:t>万元</w:t>
            </w:r>
          </w:p>
        </w:tc>
        <w:tc>
          <w:tcPr>
            <w:tcW w:w="2828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2人*1月*0.</w:t>
            </w:r>
            <w:r>
              <w:rPr>
                <w:rFonts w:hint="eastAsia"/>
                <w:sz w:val="21"/>
                <w:szCs w:val="20"/>
                <w:lang w:val="en-US" w:eastAsia="zh-CN"/>
              </w:rPr>
              <w:t>8</w:t>
            </w:r>
            <w:r>
              <w:rPr>
                <w:sz w:val="21"/>
                <w:szCs w:val="20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  <w:tc>
          <w:tcPr>
            <w:tcW w:w="127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初级工程师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sz w:val="21"/>
                <w:szCs w:val="20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0.</w:t>
            </w:r>
            <w:r>
              <w:rPr>
                <w:rFonts w:hint="eastAsia"/>
                <w:sz w:val="21"/>
                <w:szCs w:val="20"/>
                <w:lang w:val="en-US" w:eastAsia="zh-CN"/>
              </w:rPr>
              <w:t>6</w:t>
            </w:r>
            <w:r>
              <w:rPr>
                <w:sz w:val="21"/>
                <w:szCs w:val="20"/>
              </w:rPr>
              <w:t>万元</w:t>
            </w:r>
          </w:p>
        </w:tc>
        <w:tc>
          <w:tcPr>
            <w:tcW w:w="2828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  <w:lang w:val="en-US" w:eastAsia="zh-CN"/>
              </w:rPr>
              <w:t>2</w:t>
            </w:r>
            <w:r>
              <w:rPr>
                <w:sz w:val="21"/>
                <w:szCs w:val="20"/>
              </w:rPr>
              <w:t>人*1月*0.</w:t>
            </w:r>
            <w:r>
              <w:rPr>
                <w:rFonts w:hint="eastAsia"/>
                <w:sz w:val="21"/>
                <w:szCs w:val="20"/>
                <w:lang w:val="en-US" w:eastAsia="zh-CN"/>
              </w:rPr>
              <w:t>6</w:t>
            </w:r>
            <w:r>
              <w:rPr>
                <w:sz w:val="21"/>
                <w:szCs w:val="20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  <w:tc>
          <w:tcPr>
            <w:tcW w:w="127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测试工程师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0.</w:t>
            </w:r>
            <w:r>
              <w:rPr>
                <w:rFonts w:hint="eastAsia"/>
                <w:sz w:val="21"/>
                <w:szCs w:val="20"/>
                <w:lang w:val="en-US" w:eastAsia="zh-CN"/>
              </w:rPr>
              <w:t>6</w:t>
            </w:r>
            <w:r>
              <w:rPr>
                <w:sz w:val="21"/>
                <w:szCs w:val="20"/>
              </w:rPr>
              <w:t>万元</w:t>
            </w:r>
          </w:p>
        </w:tc>
        <w:tc>
          <w:tcPr>
            <w:tcW w:w="2828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1人*1月*0</w:t>
            </w:r>
            <w:r>
              <w:rPr>
                <w:rFonts w:hint="eastAsia"/>
                <w:sz w:val="21"/>
                <w:szCs w:val="20"/>
                <w:lang w:val="en-US" w:eastAsia="zh-CN"/>
              </w:rPr>
              <w:t>.6</w:t>
            </w:r>
            <w:r>
              <w:rPr>
                <w:sz w:val="21"/>
                <w:szCs w:val="20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</w:t>
            </w:r>
          </w:p>
        </w:tc>
        <w:tc>
          <w:tcPr>
            <w:tcW w:w="1273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软件安装及实施费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按人员工资的20%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5200元</w:t>
            </w:r>
          </w:p>
        </w:tc>
        <w:tc>
          <w:tcPr>
            <w:tcW w:w="2828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3</w:t>
            </w:r>
          </w:p>
        </w:tc>
        <w:tc>
          <w:tcPr>
            <w:tcW w:w="1273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项目培训费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按人员工资的5%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1300元</w:t>
            </w:r>
          </w:p>
        </w:tc>
        <w:tc>
          <w:tcPr>
            <w:tcW w:w="2828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</w:p>
        </w:tc>
      </w:tr>
    </w:tbl>
    <w:p>
      <w:pPr>
        <w:ind w:firstLine="480"/>
        <w:rPr>
          <w:sz w:val="24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软件开发费用：根据项目的规模和预计的开发时间，开发费用大约在30000人民币左右。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软件许可费用：根据所使用的软件工具或库的许可证或授权费用，费用范围可能在1,000到3,000人民币之间。</w:t>
      </w:r>
    </w:p>
    <w:p>
      <w:pPr>
        <w:ind w:firstLine="480"/>
        <w:rPr>
          <w:sz w:val="24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1172"/>
        <w:gridCol w:w="2860"/>
        <w:gridCol w:w="1504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F79646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F79646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类型</w:t>
            </w:r>
          </w:p>
        </w:tc>
        <w:tc>
          <w:tcPr>
            <w:tcW w:w="3201" w:type="dxa"/>
            <w:shd w:val="clear" w:color="auto" w:fill="F79646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时间</w:t>
            </w:r>
          </w:p>
        </w:tc>
        <w:tc>
          <w:tcPr>
            <w:tcW w:w="1619" w:type="dxa"/>
            <w:shd w:val="clear" w:color="auto" w:fill="F79646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费用/元每年</w:t>
            </w:r>
          </w:p>
        </w:tc>
        <w:tc>
          <w:tcPr>
            <w:tcW w:w="2119" w:type="dxa"/>
            <w:shd w:val="clear" w:color="auto" w:fill="F79646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免费维护期</w:t>
            </w:r>
          </w:p>
        </w:tc>
        <w:tc>
          <w:tcPr>
            <w:tcW w:w="320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合同生效日至合同生效后一年</w:t>
            </w:r>
          </w:p>
        </w:tc>
        <w:tc>
          <w:tcPr>
            <w:tcW w:w="1619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0</w:t>
            </w:r>
          </w:p>
        </w:tc>
        <w:tc>
          <w:tcPr>
            <w:tcW w:w="2119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免费维护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收费维护期</w:t>
            </w:r>
          </w:p>
        </w:tc>
        <w:tc>
          <w:tcPr>
            <w:tcW w:w="3201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合同生效日后一年至合同终止</w:t>
            </w:r>
          </w:p>
        </w:tc>
        <w:tc>
          <w:tcPr>
            <w:tcW w:w="1619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10%*合同总价</w:t>
            </w:r>
          </w:p>
        </w:tc>
        <w:tc>
          <w:tcPr>
            <w:tcW w:w="2119" w:type="dxa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每年支付10%*合同总价的维护费用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维护和支持费用：维护和支持费用根据系统的维护周期和技术支持工作量而定，预计年度维护和支持费用在5,000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到15,000人民币之间。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注意，以上产品报价方案将根据实际情况和客户需求进行定制，并与客户进行进一步的商议和协商。我们将根据项目的复杂性、开发工作量和功能需求等因素，为客户提供一个合理的价格方案，以确保报价的合理性。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/>
    <w:p/>
    <w:tbl>
      <w:tblPr>
        <w:tblStyle w:val="5"/>
        <w:tblW w:w="0" w:type="auto"/>
        <w:tblInd w:w="3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</w:tbl>
    <w:p/>
    <w:p>
      <w:pPr>
        <w:ind w:firstLine="1155" w:firstLineChars="550"/>
      </w:pPr>
      <w:r>
        <w:rPr>
          <w:rFonts w:hint="eastAsia"/>
        </w:rPr>
        <w:t>完成情况(15字左右)：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 w:asciiTheme="majorEastAsia" w:hAnsiTheme="majorEastAsia" w:eastAsiaTheme="majorEastAsia"/>
          <w:color w:val="FF0000"/>
          <w:u w:val="single"/>
        </w:rPr>
        <w:t>项目规模估计合理，工作量计算机模型选择</w:t>
      </w:r>
      <w:r>
        <w:rPr>
          <w:rFonts w:hint="eastAsia" w:asciiTheme="majorEastAsia" w:hAnsiTheme="majorEastAsia" w:eastAsiaTheme="majorEastAsia"/>
          <w:color w:val="FF0000"/>
          <w:spacing w:val="-15"/>
          <w:u w:val="single"/>
        </w:rPr>
        <w:t>合适，项目甘特图美观、计划可行，人员组织合理，软件配置管理清晰明确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10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hMzZjYWZjYjllOGFiMDE5MzBkYTI1MThlMDZkODMifQ=="/>
  </w:docVars>
  <w:rsids>
    <w:rsidRoot w:val="716B72D3"/>
    <w:rsid w:val="114378E0"/>
    <w:rsid w:val="1461070D"/>
    <w:rsid w:val="716B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qFormat="1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Table Theme"/>
    <w:basedOn w:val="4"/>
    <w:unhideWhenUsed/>
    <w:qFormat/>
    <w:uiPriority w:val="0"/>
    <w:pPr>
      <w:widowControl w:val="0"/>
      <w:spacing w:line="600" w:lineRule="exact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2024-01-05T13:44:00Z</dcterms:created>
  <dc:creator>WPS_1646400122</dc:creator>
  <cp:lastModifiedBy>WPS_1646400122</cp:lastModifiedBy>
  <dcterms:modified xsi:type="dcterms:W3CDTF">2024-01-05T17:26:54Z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EBFDFE4E1F4146B9B7691AC47CE74FAC_11</vt:lpwstr>
  </property>
</Properties>
</file>